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F6725" w14:textId="61C290AF" w:rsidR="00DF241C" w:rsidRDefault="00DF241C" w:rsidP="00DF241C">
      <w:pPr>
        <w:spacing w:line="360" w:lineRule="auto"/>
        <w:jc w:val="right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Supplementary materials</w:t>
      </w:r>
    </w:p>
    <w:p w14:paraId="3094D9CC" w14:textId="77777777" w:rsidR="00DF241C" w:rsidRDefault="00DF241C" w:rsidP="00DF241C">
      <w:pPr>
        <w:spacing w:line="360" w:lineRule="auto"/>
        <w:rPr>
          <w:rFonts w:ascii="Arial" w:eastAsia="Arial" w:hAnsi="Arial" w:cs="Arial"/>
          <w:b/>
        </w:rPr>
      </w:pPr>
    </w:p>
    <w:p w14:paraId="5B17C585" w14:textId="788B6027" w:rsidR="00DF241C" w:rsidRDefault="00936176" w:rsidP="00936176">
      <w:pPr>
        <w:spacing w:line="36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</w:t>
      </w:r>
      <w:r w:rsidR="00DF241C">
        <w:rPr>
          <w:rFonts w:ascii="Arial" w:eastAsia="Arial" w:hAnsi="Arial" w:cs="Arial"/>
          <w:b/>
        </w:rPr>
        <w:t xml:space="preserve">ctionable prediction of </w:t>
      </w:r>
      <w:r w:rsidR="00DF241C">
        <w:rPr>
          <w:rFonts w:ascii="Arial" w:eastAsia="Arial" w:hAnsi="Arial" w:cs="Arial"/>
          <w:b/>
          <w:i/>
        </w:rPr>
        <w:t>Klebsiella</w:t>
      </w:r>
      <w:r w:rsidR="00DF241C">
        <w:rPr>
          <w:rFonts w:ascii="Arial" w:eastAsia="Arial" w:hAnsi="Arial" w:cs="Arial"/>
          <w:b/>
        </w:rPr>
        <w:t xml:space="preserve"> phage host tropism at the subspecies level</w:t>
      </w:r>
    </w:p>
    <w:p w14:paraId="3A0156C2" w14:textId="77777777" w:rsidR="00DF241C" w:rsidRDefault="00DF241C" w:rsidP="00DF241C">
      <w:pPr>
        <w:spacing w:line="360" w:lineRule="auto"/>
        <w:jc w:val="center"/>
        <w:rPr>
          <w:rFonts w:ascii="Arial" w:eastAsia="Arial" w:hAnsi="Arial" w:cs="Arial"/>
          <w:vertAlign w:val="superscript"/>
        </w:rPr>
      </w:pPr>
      <w:r>
        <w:rPr>
          <w:rFonts w:ascii="Arial" w:eastAsia="Arial" w:hAnsi="Arial" w:cs="Arial"/>
        </w:rPr>
        <w:t>Dimitri Boeckaerts</w:t>
      </w:r>
      <w:r>
        <w:rPr>
          <w:rFonts w:ascii="Arial" w:eastAsia="Arial" w:hAnsi="Arial" w:cs="Arial"/>
          <w:vertAlign w:val="superscript"/>
        </w:rPr>
        <w:t>1,2</w:t>
      </w:r>
      <w:r>
        <w:rPr>
          <w:rFonts w:ascii="Arial" w:eastAsia="Arial" w:hAnsi="Arial" w:cs="Arial"/>
        </w:rPr>
        <w:t xml:space="preserve">, </w:t>
      </w:r>
      <w:proofErr w:type="spellStart"/>
      <w:r>
        <w:rPr>
          <w:rFonts w:ascii="Arial" w:eastAsia="Arial" w:hAnsi="Arial" w:cs="Arial"/>
        </w:rPr>
        <w:t>Michiel</w:t>
      </w:r>
      <w:proofErr w:type="spellEnd"/>
      <w:r>
        <w:rPr>
          <w:rFonts w:ascii="Arial" w:eastAsia="Arial" w:hAnsi="Arial" w:cs="Arial"/>
        </w:rPr>
        <w:t xml:space="preserve"> Stock</w:t>
      </w:r>
      <w:r>
        <w:rPr>
          <w:rFonts w:ascii="Arial" w:eastAsia="Arial" w:hAnsi="Arial" w:cs="Arial"/>
          <w:vertAlign w:val="superscript"/>
        </w:rPr>
        <w:t>2</w:t>
      </w:r>
      <w:r>
        <w:rPr>
          <w:rFonts w:ascii="Arial" w:eastAsia="Arial" w:hAnsi="Arial" w:cs="Arial"/>
        </w:rPr>
        <w:t>, Celia Ferriol-González</w:t>
      </w:r>
      <w:r>
        <w:rPr>
          <w:rFonts w:ascii="Arial" w:eastAsia="Arial" w:hAnsi="Arial" w:cs="Arial"/>
          <w:vertAlign w:val="superscript"/>
        </w:rPr>
        <w:t>3</w:t>
      </w:r>
      <w:r>
        <w:rPr>
          <w:rFonts w:ascii="Arial" w:eastAsia="Arial" w:hAnsi="Arial" w:cs="Arial"/>
        </w:rPr>
        <w:t>, Rafael Sanjuan</w:t>
      </w:r>
      <w:r>
        <w:rPr>
          <w:rFonts w:ascii="Arial" w:eastAsia="Arial" w:hAnsi="Arial" w:cs="Arial"/>
          <w:vertAlign w:val="superscript"/>
        </w:rPr>
        <w:t>3</w:t>
      </w:r>
      <w:r>
        <w:rPr>
          <w:rFonts w:ascii="Arial" w:eastAsia="Arial" w:hAnsi="Arial" w:cs="Arial"/>
        </w:rPr>
        <w:t>, Pilar Domingo-Calap</w:t>
      </w:r>
      <w:r>
        <w:rPr>
          <w:rFonts w:ascii="Arial" w:eastAsia="Arial" w:hAnsi="Arial" w:cs="Arial"/>
          <w:vertAlign w:val="superscript"/>
        </w:rPr>
        <w:t>3</w:t>
      </w:r>
      <w:r>
        <w:rPr>
          <w:rFonts w:ascii="Arial" w:eastAsia="Arial" w:hAnsi="Arial" w:cs="Arial"/>
        </w:rPr>
        <w:t>, Bernard De Baets</w:t>
      </w:r>
      <w:r>
        <w:rPr>
          <w:rFonts w:ascii="Arial" w:eastAsia="Arial" w:hAnsi="Arial" w:cs="Arial"/>
          <w:vertAlign w:val="superscript"/>
        </w:rPr>
        <w:t>2</w:t>
      </w:r>
      <w:r>
        <w:rPr>
          <w:rFonts w:ascii="Arial" w:eastAsia="Arial" w:hAnsi="Arial" w:cs="Arial"/>
        </w:rPr>
        <w:t>, Yves Briers</w:t>
      </w:r>
      <w:proofErr w:type="gramStart"/>
      <w:r>
        <w:rPr>
          <w:rFonts w:ascii="Arial" w:eastAsia="Arial" w:hAnsi="Arial" w:cs="Arial"/>
          <w:vertAlign w:val="superscript"/>
        </w:rPr>
        <w:t>1,*</w:t>
      </w:r>
      <w:proofErr w:type="gramEnd"/>
    </w:p>
    <w:p w14:paraId="39E894C3" w14:textId="77777777" w:rsidR="00D473C1" w:rsidRDefault="00D473C1">
      <w:pPr>
        <w:pBdr>
          <w:bottom w:val="single" w:sz="6" w:space="1" w:color="auto"/>
        </w:pBdr>
      </w:pPr>
    </w:p>
    <w:p w14:paraId="273BB919" w14:textId="77777777" w:rsidR="00021BDD" w:rsidRDefault="00021BDD"/>
    <w:p w14:paraId="3E93F79F" w14:textId="580AFF0E" w:rsidR="00021BDD" w:rsidRPr="00021BDD" w:rsidRDefault="00021BD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Supplementary materials S1</w:t>
      </w:r>
    </w:p>
    <w:p w14:paraId="72F92B09" w14:textId="3A40E6FA" w:rsidR="00DF241C" w:rsidRDefault="00DF241C">
      <w:r>
        <w:rPr>
          <w:noProof/>
          <w14:ligatures w14:val="standardContextual"/>
        </w:rPr>
        <w:drawing>
          <wp:inline distT="0" distB="0" distL="0" distR="0" wp14:anchorId="66E9E95F" wp14:editId="579E69E5">
            <wp:extent cx="5760720" cy="4032250"/>
            <wp:effectExtent l="0" t="0" r="0" b="0"/>
            <wp:docPr id="2" name="Afbeelding 2" descr="Afbeelding met grafiek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grafiek&#10;&#10;Automatisch gegenereerde beschrijvi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09316" w14:textId="3868B710" w:rsidR="00DF241C" w:rsidRDefault="00DF241C" w:rsidP="00DF241C">
      <w:pPr>
        <w:jc w:val="both"/>
      </w:pPr>
      <w:r w:rsidRPr="00DF241C">
        <w:rPr>
          <w:b/>
          <w:bCs/>
        </w:rPr>
        <w:t>Figure S1</w:t>
      </w:r>
      <w:r>
        <w:t>: Count plot of the number of detected RBPs per phage across all the collected phage genomes.</w:t>
      </w:r>
    </w:p>
    <w:p w14:paraId="52CDAD94" w14:textId="3788EB8C" w:rsidR="00021BDD" w:rsidRDefault="00021BDD">
      <w:pPr>
        <w:spacing w:after="0" w:line="240" w:lineRule="auto"/>
      </w:pPr>
      <w:r>
        <w:br w:type="page"/>
      </w:r>
    </w:p>
    <w:p w14:paraId="7C4D3D42" w14:textId="7F9774E9" w:rsidR="00021BDD" w:rsidRPr="00021BDD" w:rsidRDefault="00021BDD" w:rsidP="00DF241C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Supplementary materials S2</w:t>
      </w:r>
    </w:p>
    <w:p w14:paraId="5F5A7239" w14:textId="360C3A49" w:rsidR="00DF241C" w:rsidRDefault="00021BDD" w:rsidP="00DF241C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2EDDBEE4" wp14:editId="0ACE66A1">
            <wp:extent cx="3550596" cy="7988841"/>
            <wp:effectExtent l="0" t="0" r="5715" b="0"/>
            <wp:docPr id="3" name="Afbeelding 3" descr="Afbeelding met grafiek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grafiek&#10;&#10;Automatisch gegenereerde beschrijvi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6998" cy="8070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2D700" w14:textId="675C728B" w:rsidR="00DF241C" w:rsidRDefault="00DF241C" w:rsidP="00DF241C">
      <w:pPr>
        <w:jc w:val="both"/>
      </w:pPr>
      <w:r w:rsidRPr="00DF241C">
        <w:rPr>
          <w:b/>
          <w:bCs/>
        </w:rPr>
        <w:t>Figure S2</w:t>
      </w:r>
      <w:r>
        <w:t>: Count plot of the number of occurrences of each K-type across the 200 collected bacterial genomes.</w:t>
      </w:r>
    </w:p>
    <w:sectPr w:rsidR="00DF24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41C"/>
    <w:rsid w:val="00021BDD"/>
    <w:rsid w:val="00936176"/>
    <w:rsid w:val="00D473C1"/>
    <w:rsid w:val="00DF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E60C0E3"/>
  <w15:chartTrackingRefBased/>
  <w15:docId w15:val="{0E7B7BA3-EE2E-7A49-885F-ABFF6E0F3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B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F241C"/>
    <w:pPr>
      <w:spacing w:after="160" w:line="259" w:lineRule="auto"/>
    </w:pPr>
    <w:rPr>
      <w:rFonts w:ascii="Calibri" w:eastAsia="Calibri" w:hAnsi="Calibri" w:cs="Calibri"/>
      <w:kern w:val="0"/>
      <w:sz w:val="22"/>
      <w:szCs w:val="22"/>
      <w:lang w:val="en-US" w:eastAsia="nl-NL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79</Words>
  <Characters>437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Dimitri Boeckaerts</dc:creator>
  <cp:keywords/>
  <dc:description/>
  <cp:lastModifiedBy>Dimitri Boeckaerts</cp:lastModifiedBy>
  <cp:revision>3</cp:revision>
  <dcterms:created xsi:type="dcterms:W3CDTF">2023-04-27T07:51:00Z</dcterms:created>
  <dcterms:modified xsi:type="dcterms:W3CDTF">2023-06-23T13:05:00Z</dcterms:modified>
</cp:coreProperties>
</file>