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78C79" w14:textId="442C7A88" w:rsidR="0025705F" w:rsidRPr="0025705F" w:rsidRDefault="0025705F" w:rsidP="0025705F">
      <w:pPr>
        <w:pStyle w:val="Tableofcontents"/>
        <w:jc w:val="center"/>
        <w:outlineLvl w:val="1"/>
        <w:rPr>
          <w:rFonts w:eastAsiaTheme="minorEastAsia"/>
          <w:sz w:val="32"/>
          <w:szCs w:val="32"/>
          <w:lang w:eastAsia="zh-CN"/>
        </w:rPr>
      </w:pPr>
      <w:r w:rsidRPr="0025705F">
        <w:rPr>
          <w:rFonts w:eastAsiaTheme="minorEastAsia" w:hint="eastAsia"/>
          <w:sz w:val="32"/>
          <w:szCs w:val="32"/>
          <w:lang w:eastAsia="zh-CN"/>
        </w:rPr>
        <w:t>S</w:t>
      </w:r>
      <w:r w:rsidRPr="0025705F">
        <w:rPr>
          <w:rFonts w:eastAsiaTheme="minorEastAsia"/>
          <w:sz w:val="32"/>
          <w:szCs w:val="32"/>
          <w:lang w:eastAsia="zh-CN"/>
        </w:rPr>
        <w:t xml:space="preserve">upporting </w:t>
      </w:r>
      <w:r w:rsidR="00821752">
        <w:rPr>
          <w:rFonts w:eastAsiaTheme="minorEastAsia"/>
          <w:sz w:val="32"/>
          <w:szCs w:val="32"/>
          <w:lang w:eastAsia="zh-CN"/>
        </w:rPr>
        <w:t>i</w:t>
      </w:r>
      <w:r w:rsidRPr="0025705F">
        <w:rPr>
          <w:rFonts w:eastAsiaTheme="minorEastAsia"/>
          <w:sz w:val="32"/>
          <w:szCs w:val="32"/>
          <w:lang w:eastAsia="zh-CN"/>
        </w:rPr>
        <w:t>nformation</w:t>
      </w:r>
    </w:p>
    <w:p w14:paraId="43ED786D" w14:textId="77777777" w:rsidR="0025705F" w:rsidRPr="0025705F" w:rsidRDefault="0025705F" w:rsidP="0025705F">
      <w:pPr>
        <w:pStyle w:val="Tableofcontents"/>
        <w:jc w:val="center"/>
        <w:outlineLvl w:val="1"/>
        <w:rPr>
          <w:rFonts w:eastAsiaTheme="minorEastAsia"/>
          <w:lang w:eastAsia="zh-CN"/>
        </w:rPr>
      </w:pPr>
    </w:p>
    <w:p w14:paraId="785D21F1" w14:textId="23939923" w:rsidR="00325EDC" w:rsidRPr="00821752" w:rsidRDefault="00821752" w:rsidP="000D0E81">
      <w:pPr>
        <w:pStyle w:val="Tableofcontents"/>
        <w:outlineLvl w:val="1"/>
      </w:pPr>
      <w:r w:rsidRPr="00821752">
        <w:t>Eco-friendly and practical plastic food-packaging alternatives of all-biomass-derived nanocomposite films</w:t>
      </w:r>
    </w:p>
    <w:p w14:paraId="27EC0613" w14:textId="2AB5671C" w:rsidR="00325EDC" w:rsidRDefault="00C07C82">
      <w:pPr>
        <w:pStyle w:val="AuthorsFull"/>
        <w:spacing w:line="360" w:lineRule="auto"/>
      </w:pPr>
      <w:r>
        <w:t xml:space="preserve">Yuanyuan Ding*, Peng Zhang, </w:t>
      </w:r>
      <w:r w:rsidR="00821752">
        <w:t>Fenglong</w:t>
      </w:r>
      <w:r>
        <w:t xml:space="preserve"> Zha</w:t>
      </w:r>
      <w:r w:rsidR="00821752">
        <w:t>ng</w:t>
      </w:r>
      <w:r>
        <w:t>, Bocun Zhong, Tenglin Yang, Xiang Ding, Chenguang Liu*, Zhe Chi*</w:t>
      </w:r>
    </w:p>
    <w:p w14:paraId="24B1D38E" w14:textId="77777777" w:rsidR="00325EDC" w:rsidRDefault="00325EDC">
      <w:pPr>
        <w:pStyle w:val="Tableofcontents"/>
      </w:pPr>
    </w:p>
    <w:p w14:paraId="550DC175" w14:textId="77777777" w:rsidR="00325EDC" w:rsidRDefault="00C07C82">
      <w:pPr>
        <w:spacing w:line="360" w:lineRule="auto"/>
        <w:rPr>
          <w:color w:val="000000" w:themeColor="text1"/>
          <w:sz w:val="44"/>
          <w:szCs w:val="44"/>
        </w:rPr>
      </w:pPr>
      <w:r>
        <w:rPr>
          <w:color w:val="000000" w:themeColor="text1"/>
        </w:rPr>
        <w:br w:type="page"/>
      </w:r>
    </w:p>
    <w:p w14:paraId="0BC37B4D" w14:textId="77777777" w:rsidR="00325EDC" w:rsidRDefault="0088691F">
      <w:pPr>
        <w:spacing w:line="360" w:lineRule="auto"/>
        <w:rPr>
          <w:b/>
          <w:color w:val="000000" w:themeColor="text1"/>
        </w:rPr>
      </w:pPr>
      <w:bookmarkStart w:id="0" w:name="OLE_LINK3"/>
      <w:r>
        <w:rPr>
          <w:b/>
          <w:noProof/>
          <w:color w:val="000000" w:themeColor="text1"/>
        </w:rPr>
        <w:lastRenderedPageBreak/>
        <w:drawing>
          <wp:inline distT="0" distB="0" distL="0" distR="0" wp14:anchorId="296EC275" wp14:editId="1926D7A0">
            <wp:extent cx="6188710" cy="820610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88710" cy="8206105"/>
                    </a:xfrm>
                    <a:prstGeom prst="rect">
                      <a:avLst/>
                    </a:prstGeom>
                  </pic:spPr>
                </pic:pic>
              </a:graphicData>
            </a:graphic>
          </wp:inline>
        </w:drawing>
      </w:r>
    </w:p>
    <w:p w14:paraId="655DEB9F" w14:textId="77777777" w:rsidR="00325EDC" w:rsidRDefault="00C07C82">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S1.</w:t>
      </w:r>
      <w:r>
        <w:rPr>
          <w:rFonts w:ascii="Times New Roman" w:hAnsi="Times New Roman" w:cs="Times New Roman"/>
          <w:color w:val="000000" w:themeColor="text1"/>
          <w:sz w:val="24"/>
          <w:szCs w:val="24"/>
        </w:rPr>
        <w:t xml:space="preserve"> (a) Transmission electron microscope (TEM) images showing cellulose nanocrystals </w:t>
      </w:r>
      <w:r>
        <w:rPr>
          <w:rFonts w:ascii="Times New Roman" w:hAnsi="Times New Roman" w:cs="Times New Roman"/>
          <w:color w:val="000000" w:themeColor="text1"/>
          <w:sz w:val="24"/>
          <w:szCs w:val="24"/>
        </w:rPr>
        <w:lastRenderedPageBreak/>
        <w:t>(CNCs) prepared from corn stalks (CS) using sulfuric acid hydrolysis. (b) Fourier transform infrared spectroscopy (FT-IR) spectrum of the brown powder obtained from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vertAlign w:val="subscript"/>
        </w:rPr>
        <w:softHyphen/>
      </w:r>
      <w:r>
        <w:rPr>
          <w:rFonts w:ascii="Times New Roman" w:hAnsi="Times New Roman" w:cs="Times New Roman"/>
          <w:color w:val="000000" w:themeColor="text1"/>
          <w:sz w:val="24"/>
          <w:szCs w:val="24"/>
        </w:rPr>
        <w:t xml:space="preserve"> solution. (c) Substructures identified using 2D-HSQC NMR in the brown powder extracted from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vertAlign w:val="subscript"/>
        </w:rPr>
        <w:softHyphen/>
      </w:r>
      <w:r>
        <w:rPr>
          <w:rFonts w:ascii="Times New Roman" w:hAnsi="Times New Roman" w:cs="Times New Roman"/>
          <w:color w:val="000000" w:themeColor="text1"/>
          <w:sz w:val="24"/>
          <w:szCs w:val="24"/>
        </w:rPr>
        <w:t xml:space="preserve"> solution. S, syringyl units; G, guaiacyl units; PB, </w:t>
      </w:r>
      <w:r>
        <w:rPr>
          <w:rFonts w:ascii="Times New Roman" w:hAnsi="Times New Roman" w:cs="Times New Roman"/>
          <w:i/>
          <w:iCs/>
          <w:color w:val="000000" w:themeColor="text1"/>
          <w:sz w:val="24"/>
          <w:szCs w:val="24"/>
        </w:rPr>
        <w:t>p</w:t>
      </w:r>
      <w:r>
        <w:rPr>
          <w:rFonts w:ascii="Times New Roman" w:hAnsi="Times New Roman" w:cs="Times New Roman"/>
          <w:color w:val="000000" w:themeColor="text1"/>
          <w:sz w:val="24"/>
          <w:szCs w:val="24"/>
        </w:rPr>
        <w:t xml:space="preserve">-benzoate; PCA, </w:t>
      </w:r>
      <w:r>
        <w:rPr>
          <w:rFonts w:ascii="Times New Roman" w:hAnsi="Times New Roman" w:cs="Times New Roman"/>
          <w:i/>
          <w:iCs/>
          <w:color w:val="000000" w:themeColor="text1"/>
          <w:sz w:val="24"/>
          <w:szCs w:val="24"/>
        </w:rPr>
        <w:t>p</w:t>
      </w:r>
      <w:r>
        <w:rPr>
          <w:rFonts w:ascii="Times New Roman" w:hAnsi="Times New Roman" w:cs="Times New Roman"/>
          <w:color w:val="000000" w:themeColor="text1"/>
          <w:sz w:val="24"/>
          <w:szCs w:val="24"/>
        </w:rPr>
        <w:t xml:space="preserve">-coumarate moieties; A, β-O-4' aryl ether linkages; B, resinol units (β-β'); and I, </w:t>
      </w:r>
      <w:r>
        <w:rPr>
          <w:rFonts w:ascii="Times New Roman" w:hAnsi="Times New Roman" w:cs="Times New Roman"/>
          <w:i/>
          <w:color w:val="000000" w:themeColor="text1"/>
          <w:sz w:val="24"/>
          <w:szCs w:val="24"/>
        </w:rPr>
        <w:t>p</w:t>
      </w:r>
      <w:r>
        <w:rPr>
          <w:rFonts w:ascii="Times New Roman" w:hAnsi="Times New Roman" w:cs="Times New Roman"/>
          <w:color w:val="000000" w:themeColor="text1"/>
          <w:sz w:val="24"/>
          <w:szCs w:val="24"/>
        </w:rPr>
        <w:t>-hydroxycinnamyl alcohol end-groups.</w:t>
      </w:r>
    </w:p>
    <w:p w14:paraId="5F252ADF" w14:textId="77777777" w:rsidR="00325EDC" w:rsidRDefault="00325EDC">
      <w:pPr>
        <w:spacing w:line="360" w:lineRule="auto"/>
        <w:rPr>
          <w:rFonts w:ascii="Times New Roman" w:hAnsi="Times New Roman" w:cs="Times New Roman"/>
          <w:b/>
          <w:color w:val="FF0000"/>
        </w:rPr>
      </w:pPr>
    </w:p>
    <w:p w14:paraId="2FEA8D5F" w14:textId="77777777" w:rsidR="00325EDC" w:rsidRDefault="00C07C82" w:rsidP="000D0E81">
      <w:pPr>
        <w:spacing w:line="360" w:lineRule="auto"/>
        <w:ind w:firstLineChars="100" w:firstLine="241"/>
        <w:rPr>
          <w:rFonts w:ascii="Times New Roman" w:hAnsi="Times New Roman" w:cs="Times New Roman"/>
          <w:color w:val="000000" w:themeColor="text1"/>
          <w:sz w:val="24"/>
          <w:szCs w:val="24"/>
        </w:rPr>
      </w:pPr>
      <w:r w:rsidRPr="00007CCE">
        <w:rPr>
          <w:rFonts w:ascii="Times New Roman" w:hAnsi="Times New Roman" w:cs="Times New Roman"/>
          <w:b/>
          <w:color w:val="000000" w:themeColor="text1"/>
          <w:sz w:val="24"/>
          <w:szCs w:val="24"/>
        </w:rPr>
        <w:t>Figure S1a</w:t>
      </w:r>
      <w:r>
        <w:rPr>
          <w:rFonts w:ascii="Times New Roman" w:hAnsi="Times New Roman" w:cs="Times New Roman"/>
          <w:color w:val="000000" w:themeColor="text1"/>
          <w:sz w:val="24"/>
          <w:szCs w:val="24"/>
        </w:rPr>
        <w:t xml:space="preserve"> illustrates the aspect ratio of cellulose nanocrystals (CNCs) obtained through sulfuric acid hydrolysis of CSC, measuring 61.7 ± 24.3.</w:t>
      </w:r>
    </w:p>
    <w:p w14:paraId="543E3F9D" w14:textId="77777777" w:rsidR="00325EDC" w:rsidRDefault="00C07C82" w:rsidP="000D0E81">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FTIR spectrum (</w:t>
      </w:r>
      <w:r w:rsidRPr="00007CCE">
        <w:rPr>
          <w:rFonts w:ascii="Times New Roman" w:hAnsi="Times New Roman" w:cs="Times New Roman"/>
          <w:b/>
          <w:color w:val="000000" w:themeColor="text1"/>
          <w:sz w:val="24"/>
          <w:szCs w:val="24"/>
        </w:rPr>
        <w:t>Figure S1b</w:t>
      </w:r>
      <w:r>
        <w:rPr>
          <w:rFonts w:ascii="Times New Roman" w:hAnsi="Times New Roman" w:cs="Times New Roman"/>
          <w:color w:val="000000" w:themeColor="text1"/>
          <w:sz w:val="24"/>
          <w:szCs w:val="24"/>
        </w:rPr>
        <w:t>) of the brown powder obtained from the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solution was compared to that in a previous study. The peak observed at 3,391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xml:space="preserve"> corresponded to the stretching vibrations of aliphatic alcohol hydroxyl and phenolic hydroxyl groups.</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&lt;EndNote&gt;&lt;Cite&gt;&lt;Author&gt;Ji&lt;/Author&gt;&lt;Year&gt;2020&lt;/Year&gt;&lt;RecNum&gt;7&lt;/RecNum&gt;&lt;DisplayText&gt;&lt;style face="superscript"&gt;[1]&lt;/style&gt;&lt;/DisplayText&gt;&lt;record&gt;&lt;rec-number&gt;7&lt;/rec-number&gt;&lt;foreign-keys&gt;&lt;key app="EN" db-id="9v2rtdx2hses5zeepts50d2tw0trz0wzprfx" timestamp="0"&gt;7&lt;/key&gt;&lt;/foreign-keys&gt;&lt;ref-type name="Journal Article"&gt;17&lt;/ref-type&gt;&lt;contributors&gt;&lt;authors&gt;&lt;author&gt;Ji, H.&lt;/author&gt;&lt;author&gt;Lv, P.&lt;/author&gt;&lt;/authors&gt;&lt;/contributors&gt;&lt;titles&gt;&lt;title&gt;Mechanistic insights into the lignin dissolution behaviors of a recyclable acid hydrotrope, deep eutectic solvent (DES), and ionic liquid (IL)&lt;/title&gt;&lt;secondary-title&gt;Green Chemistry&lt;/secondary-title&gt;&lt;/titles&gt;&lt;pages&gt;1378-1387&lt;/pages&gt;&lt;volume&gt;22&lt;/volume&gt;&lt;dates&gt;&lt;year&gt;2020&lt;/year&gt;&lt;/dates&gt;&lt;urls&gt;&lt;/urls&gt;&lt;/record&gt;&lt;/Cite&gt;&lt;/EndNote&gt;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Additionally, the peaks at 2,927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xml:space="preserve"> and 2,853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xml:space="preserve"> were attributed to the asymmetric and symmetric C-H stretching vibrations of aliphatic alcohol hydroxyl and phenolic hydroxyl groups, respectively.</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&lt;EndNote&gt;&lt;Cite&gt;&lt;Author&gt;Ji&lt;/Author&gt;&lt;Year&gt;2020&lt;/Year&gt;&lt;RecNum&gt;7&lt;/RecNum&gt;&lt;DisplayText&gt;&lt;style face="superscript"&gt;[1]&lt;/style&gt;&lt;/DisplayText&gt;&lt;record&gt;&lt;rec-number&gt;7&lt;/rec-number&gt;&lt;foreign-keys&gt;&lt;key app="EN" db-id="9v2rtdx2hses5zeepts50d2tw0trz0wzprfx" timestamp="0"&gt;7&lt;/key&gt;&lt;/foreign-keys&gt;&lt;ref-type name="Journal Article"&gt;17&lt;/ref-type&gt;&lt;contributors&gt;&lt;authors&gt;&lt;author&gt;Ji, H.&lt;/author&gt;&lt;author&gt;Lv, P.&lt;/author&gt;&lt;/authors&gt;&lt;/contributors&gt;&lt;titles&gt;&lt;title&gt;Mechanistic insights into the lignin dissolution behaviors of a recyclable acid hydrotrope, deep eutectic solvent (DES), and ionic liquid (IL)&lt;/title&gt;&lt;secondary-title&gt;Green Chemistry&lt;/secondary-title&gt;&lt;/titles&gt;&lt;pages&gt;1378-1387&lt;/pages&gt;&lt;volume&gt;22&lt;/volume&gt;&lt;dates&gt;&lt;year&gt;2020&lt;/year&gt;&lt;/dates&gt;&lt;urls&gt;&lt;/urls&gt;&lt;/record&gt;&lt;/Cite&gt;&lt;/EndNote&gt;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Furthermore, characteristic peaks associated with the functional groups of lignin were detected. These included peaks at 1,600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1,514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and 1,419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which originated from the aromatic ring skeleton of lignin phenylpropane. Peaks at 1,332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1,220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and 1,123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xml:space="preserve"> could be attributed to syringyl (S) units, whereas the peak at 1,035 cm</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xml:space="preserve"> was ascribed to guaiacyl (G) units.</w:t>
      </w:r>
      <w:r>
        <w:rPr>
          <w:rFonts w:ascii="Times New Roman" w:hAnsi="Times New Roman" w:cs="Times New Roman"/>
          <w:color w:val="000000" w:themeColor="text1"/>
          <w:sz w:val="24"/>
          <w:szCs w:val="24"/>
        </w:rPr>
        <w:fldChar w:fldCharType="begin">
          <w:fldData xml:space="preserve">PEVuZE5vdGU+PENpdGU+PEF1dGhvcj5YaWFvPC9BdXRob3I+PFllYXI+MjAxOTwvWWVhcj48UmVj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</w:fldData>
        </w:fldChar>
      </w:r>
      <w:r>
        <w:rPr>
          <w:rFonts w:ascii="Times New Roman" w:hAnsi="Times New Roman" w:cs="Times New Roman"/>
          <w:color w:val="000000" w:themeColor="text1"/>
          <w:sz w:val="24"/>
          <w:szCs w:val="24"/>
        </w:rPr>
        <w:instrText xml:space="preserve"> ADDIN EN.CITE </w:instrText>
      </w:r>
      <w:r>
        <w:rPr>
          <w:rFonts w:ascii="Times New Roman" w:hAnsi="Times New Roman" w:cs="Times New Roman"/>
          <w:color w:val="000000" w:themeColor="text1"/>
          <w:sz w:val="24"/>
          <w:szCs w:val="24"/>
        </w:rPr>
        <w:fldChar w:fldCharType="begin">
          <w:fldData xml:space="preserve">PEVuZE5vdGU+PENpdGU+PEF1dGhvcj5YaWFvPC9BdXRob3I+PFllYXI+MjAxOTwvWWVhcj48UmVj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</w:fldData>
        </w:fldChar>
      </w:r>
      <w:r>
        <w:rPr>
          <w:rFonts w:ascii="Times New Roman" w:hAnsi="Times New Roman" w:cs="Times New Roman"/>
          <w:color w:val="000000" w:themeColor="text1"/>
          <w:sz w:val="24"/>
          <w:szCs w:val="24"/>
        </w:rPr>
        <w:instrText xml:space="preserve"> ADDIN EN.CITE.DATA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The presence of these distinctive lignin</w:t>
      </w:r>
      <w:r w:rsidR="00007CCE">
        <w:rPr>
          <w:rFonts w:ascii="Times New Roman" w:hAnsi="Times New Roman" w:cs="Times New Roman"/>
          <w:color w:val="000000" w:themeColor="text1"/>
          <w:sz w:val="24"/>
          <w:szCs w:val="24"/>
        </w:rPr>
        <w:t xml:space="preserve"> peaks in the FTIR spectrum of </w:t>
      </w:r>
      <w:r>
        <w:rPr>
          <w:rFonts w:ascii="Times New Roman" w:hAnsi="Times New Roman" w:cs="Times New Roman"/>
          <w:color w:val="000000" w:themeColor="text1"/>
          <w:sz w:val="24"/>
          <w:szCs w:val="24"/>
        </w:rPr>
        <w:t xml:space="preserve">indicates the brown powder extracted from the </w:t>
      </w:r>
      <w:r>
        <w:rPr>
          <w:rFonts w:ascii="Times New Roman" w:eastAsia="宋体" w:hAnsi="Times New Roman" w:cs="Times New Roman"/>
          <w:color w:val="000000"/>
          <w:sz w:val="24"/>
          <w:szCs w:val="24"/>
        </w:rPr>
        <w:t>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vertAlign w:val="subscript"/>
        </w:rPr>
        <w:softHyphen/>
      </w:r>
      <w:r>
        <w:rPr>
          <w:rFonts w:ascii="Times New Roman" w:hAnsi="Times New Roman" w:cs="Times New Roman"/>
          <w:color w:val="000000" w:themeColor="text1"/>
          <w:sz w:val="24"/>
          <w:szCs w:val="24"/>
        </w:rPr>
        <w:t xml:space="preserve"> solution is lignin</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&lt;EndNote&gt;&lt;Cite&gt;&lt;Author&gt;Ji&lt;/Author&gt;&lt;Year&gt;2020&lt;/Year&gt;&lt;RecNum&gt;79&lt;/RecNum&gt;&lt;DisplayText&gt;&lt;style face="superscript"&gt;[3-4]&lt;/style&gt;&lt;/DisplayText&gt;&lt;record&gt;&lt;rec-number&gt;79&lt;/rec-number&gt;&lt;foreign-keys&gt;&lt;key app="EN" db-id="f9wfts05bdewz8ewdawx5fe8005ppd222www" timestamp="1685362684"&gt;79&lt;/key&gt;&lt;/foreign-keys&gt;&lt;ref-type name="Journal Article"&gt;17&lt;/ref-type&gt;&lt;contributors&gt;&lt;authors&gt;&lt;author&gt;Ji, H. R.&lt;/author&gt;&lt;author&gt;Lv, P. L.&lt;/author&gt;&lt;/authors&gt;&lt;/contributors&gt;&lt;titles&gt;&lt;title&gt;Mechanistic insights into the lignin dissolution behaviors of a recyclable acid hydrotrope, deep eutectic solvent (DES), and ionic liquid (IL)&lt;/title&gt;&lt;secondary-title&gt;Green Chemistry&lt;/secondary-title&gt;&lt;/titles&gt;&lt;periodical&gt;&lt;full-title&gt;Green Chemistry&lt;/full-title&gt;&lt;/periodical&gt;&lt;pages&gt;1378–1387&lt;/pages&gt;&lt;volume&gt;22&lt;/volume&gt;&lt;dates&gt;&lt;year&gt;2020&lt;/year&gt;&lt;/dates&gt;&lt;urls&gt;&lt;/urls&gt;&lt;/record&gt;&lt;/Cite&gt;&lt;Cite&gt;&lt;Author&gt;Xiao&lt;/Author&gt;&lt;Year&gt;2019&lt;/Year&gt;&lt;RecNum&gt;46&lt;/RecNum&gt;&lt;record&gt;&lt;rec-number&gt;46&lt;/rec-number&gt;&lt;foreign-keys&gt;&lt;key app="EN" db-id="f9wfts05bdewz8ewdawx5fe8005ppd222www" timestamp="1680093271"&gt;46&lt;/key&gt;&lt;/foreign-keys&gt;&lt;ref-type name="Journal Article"&gt;17&lt;/ref-type&gt;&lt;contributors&gt;&lt;authors&gt;&lt;author&gt;Xiao, M. Z.&lt;/author&gt;&lt;author&gt;Chen, W. J.&lt;/author&gt;&lt;author&gt;Hong, S.&lt;/author&gt;&lt;author&gt;Pang, B.&lt;/author&gt;&lt;author&gt;Sun, R. C.&lt;/author&gt;&lt;/authors&gt;&lt;/contributors&gt;&lt;titles&gt;&lt;title&gt;Structural characterization of lignin in heartwood, sapwood, and bark of eucalyptus&lt;/title&gt;&lt;secondary-title&gt;International Journal of Biological Macromolecules&lt;/secondary-title&gt;&lt;/titles&gt;&lt;periodical&gt;&lt;full-title&gt;International journal of biological macromolecules&lt;/full-title&gt;&lt;/periodical&gt;&lt;volume&gt;138&lt;/volume&gt;&lt;section&gt;519-527&lt;/section&gt;&lt;dates&gt;&lt;year&gt;2019&lt;/year&gt;&lt;/dates&gt;&lt;urls&gt;&lt;/urls&gt;&lt;/record&gt;&lt;/Cite&gt;&lt;/EndNote&gt;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[3-4]</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Moreover, the insolubility of this lignin confirms it is a hydrophob</w:t>
      </w:r>
      <w:r w:rsidR="00007CCE">
        <w:rPr>
          <w:rFonts w:ascii="Times New Roman" w:hAnsi="Times New Roman" w:cs="Times New Roman"/>
          <w:color w:val="000000" w:themeColor="text1"/>
          <w:sz w:val="24"/>
          <w:szCs w:val="24"/>
        </w:rPr>
        <w:t>ic lignin (HBL).</w:t>
      </w:r>
    </w:p>
    <w:bookmarkEnd w:id="0"/>
    <w:p w14:paraId="731B5C86" w14:textId="77777777" w:rsidR="00325EDC" w:rsidRDefault="0088691F">
      <w:pPr>
        <w:spacing w:line="360" w:lineRule="auto"/>
        <w:rPr>
          <w:color w:val="000000" w:themeColor="text1"/>
        </w:rPr>
      </w:pPr>
      <w:r>
        <w:rPr>
          <w:noProof/>
          <w:color w:val="000000" w:themeColor="text1"/>
        </w:rPr>
        <w:lastRenderedPageBreak/>
        <w:drawing>
          <wp:inline distT="0" distB="0" distL="0" distR="0" wp14:anchorId="022AD5CB" wp14:editId="405876DB">
            <wp:extent cx="6188710" cy="335407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8710" cy="3354070"/>
                    </a:xfrm>
                    <a:prstGeom prst="rect">
                      <a:avLst/>
                    </a:prstGeom>
                  </pic:spPr>
                </pic:pic>
              </a:graphicData>
            </a:graphic>
          </wp:inline>
        </w:drawing>
      </w:r>
    </w:p>
    <w:p w14:paraId="7BB96F7F" w14:textId="77777777" w:rsidR="00325EDC" w:rsidRDefault="00C07C82">
      <w:pPr>
        <w:pStyle w:val="MainText"/>
        <w:spacing w:line="360" w:lineRule="auto"/>
        <w:jc w:val="both"/>
        <w:rPr>
          <w:color w:val="000000" w:themeColor="text1"/>
        </w:rPr>
      </w:pPr>
      <w:r>
        <w:rPr>
          <w:b/>
          <w:color w:val="000000" w:themeColor="text1"/>
        </w:rPr>
        <w:t>Figure S2</w:t>
      </w:r>
      <w:r>
        <w:rPr>
          <w:color w:val="000000" w:themeColor="text1"/>
        </w:rPr>
        <w:t xml:space="preserve">. </w:t>
      </w:r>
      <w:r>
        <w:rPr>
          <w:rFonts w:eastAsiaTheme="minorEastAsia"/>
          <w:color w:val="000000" w:themeColor="text1"/>
        </w:rPr>
        <w:t>(a) Photographs illustrating the original PNC</w:t>
      </w:r>
      <w:r>
        <w:rPr>
          <w:rFonts w:eastAsiaTheme="minorEastAsia"/>
          <w:color w:val="000000" w:themeColor="text1"/>
          <w:vertAlign w:val="subscript"/>
        </w:rPr>
        <w:t>20</w:t>
      </w:r>
      <w:r>
        <w:rPr>
          <w:rFonts w:eastAsiaTheme="minorEastAsia"/>
          <w:color w:val="000000" w:themeColor="text1"/>
        </w:rPr>
        <w:t xml:space="preserve"> film (dimensions: length 8 cm, width 0.5 cm, thickness 0.03 mm), the PNC</w:t>
      </w:r>
      <w:r>
        <w:rPr>
          <w:rFonts w:eastAsiaTheme="minorEastAsia"/>
          <w:color w:val="000000" w:themeColor="text1"/>
          <w:vertAlign w:val="subscript"/>
        </w:rPr>
        <w:t>20</w:t>
      </w:r>
      <w:r>
        <w:rPr>
          <w:rFonts w:eastAsiaTheme="minorEastAsia"/>
          <w:color w:val="000000" w:themeColor="text1"/>
        </w:rPr>
        <w:t xml:space="preserve"> film supporting a 1 kg weight, and the PNC</w:t>
      </w:r>
      <w:r>
        <w:rPr>
          <w:rFonts w:eastAsiaTheme="minorEastAsia"/>
          <w:color w:val="000000" w:themeColor="text1"/>
          <w:vertAlign w:val="subscript"/>
        </w:rPr>
        <w:t>20</w:t>
      </w:r>
      <w:r>
        <w:rPr>
          <w:rFonts w:eastAsiaTheme="minorEastAsia"/>
          <w:color w:val="000000" w:themeColor="text1"/>
        </w:rPr>
        <w:t xml:space="preserve"> film after supporting a 1 kg weight. </w:t>
      </w:r>
      <w:r>
        <w:rPr>
          <w:color w:val="000000" w:themeColor="text1"/>
        </w:rPr>
        <w:t>(b) Polarized light microscopy (POM) images depicting the PNC</w:t>
      </w:r>
      <w:r>
        <w:rPr>
          <w:color w:val="000000" w:themeColor="text1"/>
          <w:vertAlign w:val="subscript"/>
        </w:rPr>
        <w:t>20</w:t>
      </w:r>
      <w:r>
        <w:rPr>
          <w:color w:val="000000" w:themeColor="text1"/>
        </w:rPr>
        <w:t>, PNC</w:t>
      </w:r>
      <w:r>
        <w:rPr>
          <w:color w:val="000000" w:themeColor="text1"/>
          <w:vertAlign w:val="subscript"/>
        </w:rPr>
        <w:t>25</w:t>
      </w:r>
      <w:r>
        <w:rPr>
          <w:color w:val="000000" w:themeColor="text1"/>
        </w:rPr>
        <w:t>, and PNC</w:t>
      </w:r>
      <w:r>
        <w:rPr>
          <w:color w:val="000000" w:themeColor="text1"/>
          <w:vertAlign w:val="subscript"/>
        </w:rPr>
        <w:t>30</w:t>
      </w:r>
      <w:r>
        <w:rPr>
          <w:color w:val="000000" w:themeColor="text1"/>
        </w:rPr>
        <w:t xml:space="preserve"> films.</w:t>
      </w:r>
      <w:r w:rsidR="00007CCE">
        <w:rPr>
          <w:color w:val="000000" w:themeColor="text1"/>
        </w:rPr>
        <w:t xml:space="preserve"> Scale bar = 50 </w:t>
      </w:r>
      <w:r w:rsidR="00007CCE" w:rsidRPr="00007CCE">
        <w:rPr>
          <w:rFonts w:ascii="Symbol" w:hAnsi="Symbol"/>
          <w:color w:val="000000" w:themeColor="text1"/>
        </w:rPr>
        <w:t></w:t>
      </w:r>
      <w:r w:rsidR="00007CCE">
        <w:rPr>
          <w:color w:val="000000" w:themeColor="text1"/>
        </w:rPr>
        <w:t>m</w:t>
      </w:r>
    </w:p>
    <w:p w14:paraId="13F74DDB" w14:textId="77777777" w:rsidR="00325EDC" w:rsidRDefault="00325EDC">
      <w:pPr>
        <w:spacing w:line="360" w:lineRule="auto"/>
        <w:ind w:firstLineChars="100" w:firstLine="211"/>
        <w:rPr>
          <w:b/>
          <w:color w:val="FF0000"/>
        </w:rPr>
      </w:pPr>
    </w:p>
    <w:p w14:paraId="117281A2" w14:textId="77777777" w:rsidR="00325EDC" w:rsidRDefault="00C07C82">
      <w:pPr>
        <w:spacing w:line="360" w:lineRule="auto"/>
        <w:ind w:firstLineChars="100" w:firstLine="241"/>
        <w:rPr>
          <w:rFonts w:ascii="Times New Roman" w:hAnsi="Times New Roman" w:cs="Times New Roman"/>
          <w:b/>
          <w:color w:val="FF0000"/>
          <w:sz w:val="24"/>
          <w:szCs w:val="24"/>
        </w:rPr>
      </w:pPr>
      <w:r w:rsidRPr="00007CCE">
        <w:rPr>
          <w:rFonts w:ascii="Times New Roman" w:hAnsi="Times New Roman" w:cs="Times New Roman"/>
          <w:b/>
          <w:color w:val="000000" w:themeColor="text1"/>
          <w:sz w:val="24"/>
          <w:szCs w:val="24"/>
        </w:rPr>
        <w:t>Figure S2a</w:t>
      </w:r>
      <w:r>
        <w:rPr>
          <w:rFonts w:ascii="Times New Roman" w:hAnsi="Times New Roman" w:cs="Times New Roman"/>
          <w:b/>
          <w:color w:val="FF0000"/>
          <w:sz w:val="24"/>
          <w:szCs w:val="24"/>
        </w:rPr>
        <w:t xml:space="preserve"> </w:t>
      </w:r>
      <w:r>
        <w:rPr>
          <w:rFonts w:ascii="Times New Roman" w:hAnsi="Times New Roman" w:cs="Times New Roman"/>
          <w:color w:val="000000" w:themeColor="text1"/>
          <w:sz w:val="24"/>
          <w:szCs w:val="24"/>
        </w:rPr>
        <w:t>illustrates that a 0.03 mm-thick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belt (length: 8 cm; width: 0.5 cm) is capable of effortlessly lifting 1 kg of weight without fracturing or displaying noticeable stretching. The distribution of NC in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PNC</w:t>
      </w:r>
      <w:r>
        <w:rPr>
          <w:rFonts w:ascii="Times New Roman" w:hAnsi="Times New Roman" w:cs="Times New Roman"/>
          <w:color w:val="000000" w:themeColor="text1"/>
          <w:sz w:val="24"/>
          <w:szCs w:val="24"/>
          <w:vertAlign w:val="subscript"/>
        </w:rPr>
        <w:t>25</w:t>
      </w:r>
      <w:r>
        <w:rPr>
          <w:rFonts w:ascii="Times New Roman" w:hAnsi="Times New Roman" w:cs="Times New Roman"/>
          <w:color w:val="000000" w:themeColor="text1"/>
          <w:sz w:val="24"/>
          <w:szCs w:val="24"/>
        </w:rPr>
        <w:t>, and PNC</w:t>
      </w:r>
      <w:r>
        <w:rPr>
          <w:rFonts w:ascii="Times New Roman" w:hAnsi="Times New Roman" w:cs="Times New Roman"/>
          <w:color w:val="000000" w:themeColor="text1"/>
          <w:sz w:val="24"/>
          <w:szCs w:val="24"/>
          <w:vertAlign w:val="subscript"/>
        </w:rPr>
        <w:t>30</w:t>
      </w:r>
      <w:r>
        <w:rPr>
          <w:rFonts w:ascii="Times New Roman" w:hAnsi="Times New Roman" w:cs="Times New Roman"/>
          <w:color w:val="000000" w:themeColor="text1"/>
          <w:sz w:val="24"/>
          <w:szCs w:val="24"/>
        </w:rPr>
        <w:t xml:space="preserve"> films was visualized using polarized light microscopy (POM) (</w:t>
      </w:r>
      <w:r w:rsidRPr="00007CCE">
        <w:rPr>
          <w:rFonts w:ascii="Times New Roman" w:hAnsi="Times New Roman" w:cs="Times New Roman"/>
          <w:b/>
          <w:color w:val="000000" w:themeColor="text1"/>
          <w:sz w:val="24"/>
          <w:szCs w:val="24"/>
        </w:rPr>
        <w:t>Figure S2b</w:t>
      </w:r>
      <w:r>
        <w:rPr>
          <w:rFonts w:ascii="Times New Roman" w:hAnsi="Times New Roman" w:cs="Times New Roman"/>
          <w:color w:val="000000" w:themeColor="text1"/>
          <w:sz w:val="24"/>
          <w:szCs w:val="24"/>
        </w:rPr>
        <w:t>). The POM images revealed that NC was uniformly dispersed throughout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whereas in the PNC</w:t>
      </w:r>
      <w:r>
        <w:rPr>
          <w:rFonts w:ascii="Times New Roman" w:hAnsi="Times New Roman" w:cs="Times New Roman"/>
          <w:color w:val="000000" w:themeColor="text1"/>
          <w:sz w:val="24"/>
          <w:szCs w:val="24"/>
          <w:vertAlign w:val="subscript"/>
        </w:rPr>
        <w:t>25</w:t>
      </w:r>
      <w:r>
        <w:rPr>
          <w:rFonts w:ascii="Times New Roman" w:hAnsi="Times New Roman" w:cs="Times New Roman"/>
          <w:color w:val="000000" w:themeColor="text1"/>
          <w:sz w:val="24"/>
          <w:szCs w:val="24"/>
        </w:rPr>
        <w:t xml:space="preserve"> film, NC began to form small aggregates, and in the PNC</w:t>
      </w:r>
      <w:r>
        <w:rPr>
          <w:rFonts w:ascii="Times New Roman" w:hAnsi="Times New Roman" w:cs="Times New Roman"/>
          <w:color w:val="000000" w:themeColor="text1"/>
          <w:sz w:val="24"/>
          <w:szCs w:val="24"/>
          <w:vertAlign w:val="subscript"/>
        </w:rPr>
        <w:t>30</w:t>
      </w:r>
      <w:r>
        <w:rPr>
          <w:rFonts w:ascii="Times New Roman" w:hAnsi="Times New Roman" w:cs="Times New Roman"/>
          <w:color w:val="000000" w:themeColor="text1"/>
          <w:sz w:val="24"/>
          <w:szCs w:val="24"/>
        </w:rPr>
        <w:t xml:space="preserve"> film, larger visible aggregates were observed. These findings indicate that NC can be evenly dispersed in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whereas aggregation initiates in the PNC</w:t>
      </w:r>
      <w:r>
        <w:rPr>
          <w:rFonts w:ascii="Times New Roman" w:hAnsi="Times New Roman" w:cs="Times New Roman"/>
          <w:color w:val="000000" w:themeColor="text1"/>
          <w:sz w:val="24"/>
          <w:szCs w:val="24"/>
          <w:vertAlign w:val="subscript"/>
        </w:rPr>
        <w:t>25</w:t>
      </w:r>
      <w:r>
        <w:rPr>
          <w:rFonts w:ascii="Times New Roman" w:hAnsi="Times New Roman" w:cs="Times New Roman"/>
          <w:color w:val="000000" w:themeColor="text1"/>
          <w:sz w:val="24"/>
          <w:szCs w:val="24"/>
        </w:rPr>
        <w:t xml:space="preserve"> film.</w:t>
      </w:r>
    </w:p>
    <w:p w14:paraId="70E3EABB" w14:textId="77777777" w:rsidR="00325EDC" w:rsidRDefault="00C07C82">
      <w:pPr>
        <w:spacing w:line="360" w:lineRule="auto"/>
        <w:rPr>
          <w:color w:val="000000" w:themeColor="text1"/>
        </w:rPr>
      </w:pPr>
      <w:r>
        <w:rPr>
          <w:color w:val="000000" w:themeColor="text1"/>
        </w:rPr>
        <w:br w:type="page"/>
      </w:r>
    </w:p>
    <w:p w14:paraId="72B101B0" w14:textId="77777777" w:rsidR="00325EDC" w:rsidRDefault="0088691F">
      <w:pPr>
        <w:spacing w:line="360" w:lineRule="auto"/>
        <w:rPr>
          <w:color w:val="000000" w:themeColor="text1"/>
        </w:rPr>
      </w:pPr>
      <w:r>
        <w:rPr>
          <w:noProof/>
          <w:color w:val="000000" w:themeColor="text1"/>
        </w:rPr>
        <w:lastRenderedPageBreak/>
        <w:drawing>
          <wp:inline distT="0" distB="0" distL="0" distR="0" wp14:anchorId="1CD48C8D" wp14:editId="2120B14D">
            <wp:extent cx="6188710" cy="16338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1633855"/>
                    </a:xfrm>
                    <a:prstGeom prst="rect">
                      <a:avLst/>
                    </a:prstGeom>
                  </pic:spPr>
                </pic:pic>
              </a:graphicData>
            </a:graphic>
          </wp:inline>
        </w:drawing>
      </w:r>
    </w:p>
    <w:p w14:paraId="0B9AC396" w14:textId="77777777" w:rsidR="00325EDC" w:rsidRPr="00F51E20" w:rsidRDefault="00C07C82">
      <w:pPr>
        <w:spacing w:line="360" w:lineRule="auto"/>
        <w:rPr>
          <w:rFonts w:ascii="Times New Roman" w:hAnsi="Times New Roman" w:cs="Times New Roman"/>
          <w:vanish/>
          <w:color w:val="000000" w:themeColor="text1"/>
          <w:sz w:val="24"/>
          <w:szCs w:val="24"/>
        </w:rPr>
      </w:pPr>
      <w:r>
        <w:rPr>
          <w:rFonts w:ascii="Times New Roman" w:hAnsi="Times New Roman" w:cs="Times New Roman"/>
          <w:b/>
          <w:color w:val="000000" w:themeColor="text1"/>
          <w:sz w:val="24"/>
          <w:szCs w:val="24"/>
        </w:rPr>
        <w:t>Figure S3.</w:t>
      </w:r>
      <w:r>
        <w:rPr>
          <w:rFonts w:ascii="Times New Roman" w:hAnsi="Times New Roman" w:cs="Times New Roman"/>
          <w:color w:val="000000" w:themeColor="text1"/>
          <w:sz w:val="24"/>
          <w:szCs w:val="24"/>
        </w:rPr>
        <w:t xml:space="preserve"> (a) Viscosity of pullulan solution (PLS) and pullulan-NC nanocomposite solution (PNS) as a function of shear rate. (b) Stress of PS and PNS as a function of shear rate. (c) Storage (G') and loss (G'') modulus of PS and PNS as a function of frequency. Data are presented as mean ± SD (n = 3). Data with different superscript letters indicate significant differences.</w:t>
      </w:r>
    </w:p>
    <w:p w14:paraId="4B4E14B4" w14:textId="77777777" w:rsidR="00325EDC" w:rsidRDefault="00325EDC">
      <w:pPr>
        <w:spacing w:line="360" w:lineRule="auto"/>
        <w:rPr>
          <w:rFonts w:ascii="Times New Roman" w:hAnsi="Times New Roman" w:cs="Times New Roman"/>
          <w:b/>
          <w:color w:val="FF0000"/>
        </w:rPr>
      </w:pPr>
    </w:p>
    <w:p w14:paraId="0D7D149C" w14:textId="77777777" w:rsidR="00325EDC" w:rsidRDefault="00C07C82">
      <w:pPr>
        <w:spacing w:line="360" w:lineRule="auto"/>
        <w:ind w:firstLineChars="100" w:firstLine="241"/>
        <w:rPr>
          <w:rFonts w:ascii="Times New Roman" w:hAnsi="Times New Roman" w:cs="Times New Roman"/>
          <w:color w:val="000000" w:themeColor="text1"/>
          <w:sz w:val="24"/>
          <w:szCs w:val="24"/>
        </w:rPr>
      </w:pPr>
      <w:r w:rsidRPr="00F51E20">
        <w:rPr>
          <w:rFonts w:ascii="Times New Roman" w:hAnsi="Times New Roman" w:cs="Times New Roman"/>
          <w:b/>
          <w:color w:val="000000" w:themeColor="text1"/>
          <w:sz w:val="24"/>
          <w:szCs w:val="24"/>
        </w:rPr>
        <w:t>Figure S3</w:t>
      </w:r>
      <w:r>
        <w:rPr>
          <w:rFonts w:ascii="Times New Roman" w:hAnsi="Times New Roman" w:cs="Times New Roman"/>
          <w:color w:val="000000" w:themeColor="text1"/>
          <w:sz w:val="24"/>
          <w:szCs w:val="24"/>
        </w:rPr>
        <w:t xml:space="preserve"> illustrates the distinct rheological behaviors of the pullulan solution </w:t>
      </w:r>
      <w:r w:rsidRPr="000D0E81">
        <w:rPr>
          <w:rFonts w:ascii="Times New Roman" w:hAnsi="Times New Roman" w:cs="Times New Roman"/>
          <w:color w:val="000000" w:themeColor="text1"/>
          <w:sz w:val="24"/>
          <w:szCs w:val="24"/>
        </w:rPr>
        <w:t>(PLS) a</w:t>
      </w:r>
      <w:r>
        <w:rPr>
          <w:rFonts w:ascii="Times New Roman" w:hAnsi="Times New Roman" w:cs="Times New Roman"/>
          <w:color w:val="000000" w:themeColor="text1"/>
          <w:sz w:val="24"/>
          <w:szCs w:val="24"/>
        </w:rPr>
        <w:t xml:space="preserve">nd the PNC solution (PNS). The PNS </w:t>
      </w:r>
      <w:r>
        <w:rPr>
          <w:rFonts w:ascii="Times New Roman" w:hAnsi="Times New Roman" w:cs="Times New Roman"/>
          <w:color w:val="0D0D0D" w:themeColor="text1" w:themeTint="F2"/>
          <w:sz w:val="24"/>
          <w:szCs w:val="24"/>
        </w:rPr>
        <w:t>showed</w:t>
      </w:r>
      <w:r>
        <w:rPr>
          <w:rFonts w:ascii="Times New Roman" w:hAnsi="Times New Roman" w:cs="Times New Roman"/>
          <w:color w:val="000000" w:themeColor="text1"/>
          <w:sz w:val="24"/>
          <w:szCs w:val="24"/>
        </w:rPr>
        <w:t xml:space="preserve"> characteristic features of a non-Newtonian fluid with </w:t>
      </w:r>
      <w:bookmarkStart w:id="1" w:name="OLE_LINK62"/>
      <w:bookmarkStart w:id="2" w:name="OLE_LINK61"/>
      <w:r>
        <w:rPr>
          <w:rFonts w:ascii="Times New Roman" w:hAnsi="Times New Roman" w:cs="Times New Roman"/>
          <w:color w:val="000000" w:themeColor="text1"/>
          <w:sz w:val="24"/>
          <w:szCs w:val="24"/>
        </w:rPr>
        <w:t>thixotropy</w:t>
      </w:r>
      <w:bookmarkEnd w:id="1"/>
      <w:bookmarkEnd w:id="2"/>
      <w:r>
        <w:rPr>
          <w:rFonts w:ascii="Times New Roman" w:hAnsi="Times New Roman" w:cs="Times New Roman"/>
          <w:color w:val="000000" w:themeColor="text1"/>
          <w:sz w:val="24"/>
          <w:szCs w:val="24"/>
        </w:rPr>
        <w:t>, displaying shear rate-thinning behavior, whereas the PLS behaved as a sticky Newtonian fluid without thixotropy, characterized by a shear rate-independent v</w:t>
      </w:r>
      <w:bookmarkStart w:id="3" w:name="OLE_LINK117"/>
      <w:bookmarkStart w:id="4" w:name="OLE_LINK118"/>
      <w:r>
        <w:rPr>
          <w:rFonts w:ascii="Times New Roman" w:hAnsi="Times New Roman" w:cs="Times New Roman"/>
          <w:color w:val="000000" w:themeColor="text1"/>
          <w:sz w:val="24"/>
          <w:szCs w:val="24"/>
        </w:rPr>
        <w:t>iscosity</w:t>
      </w:r>
      <w:bookmarkEnd w:id="3"/>
      <w:bookmarkEnd w:id="4"/>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&lt;EndNote&gt;&lt;Cite&gt;&lt;Author&gt;Ching&lt;/Author&gt;&lt;Year&gt;2016&lt;/Year&gt;&lt;RecNum&gt;24&lt;/RecNum&gt;&lt;DisplayText&gt;&lt;style face="superscript"&gt;[5]&lt;/style&gt;&lt;/DisplayText&gt;&lt;record&gt;&lt;rec-number&gt;24&lt;/rec-number&gt;&lt;foreign-keys&gt;&lt;key app="EN" db-id="9v2rtdx2hses5zeepts50d2tw0trz0wzprfx" timestamp="0"&gt;24&lt;/key&gt;&lt;/foreign-keys&gt;&lt;ref-type name="Journal Article"&gt;17&lt;/ref-type&gt;&lt;contributors&gt;&lt;authors&gt;&lt;author&gt;Ching, Y. C.&lt;/author&gt;&lt;author&gt;Ali, M Ershad&lt;/author&gt;&lt;author&gt;Abdullah, L. C.&lt;/author&gt;&lt;author&gt;Choo, K. W.&lt;/author&gt;&lt;author&gt;Kuan, Y. C.&lt;/author&gt;&lt;author&gt;Julaihi, S. J.&lt;/author&gt;&lt;author&gt;Chuah, C. H.&lt;/author&gt;&lt;author&gt;Liou, N. S.&lt;/author&gt;&lt;/authors&gt;&lt;/contributors&gt;&lt;titles&gt;&lt;title&gt;Rheological properties of cellulose nanocrystal-embedded polymer composites: a review&lt;/title&gt;&lt;secondary-title&gt;Cellulose&lt;/secondary-title&gt;&lt;/titles&gt;&lt;pages&gt;1011-1030&lt;/pages&gt;&lt;volume&gt;23&lt;/volume&gt;&lt;number&gt;2&lt;/number&gt;&lt;dates&gt;&lt;year&gt;2016&lt;/year&gt;&lt;/dates&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Comparing their viscosities at low shear rates, the PNSs demonstrated significantly higher viscosities than the PLS owing to the formation of entangled and disordered networks of NC and increased in</w:t>
      </w:r>
      <w:bookmarkStart w:id="5" w:name="OLE_LINK113"/>
      <w:bookmarkStart w:id="6" w:name="OLE_LINK114"/>
      <w:r>
        <w:rPr>
          <w:rFonts w:ascii="Times New Roman" w:hAnsi="Times New Roman" w:cs="Times New Roman"/>
          <w:color w:val="000000" w:themeColor="text1"/>
          <w:sz w:val="24"/>
          <w:szCs w:val="24"/>
        </w:rPr>
        <w:t>termolecular interactions bet</w:t>
      </w:r>
      <w:bookmarkEnd w:id="5"/>
      <w:bookmarkEnd w:id="6"/>
      <w:r>
        <w:rPr>
          <w:rFonts w:ascii="Times New Roman" w:hAnsi="Times New Roman" w:cs="Times New Roman"/>
          <w:color w:val="000000" w:themeColor="text1"/>
          <w:sz w:val="24"/>
          <w:szCs w:val="24"/>
        </w:rPr>
        <w:t>ween NC and pullulan macromolecules within the PNSs (</w:t>
      </w:r>
      <w:r w:rsidRPr="00F51E20">
        <w:rPr>
          <w:rFonts w:ascii="Times New Roman" w:hAnsi="Times New Roman" w:cs="Times New Roman"/>
          <w:b/>
          <w:color w:val="000000" w:themeColor="text1"/>
          <w:sz w:val="24"/>
          <w:szCs w:val="24"/>
        </w:rPr>
        <w:t>Figure S3a</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&lt;EndNote&gt;&lt;Cite&gt;&lt;Author&gt;Abdelouahdi&lt;/Author&gt;&lt;Year&gt;2015&lt;/Year&gt;&lt;RecNum&gt;23&lt;/RecNum&gt;&lt;DisplayText&gt;&lt;style face="superscript"&gt;[6]&lt;/style&gt;&lt;/DisplayText&gt;&lt;record&gt;&lt;rec-number&gt;23&lt;/rec-number&gt;&lt;foreign-keys&gt;&lt;key app="EN" db-id="9v2rtdx2hses5zeepts50d2tw0trz0wzprfx" timestamp="0"&gt;23&lt;/key&gt;&lt;/foreign-keys&gt;&lt;ref-type name="Journal Article"&gt;17&lt;/ref-type&gt;&lt;contributors&gt;&lt;authors&gt;&lt;author&gt;Abdelouahdi, K.&lt;/author&gt;&lt;author&gt;Barakat, A.&lt;/author&gt;&lt;author&gt;Zahouily, M.&lt;/author&gt;&lt;author&gt;Fihri, A.&lt;/author&gt;&lt;author&gt;Solhy, A.&lt;/author&gt;&lt;author&gt;Achaby], M. E.&lt;/author&gt;&lt;/authors&gt;&lt;/contributors&gt;&lt;titles&gt;&lt;title&gt;Bio-nanocomposite films reinforced with cellulose nanocrystals: Rheology of film-forming solutions, transparency, water vapor barrier and tensile properties of films&lt;/title&gt;&lt;secondary-title&gt;Carbohydrate Polymers&lt;/secondary-title&gt;&lt;/titles&gt;&lt;periodical&gt;&lt;full-title&gt;Carbohydrate Polymers&lt;/full-title&gt;&lt;/periodical&gt;&lt;pages&gt;156-167&lt;/pages&gt;&lt;volume&gt;129&lt;/volume&gt;&lt;dates&gt;&lt;year&gt;2015&lt;/year&gt;&lt;/dates&gt;&lt;urls&gt;&lt;/urls&gt;&lt;/record&gt;&lt;/Cite&gt;&lt;/EndNote&gt;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[6]</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Furthermore, the thixotropic ring, modulus, and shear stress of PNS</w:t>
      </w:r>
      <w:r>
        <w:rPr>
          <w:rFonts w:ascii="Times New Roman" w:hAnsi="Times New Roman" w:cs="Times New Roman"/>
          <w:color w:val="000000" w:themeColor="text1"/>
          <w:sz w:val="24"/>
          <w:szCs w:val="24"/>
          <w:vertAlign w:val="subscript"/>
        </w:rPr>
        <w:t>30</w:t>
      </w:r>
      <w:r>
        <w:rPr>
          <w:rFonts w:ascii="Times New Roman" w:hAnsi="Times New Roman" w:cs="Times New Roman"/>
          <w:color w:val="000000" w:themeColor="text1"/>
          <w:sz w:val="24"/>
          <w:szCs w:val="24"/>
        </w:rPr>
        <w:t xml:space="preserve"> were considerably lower than those of PNS</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This could be attributed to the weakened intermolecular interaction between pullulan and NC, as well as the disruption of the polymer chain entanglement network caused by the accumulation of NC in PNS at high concentrations (</w:t>
      </w:r>
      <w:r w:rsidRPr="00F51E20">
        <w:rPr>
          <w:rFonts w:ascii="Times New Roman" w:hAnsi="Times New Roman" w:cs="Times New Roman"/>
          <w:b/>
          <w:color w:val="000000" w:themeColor="text1"/>
          <w:sz w:val="24"/>
          <w:szCs w:val="24"/>
        </w:rPr>
        <w:t>Figure S3a-c</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&lt;EndNote&gt;&lt;Cite&gt;&lt;Author&gt;Ching&lt;/Author&gt;&lt;Year&gt;2016&lt;/Year&gt;&lt;RecNum&gt;24&lt;/RecNum&gt;&lt;DisplayText&gt;&lt;style face="superscript"&gt;[5]&lt;/style&gt;&lt;/DisplayText&gt;&lt;record&gt;&lt;rec-number&gt;24&lt;/rec-number&gt;&lt;foreign-keys&gt;&lt;key app="EN" db-id="9v2rtdx2hses5zeepts50d2tw0trz0wzprfx" timestamp="0"&gt;24&lt;/key&gt;&lt;/foreign-keys&gt;&lt;ref-type name="Journal Article"&gt;17&lt;/ref-type&gt;&lt;contributors&gt;&lt;authors&gt;&lt;author&gt;Ching, Y. C.&lt;/author&gt;&lt;author&gt;Ali, M Ershad&lt;/author&gt;&lt;author&gt;Abdullah, L. C.&lt;/author&gt;&lt;author&gt;Choo, K. W.&lt;/author&gt;&lt;author&gt;Kuan, Y. C.&lt;/author&gt;&lt;author&gt;Julaihi, S. J.&lt;/author&gt;&lt;author&gt;Chuah, C. H.&lt;/author&gt;&lt;author&gt;Liou, N. S.&lt;/author&gt;&lt;/authors&gt;&lt;/contributors&gt;&lt;titles&gt;&lt;title&gt;Rheological properties of cellulose nanocrystal-embedded polymer composites: a review&lt;/title&gt;&lt;secondary-title&gt;Cellulose&lt;/secondary-title&gt;&lt;/titles&gt;&lt;pages&gt;1011-1030&lt;/pages&gt;&lt;volume&gt;23&lt;/volume&gt;&lt;number&gt;2&lt;/number&gt;&lt;dates&gt;&lt;year&gt;2016&lt;/year&gt;&lt;/dates&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fldChar w:fldCharType="end"/>
      </w:r>
    </w:p>
    <w:p w14:paraId="128C68A3" w14:textId="77777777" w:rsidR="00325EDC" w:rsidRDefault="00325EDC">
      <w:pPr>
        <w:spacing w:line="360" w:lineRule="auto"/>
        <w:ind w:firstLineChars="100" w:firstLine="210"/>
        <w:rPr>
          <w:color w:val="000000" w:themeColor="text1"/>
        </w:rPr>
      </w:pPr>
    </w:p>
    <w:p w14:paraId="2F96DF07" w14:textId="77777777" w:rsidR="00325EDC" w:rsidRDefault="0088691F">
      <w:pPr>
        <w:spacing w:line="360" w:lineRule="auto"/>
        <w:jc w:val="center"/>
        <w:rPr>
          <w:color w:val="000000" w:themeColor="text1"/>
        </w:rPr>
      </w:pPr>
      <w:r>
        <w:rPr>
          <w:noProof/>
          <w:color w:val="000000" w:themeColor="text1"/>
        </w:rPr>
        <w:lastRenderedPageBreak/>
        <w:drawing>
          <wp:inline distT="0" distB="0" distL="0" distR="0" wp14:anchorId="7E3E93A9" wp14:editId="41B3BF8B">
            <wp:extent cx="6188710" cy="2301875"/>
            <wp:effectExtent l="0" t="0" r="254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2301875"/>
                    </a:xfrm>
                    <a:prstGeom prst="rect">
                      <a:avLst/>
                    </a:prstGeom>
                  </pic:spPr>
                </pic:pic>
              </a:graphicData>
            </a:graphic>
          </wp:inline>
        </w:drawing>
      </w:r>
    </w:p>
    <w:p w14:paraId="49F6D0A8" w14:textId="77777777" w:rsidR="00325EDC" w:rsidRDefault="00C07C82">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S4.</w:t>
      </w:r>
      <w:r>
        <w:rPr>
          <w:rFonts w:ascii="Times New Roman" w:hAnsi="Times New Roman" w:cs="Times New Roman"/>
          <w:color w:val="000000" w:themeColor="text1"/>
          <w:sz w:val="24"/>
          <w:szCs w:val="24"/>
        </w:rPr>
        <w:t xml:space="preserve"> </w:t>
      </w:r>
      <w:bookmarkStart w:id="7" w:name="OLE_LINK177"/>
      <w:bookmarkStart w:id="8" w:name="OLE_LINK176"/>
      <w:bookmarkStart w:id="9" w:name="OLE_LINK4"/>
      <w:r>
        <w:rPr>
          <w:rFonts w:ascii="Times New Roman" w:hAnsi="Times New Roman" w:cs="Times New Roman"/>
          <w:color w:val="000000" w:themeColor="text1"/>
          <w:sz w:val="24"/>
          <w:szCs w:val="24"/>
        </w:rPr>
        <w:t>(a) FT-IR spectra of prepared NC and acetylated NC (ANC). (b) Tensile strength (TS) and elastic modulus (EM) of pullulan film (PF), pullulan-NC nanocomposite film (PNC), and pullulan-ANC composite film (PANC). Data are presented as mean ± SD (n = 3). Data with different superscript letters indicate significant differences.</w:t>
      </w:r>
      <w:bookmarkEnd w:id="7"/>
      <w:bookmarkEnd w:id="8"/>
    </w:p>
    <w:bookmarkEnd w:id="9"/>
    <w:p w14:paraId="1CAF90F4" w14:textId="77777777" w:rsidR="00325EDC" w:rsidRDefault="00325EDC">
      <w:pPr>
        <w:spacing w:line="360" w:lineRule="auto"/>
        <w:rPr>
          <w:rFonts w:ascii="Times New Roman" w:hAnsi="Times New Roman" w:cs="Times New Roman"/>
          <w:color w:val="000000" w:themeColor="text1"/>
          <w:sz w:val="24"/>
          <w:szCs w:val="24"/>
        </w:rPr>
      </w:pPr>
    </w:p>
    <w:p w14:paraId="1658A4E7" w14:textId="77777777" w:rsidR="00325EDC" w:rsidRDefault="00C07C82">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Acetylated nanocellulose (ANC) was synthesized with a substitution degree of 0.49 to block the hydroxyl groups of NC. This was confirmed by the intensified peak at </w:t>
      </w:r>
      <w:r w:rsidRPr="00F51E20">
        <w:rPr>
          <w:rFonts w:ascii="Times New Roman" w:hAnsi="Times New Roman" w:cs="Times New Roman"/>
          <w:color w:val="000000" w:themeColor="text1"/>
          <w:sz w:val="24"/>
          <w:szCs w:val="24"/>
        </w:rPr>
        <w:t>1,750 cm</w:t>
      </w:r>
      <w:r w:rsidRPr="00F51E20">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 which corresponded to the C=O stretching vibration in the FT-IR spectra of NC (</w:t>
      </w:r>
      <w:r w:rsidRPr="00F51E20">
        <w:rPr>
          <w:rFonts w:ascii="Times New Roman" w:hAnsi="Times New Roman" w:cs="Times New Roman"/>
          <w:b/>
          <w:color w:val="000000" w:themeColor="text1"/>
          <w:sz w:val="24"/>
          <w:szCs w:val="24"/>
        </w:rPr>
        <w:t>Figure S4a</w:t>
      </w:r>
      <w:r>
        <w:rPr>
          <w:rFonts w:ascii="Times New Roman" w:hAnsi="Times New Roman" w:cs="Times New Roman"/>
          <w:color w:val="000000" w:themeColor="text1"/>
          <w:sz w:val="24"/>
          <w:szCs w:val="24"/>
        </w:rPr>
        <w:t>). In comparison with unacetylated</w:t>
      </w:r>
      <w:r w:rsidR="00F51E20">
        <w:rPr>
          <w:rFonts w:ascii="Times New Roman" w:hAnsi="Times New Roman" w:cs="Times New Roman"/>
          <w:color w:val="000000" w:themeColor="text1"/>
          <w:sz w:val="24"/>
          <w:szCs w:val="24"/>
        </w:rPr>
        <w:t xml:space="preserve"> PNC</w:t>
      </w:r>
      <w:r>
        <w:rPr>
          <w:rFonts w:ascii="Times New Roman" w:hAnsi="Times New Roman" w:cs="Times New Roman"/>
          <w:color w:val="000000" w:themeColor="text1"/>
          <w:sz w:val="24"/>
          <w:szCs w:val="24"/>
        </w:rPr>
        <w:t xml:space="preserve">, the </w:t>
      </w:r>
      <w:r w:rsidR="00F51E20">
        <w:rPr>
          <w:rFonts w:ascii="Times New Roman" w:hAnsi="Times New Roman" w:cs="Times New Roman"/>
          <w:color w:val="000000" w:themeColor="text1"/>
          <w:sz w:val="24"/>
          <w:szCs w:val="24"/>
        </w:rPr>
        <w:t>P</w:t>
      </w:r>
      <w:r>
        <w:rPr>
          <w:rFonts w:ascii="Times New Roman" w:hAnsi="Times New Roman" w:cs="Times New Roman"/>
          <w:color w:val="000000" w:themeColor="text1"/>
          <w:sz w:val="24"/>
          <w:szCs w:val="24"/>
        </w:rPr>
        <w:t>ANC exhibited a weaker mechanical property, specifically tensile strength (TS) and elastic modulus (EM)</w:t>
      </w:r>
      <w:r w:rsidR="007156A2" w:rsidRPr="007156A2">
        <w:rPr>
          <w:rFonts w:ascii="Times New Roman" w:hAnsi="Times New Roman" w:cs="Times New Roman"/>
          <w:color w:val="000000" w:themeColor="text1"/>
          <w:sz w:val="24"/>
          <w:szCs w:val="24"/>
        </w:rPr>
        <w:t xml:space="preserve"> </w:t>
      </w:r>
      <w:r w:rsidR="007156A2">
        <w:rPr>
          <w:rFonts w:ascii="Times New Roman" w:hAnsi="Times New Roman" w:cs="Times New Roman"/>
          <w:color w:val="000000" w:themeColor="text1"/>
          <w:sz w:val="24"/>
          <w:szCs w:val="24"/>
        </w:rPr>
        <w:t>(</w:t>
      </w:r>
      <w:r w:rsidR="007156A2" w:rsidRPr="00F51E20">
        <w:rPr>
          <w:rFonts w:ascii="Times New Roman" w:hAnsi="Times New Roman" w:cs="Times New Roman"/>
          <w:b/>
          <w:color w:val="000000" w:themeColor="text1"/>
          <w:sz w:val="24"/>
          <w:szCs w:val="24"/>
        </w:rPr>
        <w:t>Figure S4b</w:t>
      </w:r>
      <w:r w:rsidR="007156A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This decrease could be attributed to the reduced hydrogen bonding between pullulan and NC.</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&lt;EndNote&gt;&lt;Cite&gt;&lt;Author&gt;Cheng&lt;/Author&gt;&lt;Year&gt;2018&lt;/Year&gt;&lt;RecNum&gt;75&lt;/RecNum&gt;&lt;DisplayText&gt;&lt;style face="superscript"&gt;[7]&lt;/style&gt;&lt;/DisplayText&gt;&lt;record&gt;&lt;rec-number&gt;75&lt;/rec-number&gt;&lt;foreign-keys&gt;&lt;key app="EN" db-id="f9wfts05bdewz8ewdawx5fe8005ppd222www" timestamp="1681279886"&gt;75&lt;/key&gt;&lt;/foreign-keys&gt;&lt;ref-type name="Journal Article"&gt;17&lt;/ref-type&gt;&lt;contributors&gt;&lt;authors&gt;&lt;author&gt;Cheng, L.&lt;/author&gt;&lt;author&gt;Zhang, D. L.&lt;/author&gt;&lt;author&gt;Gu, Z. B.&lt;/author&gt;&lt;author&gt;Li, Z. F.&lt;/author&gt;&lt;author&gt;Hong, Y.&lt;/author&gt;&lt;author&gt;Li, C. M.&lt;/author&gt;&lt;/authors&gt;&lt;/contributors&gt;&lt;titles&gt;&lt;title&gt;Preparation of acetylated nanofibrillated cellulose from corn stalk microcrystalline cellulose and its reinforcing effect on starch films&lt;/title&gt;&lt;secondary-title&gt;International journal of biological macromolecules&lt;/secondary-title&gt;&lt;/titles&gt;&lt;periodical&gt;&lt;full-title&gt;International journal of biological macromolecules&lt;/full-title&gt;&lt;/periodical&gt;&lt;pages&gt;959-966&lt;/pages&gt;&lt;volume&gt;111&lt;/volume&gt;&lt;dates&gt;&lt;year&gt;2018&lt;/year&gt;&lt;/dates&gt;&lt;isbn&gt;0141-8130&lt;/isbn&gt;&lt;urls&gt;&lt;/urls&gt;&lt;/record&gt;&lt;/Cite&gt;&lt;/EndNote&gt;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vertAlign w:val="superscript"/>
        </w:rPr>
        <w:t>[7]</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These findings reinforce the significant role of hydrogen bonds, primarily formed by the hydroxyl groups of pullulan and NC, in enhancing the mechanical properties of pullulan films</w:t>
      </w:r>
      <w:r>
        <w:rPr>
          <w:rFonts w:ascii="Times New Roman" w:eastAsia="宋体" w:hAnsi="Times New Roman" w:cs="Times New Roman"/>
          <w:color w:val="000000"/>
          <w:sz w:val="24"/>
          <w:szCs w:val="24"/>
        </w:rPr>
        <w:t xml:space="preserve">. </w:t>
      </w:r>
    </w:p>
    <w:p w14:paraId="61BAF799" w14:textId="77777777" w:rsidR="00325EDC" w:rsidRDefault="00325EDC">
      <w:pPr>
        <w:spacing w:line="360" w:lineRule="auto"/>
        <w:rPr>
          <w:color w:val="000000" w:themeColor="text1"/>
          <w:sz w:val="24"/>
          <w:szCs w:val="24"/>
        </w:rPr>
      </w:pPr>
    </w:p>
    <w:p w14:paraId="5CB9A5F0" w14:textId="77777777" w:rsidR="00325EDC" w:rsidRDefault="00325EDC">
      <w:pPr>
        <w:spacing w:line="360" w:lineRule="auto"/>
        <w:rPr>
          <w:color w:val="000000" w:themeColor="text1"/>
        </w:rPr>
      </w:pPr>
    </w:p>
    <w:p w14:paraId="591FBD9B" w14:textId="77777777" w:rsidR="00325EDC" w:rsidRDefault="00325EDC">
      <w:pPr>
        <w:spacing w:line="360" w:lineRule="auto"/>
        <w:rPr>
          <w:color w:val="000000" w:themeColor="text1"/>
        </w:rPr>
      </w:pPr>
    </w:p>
    <w:p w14:paraId="31B9BFD9" w14:textId="77777777" w:rsidR="00325EDC" w:rsidRDefault="0088691F">
      <w:pPr>
        <w:spacing w:line="360" w:lineRule="auto"/>
        <w:rPr>
          <w:color w:val="000000" w:themeColor="text1"/>
        </w:rPr>
      </w:pPr>
      <w:r>
        <w:rPr>
          <w:noProof/>
          <w:color w:val="000000" w:themeColor="text1"/>
        </w:rPr>
        <w:lastRenderedPageBreak/>
        <w:drawing>
          <wp:inline distT="0" distB="0" distL="0" distR="0" wp14:anchorId="27C808CC" wp14:editId="400630A8">
            <wp:extent cx="6188710" cy="522605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88710" cy="5226050"/>
                    </a:xfrm>
                    <a:prstGeom prst="rect">
                      <a:avLst/>
                    </a:prstGeom>
                  </pic:spPr>
                </pic:pic>
              </a:graphicData>
            </a:graphic>
          </wp:inline>
        </w:drawing>
      </w:r>
    </w:p>
    <w:p w14:paraId="3E01A7D2" w14:textId="77777777" w:rsidR="00325EDC" w:rsidRDefault="00C07C82">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S5.</w:t>
      </w:r>
      <w:r>
        <w:rPr>
          <w:rFonts w:ascii="Times New Roman" w:hAnsi="Times New Roman" w:cs="Times New Roman"/>
          <w:color w:val="000000" w:themeColor="text1"/>
          <w:sz w:val="24"/>
          <w:szCs w:val="24"/>
        </w:rPr>
        <w:t xml:space="preserve"> (a) Cross-sectional scanning electron microscope (SEM) images of a heat-sealed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(b) Transmittance curves of PF and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ranging from 300 nm to 800 nm, along with their transmittance at 700 nm. (c) Cell viability assessed using MTT assay at various concentrations of pullulan,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and NC. (d) Changes in body weight of mice after administration of pullulan,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and NC at different doses. Data are presented as mean ± SD (n = 3). Superscript letters indicate significant differences between data points. (e) Photographs of PET packages containing coffee, olive oil, and biscuits.</w:t>
      </w:r>
    </w:p>
    <w:p w14:paraId="609001C6" w14:textId="77777777" w:rsidR="00325EDC" w:rsidRDefault="00325EDC">
      <w:pPr>
        <w:spacing w:line="360" w:lineRule="auto"/>
        <w:rPr>
          <w:rFonts w:ascii="Times New Roman" w:hAnsi="Times New Roman" w:cs="Times New Roman"/>
          <w:color w:val="000000" w:themeColor="text1"/>
          <w:sz w:val="24"/>
          <w:szCs w:val="24"/>
        </w:rPr>
      </w:pPr>
    </w:p>
    <w:p w14:paraId="0FA0E4A5" w14:textId="77777777" w:rsidR="00325EDC" w:rsidRDefault="00C07C82" w:rsidP="000D0E81">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SEM images of the cross-section of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following heat sealing, revealed a smooth surface with no gaps between the adjacent layers of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This observation highlights its exceptional thermal sealing performance (</w:t>
      </w:r>
      <w:r w:rsidRPr="00D46676">
        <w:rPr>
          <w:rFonts w:ascii="Times New Roman" w:hAnsi="Times New Roman" w:cs="Times New Roman"/>
          <w:b/>
          <w:color w:val="000000" w:themeColor="text1"/>
          <w:sz w:val="24"/>
          <w:szCs w:val="24"/>
        </w:rPr>
        <w:t>Figure S5a</w:t>
      </w:r>
      <w:r>
        <w:rPr>
          <w:rFonts w:ascii="Times New Roman" w:hAnsi="Times New Roman" w:cs="Times New Roman"/>
          <w:color w:val="000000" w:themeColor="text1"/>
          <w:sz w:val="24"/>
          <w:szCs w:val="24"/>
        </w:rPr>
        <w:t>).</w:t>
      </w:r>
    </w:p>
    <w:p w14:paraId="2A704E02" w14:textId="77777777" w:rsidR="00325EDC" w:rsidRDefault="00C07C82" w:rsidP="000D0E81">
      <w:pPr>
        <w:spacing w:line="360" w:lineRule="auto"/>
        <w:ind w:firstLineChars="100" w:firstLine="241"/>
        <w:rPr>
          <w:rFonts w:ascii="Times New Roman" w:hAnsi="Times New Roman" w:cs="Times New Roman"/>
          <w:color w:val="000000" w:themeColor="text1"/>
          <w:sz w:val="24"/>
          <w:szCs w:val="24"/>
        </w:rPr>
      </w:pPr>
      <w:r w:rsidRPr="00D46676">
        <w:rPr>
          <w:rFonts w:ascii="Times New Roman" w:hAnsi="Times New Roman" w:cs="Times New Roman"/>
          <w:b/>
          <w:color w:val="000000" w:themeColor="text1"/>
          <w:sz w:val="24"/>
          <w:szCs w:val="24"/>
        </w:rPr>
        <w:lastRenderedPageBreak/>
        <w:t>Figure S5b</w:t>
      </w:r>
      <w:r>
        <w:rPr>
          <w:rFonts w:ascii="Times New Roman" w:hAnsi="Times New Roman" w:cs="Times New Roman"/>
          <w:color w:val="000000" w:themeColor="text1"/>
          <w:sz w:val="24"/>
          <w:szCs w:val="24"/>
        </w:rPr>
        <w:t xml:space="preserve"> presents the transmittance curves of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and PF films across the wavelength range 300-800 nm. At a wavelength of 700 nm, the transmittances of the PF and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films were 89.1% and 87.7%, respectively. These findings indicate that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exhibits </w:t>
      </w:r>
      <w:r w:rsidR="00D46676">
        <w:rPr>
          <w:rFonts w:ascii="Times New Roman" w:hAnsi="Times New Roman" w:cs="Times New Roman"/>
          <w:color w:val="000000" w:themeColor="text1"/>
          <w:sz w:val="24"/>
          <w:szCs w:val="24"/>
        </w:rPr>
        <w:t xml:space="preserve">comparable </w:t>
      </w:r>
      <w:r>
        <w:rPr>
          <w:rFonts w:ascii="Times New Roman" w:hAnsi="Times New Roman" w:cs="Times New Roman"/>
          <w:color w:val="000000" w:themeColor="text1"/>
          <w:sz w:val="24"/>
          <w:szCs w:val="24"/>
        </w:rPr>
        <w:t xml:space="preserve">transparency </w:t>
      </w:r>
      <w:r w:rsidR="00D46676">
        <w:rPr>
          <w:rFonts w:ascii="Times New Roman" w:hAnsi="Times New Roman" w:cs="Times New Roman"/>
          <w:color w:val="000000" w:themeColor="text1"/>
          <w:sz w:val="24"/>
          <w:szCs w:val="24"/>
        </w:rPr>
        <w:t xml:space="preserve">with </w:t>
      </w:r>
      <w:r>
        <w:rPr>
          <w:rFonts w:ascii="Times New Roman" w:hAnsi="Times New Roman" w:cs="Times New Roman"/>
          <w:color w:val="000000" w:themeColor="text1"/>
          <w:sz w:val="24"/>
          <w:szCs w:val="24"/>
        </w:rPr>
        <w:t>the PF film.</w:t>
      </w:r>
    </w:p>
    <w:p w14:paraId="316D61D1" w14:textId="77777777" w:rsidR="00325EDC" w:rsidRDefault="00C07C82" w:rsidP="000D0E81">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biosecurity of the pullulan, NC, and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films was assessed, considering factors such as cytotoxicity and acute toxicity in mice, which are crucial for food-packaging materials. The cytotoxicity results demonstrated that the pullulan, NC, and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films exhibited L929 cell viabilities above 80%, confirming their safety for L929 cells (</w:t>
      </w:r>
      <w:r w:rsidRPr="00714118">
        <w:rPr>
          <w:rFonts w:ascii="Times New Roman" w:hAnsi="Times New Roman" w:cs="Times New Roman"/>
          <w:b/>
          <w:color w:val="000000" w:themeColor="text1"/>
          <w:sz w:val="24"/>
          <w:szCs w:val="24"/>
        </w:rPr>
        <w:t>Figure S5c</w:t>
      </w:r>
      <w:r>
        <w:rPr>
          <w:rFonts w:ascii="Times New Roman" w:hAnsi="Times New Roman" w:cs="Times New Roman"/>
          <w:color w:val="000000" w:themeColor="text1"/>
          <w:sz w:val="24"/>
          <w:szCs w:val="24"/>
        </w:rPr>
        <w:t>). Furthermore, the mouse body weight gradually increased over a 20-day period after intragastric administration of pullulan at 15 g/kg,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film at 15 g/kg, and NC at 600 mg/kg for 1 day, respectively. This finding indicates the absence of toxicity and suggests that these materials can be safely employed as food-packaging materials (</w:t>
      </w:r>
      <w:r w:rsidRPr="00714118">
        <w:rPr>
          <w:rFonts w:ascii="Times New Roman" w:hAnsi="Times New Roman" w:cs="Times New Roman"/>
          <w:b/>
          <w:color w:val="000000" w:themeColor="text1"/>
          <w:sz w:val="24"/>
          <w:szCs w:val="24"/>
        </w:rPr>
        <w:t>Figure S5d</w:t>
      </w:r>
      <w:r>
        <w:rPr>
          <w:rFonts w:ascii="Times New Roman" w:hAnsi="Times New Roman" w:cs="Times New Roman"/>
          <w:color w:val="000000" w:themeColor="text1"/>
          <w:sz w:val="24"/>
          <w:szCs w:val="24"/>
        </w:rPr>
        <w:t>).</w:t>
      </w:r>
    </w:p>
    <w:p w14:paraId="4C4E6684" w14:textId="77777777" w:rsidR="00325EDC" w:rsidRDefault="00C07C82">
      <w:pPr>
        <w:spacing w:line="360" w:lineRule="auto"/>
        <w:rPr>
          <w:color w:val="000000" w:themeColor="text1"/>
        </w:rPr>
      </w:pPr>
      <w:r>
        <w:rPr>
          <w:color w:val="000000" w:themeColor="text1"/>
        </w:rPr>
        <w:br w:type="page"/>
      </w:r>
    </w:p>
    <w:p w14:paraId="76BFBCC0" w14:textId="77777777" w:rsidR="00325EDC" w:rsidRDefault="0088691F">
      <w:pPr>
        <w:spacing w:line="360" w:lineRule="auto"/>
        <w:jc w:val="center"/>
        <w:rPr>
          <w:color w:val="000000" w:themeColor="text1"/>
        </w:rPr>
      </w:pPr>
      <w:r>
        <w:rPr>
          <w:noProof/>
          <w:color w:val="000000" w:themeColor="text1"/>
        </w:rPr>
        <w:lastRenderedPageBreak/>
        <w:drawing>
          <wp:inline distT="0" distB="0" distL="0" distR="0" wp14:anchorId="48857FDD" wp14:editId="44870B2A">
            <wp:extent cx="6188710" cy="848614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88710" cy="8486140"/>
                    </a:xfrm>
                    <a:prstGeom prst="rect">
                      <a:avLst/>
                    </a:prstGeom>
                  </pic:spPr>
                </pic:pic>
              </a:graphicData>
            </a:graphic>
          </wp:inline>
        </w:drawing>
      </w:r>
    </w:p>
    <w:p w14:paraId="34B91A0C" w14:textId="77777777" w:rsidR="00325EDC" w:rsidRDefault="00C07C82">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S6.</w:t>
      </w:r>
      <w:r>
        <w:rPr>
          <w:rFonts w:ascii="Times New Roman" w:hAnsi="Times New Roman" w:cs="Times New Roman"/>
          <w:color w:val="000000" w:themeColor="text1"/>
          <w:sz w:val="24"/>
          <w:szCs w:val="24"/>
        </w:rPr>
        <w:t xml:space="preserve"> (a) Moisture content (MC) of coffee stored in a packaging combination consisting of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lastRenderedPageBreak/>
        <w:t>bags as inner packages and kraft paper wraps as outer packages, compared with that of PET packages, after 12 months at 53% relative humidity. (b) Peroxide value (PV) of olive oil stored in the same packaging combination and PET packages, after 12 months at 53% relative humidity. (c) MC and (d) load of biscuits stored in the packaging combination and PET packages, after 12 months at 53% relative humidity. Data are presented as mean ± SD (n = 3). Data with different superscript letters indicate significant differences. (e) Photographs showing the dissolution test of coffee contained in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food inner packages in hot water (95 ± 2℃).</w:t>
      </w:r>
    </w:p>
    <w:p w14:paraId="3C29016C" w14:textId="77777777" w:rsidR="00325EDC" w:rsidRDefault="00325EDC">
      <w:pPr>
        <w:spacing w:line="360" w:lineRule="auto"/>
        <w:rPr>
          <w:rFonts w:ascii="Times New Roman" w:hAnsi="Times New Roman" w:cs="Times New Roman"/>
          <w:color w:val="000000" w:themeColor="text1"/>
        </w:rPr>
      </w:pPr>
    </w:p>
    <w:p w14:paraId="0C285585" w14:textId="77777777" w:rsidR="00325EDC" w:rsidRDefault="00C07C82" w:rsidP="000D0E81">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food-preserving effect of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inner-packaging bag was assessed by analyzing the moisture content (MC) of coffee and crisp biscuits, as well as the peroxide value (PV) of olive oil. These samples were sealed in a packaging combination consisting of a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bag as the inner packaging and a kraft paper wrap as the outer packaging. The storage period was 12 months at 53% relative humidity (RH). </w:t>
      </w:r>
      <w:r w:rsidRPr="00714118">
        <w:rPr>
          <w:rFonts w:ascii="Times New Roman" w:hAnsi="Times New Roman" w:cs="Times New Roman"/>
          <w:b/>
          <w:color w:val="000000" w:themeColor="text1"/>
          <w:sz w:val="24"/>
          <w:szCs w:val="24"/>
        </w:rPr>
        <w:t>Figure S6a</w:t>
      </w:r>
      <w:r>
        <w:rPr>
          <w:rFonts w:ascii="Times New Roman" w:hAnsi="Times New Roman" w:cs="Times New Roman"/>
          <w:color w:val="000000" w:themeColor="text1"/>
          <w:sz w:val="24"/>
          <w:szCs w:val="24"/>
        </w:rPr>
        <w:t xml:space="preserve"> illustrates that the MC of the coffee sealed in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/kraft paper packaging pair was higher than that sealed in PET bags, yet it remained below 6%, thus not affecting the quality of the coffee. Furthermore, </w:t>
      </w:r>
      <w:r w:rsidRPr="00714118">
        <w:rPr>
          <w:rFonts w:ascii="Times New Roman" w:hAnsi="Times New Roman" w:cs="Times New Roman"/>
          <w:b/>
          <w:color w:val="000000" w:themeColor="text1"/>
          <w:sz w:val="24"/>
          <w:szCs w:val="24"/>
        </w:rPr>
        <w:t>Figure S6b</w:t>
      </w:r>
      <w:r>
        <w:rPr>
          <w:rFonts w:ascii="Times New Roman" w:hAnsi="Times New Roman" w:cs="Times New Roman"/>
          <w:color w:val="000000" w:themeColor="text1"/>
          <w:sz w:val="24"/>
          <w:szCs w:val="24"/>
        </w:rPr>
        <w:t xml:space="preserve"> presents the PV of the olive oil packaged in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/kraft paper packaging pair, which was notably lower than that of the oil packaged in PET packages. This reduction can be attributed to the synergistic effect of the exceptional oxygen-blocking ability of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packages in conjunction with the kraft paper wrap. The MC of the biscuits sealed in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/kraft paper packaging pair was considerably lower than that of the biscuits packaged in PET packages, (</w:t>
      </w:r>
      <w:r w:rsidRPr="00714118">
        <w:rPr>
          <w:rFonts w:ascii="Times New Roman" w:hAnsi="Times New Roman" w:cs="Times New Roman"/>
          <w:b/>
          <w:color w:val="000000" w:themeColor="text1"/>
          <w:sz w:val="24"/>
          <w:szCs w:val="24"/>
        </w:rPr>
        <w:t>Figure S6c)</w:t>
      </w:r>
      <w:r>
        <w:rPr>
          <w:rFonts w:ascii="Times New Roman" w:hAnsi="Times New Roman" w:cs="Times New Roman"/>
          <w:color w:val="000000" w:themeColor="text1"/>
          <w:sz w:val="24"/>
          <w:szCs w:val="24"/>
        </w:rPr>
        <w:t xml:space="preserve">. Subsequently, the crispness of the biscuits was evaluated by measuring the force required to puncture them, as shown in </w:t>
      </w:r>
      <w:r w:rsidRPr="00714118">
        <w:rPr>
          <w:rFonts w:ascii="Times New Roman" w:hAnsi="Times New Roman" w:cs="Times New Roman"/>
          <w:b/>
          <w:color w:val="000000" w:themeColor="text1"/>
          <w:sz w:val="24"/>
          <w:szCs w:val="24"/>
        </w:rPr>
        <w:t>Figure S6d</w:t>
      </w:r>
      <w:r>
        <w:rPr>
          <w:rFonts w:ascii="Times New Roman" w:hAnsi="Times New Roman" w:cs="Times New Roman"/>
          <w:color w:val="000000" w:themeColor="text1"/>
          <w:sz w:val="24"/>
          <w:szCs w:val="24"/>
        </w:rPr>
        <w:t>. The results indicated that the biscuits packaged in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/kraft paper packaging pairs and stored for 12 months at 53% RH exhibited higher load values than those packaged in PET bags. This improvement could be attributed to the migration of water from the biscuits to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inner packages. These findings demonstrate that 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/kraft paper packaging pair effectively preserves these food items, ensuring an extended shelf life. In addition to its outstanding mechanical properties, heat-sealing ability, and barrier-blocking capacity, this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/kraft paper packaging pair offers a promising alternative to plastic food packaging material owing to its biodegradability when compared with that of PET bags.</w:t>
      </w:r>
    </w:p>
    <w:p w14:paraId="02657529" w14:textId="77777777" w:rsidR="00325EDC" w:rsidRDefault="00325EDC">
      <w:pPr>
        <w:spacing w:line="360" w:lineRule="auto"/>
        <w:rPr>
          <w:color w:val="000000" w:themeColor="text1"/>
        </w:rPr>
      </w:pPr>
    </w:p>
    <w:p w14:paraId="094C4EF5" w14:textId="77777777" w:rsidR="00325EDC" w:rsidRDefault="00C07C82">
      <w:pPr>
        <w:spacing w:line="360" w:lineRule="auto"/>
        <w:rPr>
          <w:color w:val="000000" w:themeColor="text1"/>
        </w:rPr>
      </w:pPr>
      <w:r>
        <w:rPr>
          <w:color w:val="000000" w:themeColor="text1"/>
        </w:rPr>
        <w:lastRenderedPageBreak/>
        <w:br w:type="page"/>
      </w:r>
    </w:p>
    <w:p w14:paraId="4F7DD529" w14:textId="77777777" w:rsidR="00325EDC" w:rsidRDefault="0088691F">
      <w:pPr>
        <w:spacing w:line="360" w:lineRule="auto"/>
        <w:jc w:val="center"/>
        <w:rPr>
          <w:color w:val="000000" w:themeColor="text1"/>
        </w:rPr>
      </w:pPr>
      <w:r>
        <w:rPr>
          <w:noProof/>
          <w:color w:val="000000" w:themeColor="text1"/>
        </w:rPr>
        <w:lastRenderedPageBreak/>
        <w:drawing>
          <wp:inline distT="0" distB="0" distL="0" distR="0" wp14:anchorId="0BC427D9" wp14:editId="7F395E49">
            <wp:extent cx="6188710" cy="381698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7.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88710" cy="3816985"/>
                    </a:xfrm>
                    <a:prstGeom prst="rect">
                      <a:avLst/>
                    </a:prstGeom>
                  </pic:spPr>
                </pic:pic>
              </a:graphicData>
            </a:graphic>
          </wp:inline>
        </w:drawing>
      </w:r>
    </w:p>
    <w:p w14:paraId="296773A8" w14:textId="77777777" w:rsidR="00325EDC" w:rsidRDefault="00C07C82">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S7.</w:t>
      </w:r>
      <w:r>
        <w:rPr>
          <w:rFonts w:ascii="Times New Roman" w:hAnsi="Times New Roman" w:cs="Times New Roman"/>
          <w:color w:val="000000" w:themeColor="text1"/>
          <w:sz w:val="24"/>
          <w:szCs w:val="24"/>
        </w:rPr>
        <w:t xml:space="preserve"> (a) Comparison of tensile strength (TS) and elongation at break (EB) values between LPLNC film and commercial PLA-PBAT bag. (b) Effect of temperature on TS of LPLNC film after 24 h of storage. </w:t>
      </w:r>
      <w:r>
        <w:rPr>
          <w:rFonts w:ascii="Times New Roman" w:hAnsi="Times New Roman" w:cs="Times New Roman" w:hint="eastAsia"/>
          <w:color w:val="000000" w:themeColor="text1"/>
          <w:sz w:val="24"/>
          <w:szCs w:val="24"/>
        </w:rPr>
        <w:t>(c)</w:t>
      </w:r>
      <w:r w:rsidR="004C4919">
        <w:rPr>
          <w:rFonts w:ascii="Times New Roman" w:hAnsi="Times New Roman" w:cs="Times New Roman"/>
          <w:color w:val="000000" w:themeColor="text1"/>
          <w:sz w:val="24"/>
          <w:szCs w:val="24"/>
        </w:rPr>
        <w:t xml:space="preserve"> Change</w:t>
      </w:r>
      <w:r w:rsidR="00714118">
        <w:rPr>
          <w:rFonts w:ascii="Times New Roman" w:hAnsi="Times New Roman" w:cs="Times New Roman"/>
          <w:color w:val="000000" w:themeColor="text1"/>
          <w:sz w:val="24"/>
          <w:szCs w:val="24"/>
        </w:rPr>
        <w:t>s</w:t>
      </w:r>
      <w:r w:rsidR="004C4919">
        <w:rPr>
          <w:rFonts w:ascii="Times New Roman" w:hAnsi="Times New Roman" w:cs="Times New Roman"/>
          <w:color w:val="000000" w:themeColor="text1"/>
          <w:sz w:val="24"/>
          <w:szCs w:val="24"/>
        </w:rPr>
        <w:t xml:space="preserve"> of</w:t>
      </w:r>
      <w:r>
        <w:rPr>
          <w:rFonts w:ascii="Times New Roman" w:hAnsi="Times New Roman" w:cs="Times New Roman" w:hint="eastAsia"/>
          <w:color w:val="000000" w:themeColor="text1"/>
          <w:sz w:val="24"/>
          <w:szCs w:val="24"/>
        </w:rPr>
        <w:t xml:space="preserve"> TS </w:t>
      </w:r>
      <w:r w:rsidR="004C4919">
        <w:rPr>
          <w:rFonts w:ascii="Times New Roman" w:hAnsi="Times New Roman" w:cs="Times New Roman"/>
          <w:color w:val="000000" w:themeColor="text1"/>
          <w:sz w:val="24"/>
          <w:szCs w:val="24"/>
        </w:rPr>
        <w:t>for</w:t>
      </w:r>
      <w:r>
        <w:rPr>
          <w:rFonts w:ascii="Times New Roman" w:hAnsi="Times New Roman" w:cs="Times New Roman" w:hint="eastAsia"/>
          <w:color w:val="000000" w:themeColor="text1"/>
          <w:sz w:val="24"/>
          <w:szCs w:val="24"/>
        </w:rPr>
        <w:t xml:space="preserve"> LP</w:t>
      </w:r>
      <w:r w:rsidR="004C4919">
        <w:rPr>
          <w:rFonts w:ascii="Times New Roman" w:hAnsi="Times New Roman" w:cs="Times New Roman"/>
          <w:color w:val="000000" w:themeColor="text1"/>
          <w:sz w:val="24"/>
          <w:szCs w:val="24"/>
        </w:rPr>
        <w:t>L</w:t>
      </w:r>
      <w:r>
        <w:rPr>
          <w:rFonts w:ascii="Times New Roman" w:hAnsi="Times New Roman" w:cs="Times New Roman" w:hint="eastAsia"/>
          <w:color w:val="000000" w:themeColor="text1"/>
          <w:sz w:val="24"/>
          <w:szCs w:val="24"/>
        </w:rPr>
        <w:t xml:space="preserve">NC film </w:t>
      </w:r>
      <w:r w:rsidR="004C4919">
        <w:rPr>
          <w:rFonts w:ascii="Times New Roman" w:hAnsi="Times New Roman" w:cs="Times New Roman"/>
          <w:color w:val="000000" w:themeColor="text1"/>
          <w:sz w:val="24"/>
          <w:szCs w:val="24"/>
        </w:rPr>
        <w:t xml:space="preserve">after storing </w:t>
      </w:r>
      <w:bookmarkStart w:id="10" w:name="_Hlk136941206"/>
      <w:r w:rsidR="004C4919">
        <w:rPr>
          <w:rFonts w:ascii="Times New Roman" w:hAnsi="Times New Roman" w:cs="Times New Roman"/>
          <w:color w:val="000000" w:themeColor="text1"/>
          <w:sz w:val="24"/>
          <w:szCs w:val="24"/>
        </w:rPr>
        <w:t>at</w:t>
      </w:r>
      <w:r>
        <w:rPr>
          <w:rFonts w:ascii="Times New Roman" w:hAnsi="Times New Roman" w:cs="Times New Roman" w:hint="eastAsia"/>
          <w:color w:val="000000" w:themeColor="text1"/>
          <w:sz w:val="24"/>
          <w:szCs w:val="24"/>
        </w:rPr>
        <w:t xml:space="preserve"> 25</w:t>
      </w:r>
      <w:r>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 xml:space="preserve"> and 53% relative humidity</w:t>
      </w:r>
      <w:bookmarkEnd w:id="10"/>
      <w:r w:rsidR="004C4919">
        <w:rPr>
          <w:rFonts w:ascii="Times New Roman" w:hAnsi="Times New Roman" w:cs="Times New Roman"/>
          <w:color w:val="000000" w:themeColor="text1"/>
          <w:sz w:val="24"/>
          <w:szCs w:val="24"/>
        </w:rPr>
        <w:t xml:space="preserve"> for 12 months</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Data are presented as mean ± SD (n = 3). Data with different superscript letters indicate significant differences. (</w:t>
      </w:r>
      <w:r>
        <w:rPr>
          <w:rFonts w:ascii="Times New Roman" w:hAnsi="Times New Roman" w:cs="Times New Roman" w:hint="eastAsia"/>
          <w:color w:val="000000" w:themeColor="text1"/>
          <w:sz w:val="24"/>
          <w:szCs w:val="24"/>
        </w:rPr>
        <w:t>d</w:t>
      </w:r>
      <w:r>
        <w:rPr>
          <w:rFonts w:ascii="Times New Roman" w:hAnsi="Times New Roman" w:cs="Times New Roman"/>
          <w:color w:val="000000" w:themeColor="text1"/>
          <w:sz w:val="24"/>
          <w:szCs w:val="24"/>
        </w:rPr>
        <w:t>) Visual comparison of the LPLNC-M straw before and after immersing in water for 1 h.</w:t>
      </w:r>
      <w:r>
        <w:rPr>
          <w:rFonts w:ascii="Times New Roman" w:hAnsi="Times New Roman" w:cs="Times New Roman"/>
          <w:color w:val="000000" w:themeColor="text1"/>
          <w:sz w:val="24"/>
          <w:szCs w:val="24"/>
        </w:rPr>
        <w:br w:type="page"/>
      </w:r>
    </w:p>
    <w:p w14:paraId="00CCC28F" w14:textId="77777777" w:rsidR="00325EDC" w:rsidRDefault="00C07C82">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Table S1. </w:t>
      </w:r>
      <w:r>
        <w:rPr>
          <w:rFonts w:ascii="Times New Roman" w:hAnsi="Times New Roman" w:cs="Times New Roman"/>
          <w:color w:val="000000" w:themeColor="text1"/>
          <w:sz w:val="24"/>
          <w:szCs w:val="24"/>
        </w:rPr>
        <w:t>Changes in cellulose yield, lignin yield, and cellulose purity obtained from corn stalks (CS) using recycled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pretreatment.</w:t>
      </w:r>
    </w:p>
    <w:tbl>
      <w:tblPr>
        <w:tblStyle w:val="af0"/>
        <w:tblW w:w="973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9"/>
        <w:gridCol w:w="1989"/>
        <w:gridCol w:w="2003"/>
        <w:gridCol w:w="1773"/>
        <w:gridCol w:w="2132"/>
      </w:tblGrid>
      <w:tr w:rsidR="00325EDC" w14:paraId="2F51EAB9" w14:textId="77777777" w:rsidTr="005D773E">
        <w:trPr>
          <w:trHeight w:val="519"/>
        </w:trPr>
        <w:tc>
          <w:tcPr>
            <w:tcW w:w="1839" w:type="dxa"/>
            <w:tcBorders>
              <w:top w:val="single" w:sz="4" w:space="0" w:color="auto"/>
              <w:bottom w:val="single" w:sz="4" w:space="0" w:color="auto"/>
            </w:tcBorders>
          </w:tcPr>
          <w:p w14:paraId="4A50A936" w14:textId="77777777" w:rsidR="00325EDC" w:rsidRPr="004D24BA" w:rsidRDefault="00C07C82">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DES</w:t>
            </w:r>
            <w:r w:rsidRPr="004D24BA">
              <w:rPr>
                <w:rFonts w:ascii="Arial Unicode MS" w:eastAsia="Arial Unicode MS" w:hAnsi="Arial Unicode MS" w:cs="Arial Unicode MS"/>
                <w:color w:val="000000" w:themeColor="text1"/>
                <w:kern w:val="0"/>
                <w:sz w:val="16"/>
                <w:szCs w:val="16"/>
                <w:vertAlign w:val="subscript"/>
              </w:rPr>
              <w:t>LG</w:t>
            </w:r>
            <w:r w:rsidRPr="004D24BA">
              <w:rPr>
                <w:rFonts w:ascii="Arial Unicode MS" w:eastAsia="Arial Unicode MS" w:hAnsi="Arial Unicode MS" w:cs="Arial Unicode MS"/>
                <w:color w:val="000000" w:themeColor="text1"/>
                <w:kern w:val="0"/>
                <w:sz w:val="16"/>
                <w:szCs w:val="16"/>
              </w:rPr>
              <w:t xml:space="preserve"> </w:t>
            </w:r>
            <w:r w:rsidRPr="004D24BA">
              <w:rPr>
                <w:rFonts w:ascii="Arial Unicode MS" w:eastAsia="Arial Unicode MS" w:hAnsi="Arial Unicode MS" w:cs="Arial Unicode MS"/>
                <w:color w:val="000000" w:themeColor="text1"/>
                <w:kern w:val="0"/>
                <w:sz w:val="16"/>
                <w:szCs w:val="16"/>
                <w:lang w:eastAsia="ja-JP"/>
              </w:rPr>
              <w:t>recycle</w:t>
            </w:r>
            <w:r w:rsidRPr="004D24BA">
              <w:rPr>
                <w:rFonts w:ascii="Arial Unicode MS" w:eastAsia="Arial Unicode MS" w:hAnsi="Arial Unicode MS" w:cs="Arial Unicode MS"/>
                <w:color w:val="000000" w:themeColor="text1"/>
                <w:kern w:val="0"/>
                <w:sz w:val="16"/>
                <w:szCs w:val="16"/>
              </w:rPr>
              <w:t xml:space="preserve"> times</w:t>
            </w:r>
          </w:p>
        </w:tc>
        <w:tc>
          <w:tcPr>
            <w:tcW w:w="1989" w:type="dxa"/>
            <w:tcBorders>
              <w:top w:val="single" w:sz="4" w:space="0" w:color="auto"/>
              <w:bottom w:val="single" w:sz="4" w:space="0" w:color="auto"/>
            </w:tcBorders>
          </w:tcPr>
          <w:p w14:paraId="13785E7A" w14:textId="77777777" w:rsidR="00325EDC" w:rsidRPr="004D24BA" w:rsidRDefault="00C07C82">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DES</w:t>
            </w:r>
            <w:r w:rsidRPr="004D24BA">
              <w:rPr>
                <w:rFonts w:ascii="Arial Unicode MS" w:eastAsia="Arial Unicode MS" w:hAnsi="Arial Unicode MS" w:cs="Arial Unicode MS"/>
                <w:color w:val="000000" w:themeColor="text1"/>
                <w:kern w:val="0"/>
                <w:sz w:val="16"/>
                <w:szCs w:val="16"/>
                <w:vertAlign w:val="subscript"/>
              </w:rPr>
              <w:t>LG</w:t>
            </w:r>
            <w:r w:rsidRPr="004D24BA">
              <w:rPr>
                <w:rFonts w:ascii="Arial Unicode MS" w:eastAsia="Arial Unicode MS" w:hAnsi="Arial Unicode MS" w:cs="Arial Unicode MS"/>
                <w:color w:val="000000" w:themeColor="text1"/>
                <w:kern w:val="0"/>
                <w:sz w:val="16"/>
                <w:szCs w:val="16"/>
              </w:rPr>
              <w:t xml:space="preserve"> recovery rate (%)</w:t>
            </w:r>
          </w:p>
        </w:tc>
        <w:tc>
          <w:tcPr>
            <w:tcW w:w="2003" w:type="dxa"/>
            <w:tcBorders>
              <w:top w:val="single" w:sz="4" w:space="0" w:color="auto"/>
              <w:bottom w:val="single" w:sz="4" w:space="0" w:color="auto"/>
            </w:tcBorders>
          </w:tcPr>
          <w:p w14:paraId="0BCD35CE" w14:textId="77777777" w:rsidR="00325EDC" w:rsidRPr="004D24BA" w:rsidRDefault="00C07C82">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Cellulose yield (%)</w:t>
            </w:r>
          </w:p>
        </w:tc>
        <w:tc>
          <w:tcPr>
            <w:tcW w:w="1773" w:type="dxa"/>
            <w:tcBorders>
              <w:top w:val="single" w:sz="4" w:space="0" w:color="auto"/>
              <w:bottom w:val="single" w:sz="4" w:space="0" w:color="auto"/>
            </w:tcBorders>
          </w:tcPr>
          <w:p w14:paraId="5A95DE40" w14:textId="77777777" w:rsidR="00325EDC" w:rsidRPr="004D24BA" w:rsidRDefault="00C07C82">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Lignin yield (%)</w:t>
            </w:r>
          </w:p>
        </w:tc>
        <w:tc>
          <w:tcPr>
            <w:tcW w:w="2132" w:type="dxa"/>
            <w:tcBorders>
              <w:top w:val="single" w:sz="4" w:space="0" w:color="auto"/>
              <w:bottom w:val="single" w:sz="4" w:space="0" w:color="auto"/>
            </w:tcBorders>
          </w:tcPr>
          <w:p w14:paraId="427C22DA" w14:textId="77777777" w:rsidR="00325EDC" w:rsidRPr="004D24BA" w:rsidRDefault="00C07C82">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Cellulose purity (%)</w:t>
            </w:r>
          </w:p>
        </w:tc>
      </w:tr>
      <w:tr w:rsidR="00325EDC" w14:paraId="5FA7887F" w14:textId="77777777" w:rsidTr="005D773E">
        <w:trPr>
          <w:trHeight w:val="255"/>
        </w:trPr>
        <w:tc>
          <w:tcPr>
            <w:tcW w:w="1839" w:type="dxa"/>
            <w:tcBorders>
              <w:top w:val="single" w:sz="4" w:space="0" w:color="auto"/>
            </w:tcBorders>
          </w:tcPr>
          <w:p w14:paraId="74A699C3"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1</w:t>
            </w:r>
          </w:p>
        </w:tc>
        <w:tc>
          <w:tcPr>
            <w:tcW w:w="1989" w:type="dxa"/>
            <w:tcBorders>
              <w:top w:val="single" w:sz="4" w:space="0" w:color="auto"/>
            </w:tcBorders>
          </w:tcPr>
          <w:p w14:paraId="3665D6E2"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74.5 ± 2.3</w:t>
            </w:r>
            <w:r w:rsidRPr="005D773E">
              <w:rPr>
                <w:rFonts w:ascii="Arial Unicode MS" w:eastAsia="Arial Unicode MS" w:hAnsi="Arial Unicode MS" w:cs="Arial Unicode MS"/>
                <w:color w:val="000000" w:themeColor="text1"/>
                <w:kern w:val="0"/>
                <w:sz w:val="16"/>
                <w:szCs w:val="16"/>
                <w:vertAlign w:val="superscript"/>
              </w:rPr>
              <w:t>a</w:t>
            </w:r>
          </w:p>
        </w:tc>
        <w:tc>
          <w:tcPr>
            <w:tcW w:w="2003" w:type="dxa"/>
            <w:tcBorders>
              <w:top w:val="single" w:sz="4" w:space="0" w:color="auto"/>
            </w:tcBorders>
          </w:tcPr>
          <w:p w14:paraId="7BF17E7B"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23.1 ± 0.9</w:t>
            </w:r>
            <w:r w:rsidRPr="005D773E">
              <w:rPr>
                <w:rFonts w:ascii="Arial Unicode MS" w:eastAsia="Arial Unicode MS" w:hAnsi="Arial Unicode MS" w:cs="Arial Unicode MS"/>
                <w:color w:val="000000" w:themeColor="text1"/>
                <w:kern w:val="0"/>
                <w:sz w:val="16"/>
                <w:szCs w:val="16"/>
                <w:vertAlign w:val="superscript"/>
              </w:rPr>
              <w:t>b</w:t>
            </w:r>
          </w:p>
        </w:tc>
        <w:tc>
          <w:tcPr>
            <w:tcW w:w="1773" w:type="dxa"/>
            <w:tcBorders>
              <w:top w:val="single" w:sz="4" w:space="0" w:color="auto"/>
            </w:tcBorders>
          </w:tcPr>
          <w:p w14:paraId="7A8E217A"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14.1 ± 0.7</w:t>
            </w:r>
            <w:r w:rsidRPr="005D773E">
              <w:rPr>
                <w:rFonts w:ascii="Arial Unicode MS" w:eastAsia="Arial Unicode MS" w:hAnsi="Arial Unicode MS" w:cs="Arial Unicode MS"/>
                <w:color w:val="000000" w:themeColor="text1"/>
                <w:kern w:val="0"/>
                <w:sz w:val="16"/>
                <w:szCs w:val="16"/>
                <w:vertAlign w:val="superscript"/>
              </w:rPr>
              <w:t>a</w:t>
            </w:r>
          </w:p>
        </w:tc>
        <w:tc>
          <w:tcPr>
            <w:tcW w:w="2132" w:type="dxa"/>
            <w:tcBorders>
              <w:top w:val="single" w:sz="4" w:space="0" w:color="auto"/>
            </w:tcBorders>
          </w:tcPr>
          <w:p w14:paraId="39A73BA2"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kern w:val="0"/>
                <w:sz w:val="16"/>
                <w:szCs w:val="16"/>
              </w:rPr>
              <w:t>101.2 ± 1.7</w:t>
            </w:r>
            <w:r w:rsidRPr="005D773E">
              <w:rPr>
                <w:rFonts w:ascii="Arial Unicode MS" w:eastAsia="Arial Unicode MS" w:hAnsi="Arial Unicode MS" w:cs="Arial Unicode MS"/>
                <w:kern w:val="0"/>
                <w:sz w:val="16"/>
                <w:szCs w:val="16"/>
                <w:vertAlign w:val="superscript"/>
              </w:rPr>
              <w:t>a</w:t>
            </w:r>
          </w:p>
        </w:tc>
      </w:tr>
      <w:tr w:rsidR="00325EDC" w14:paraId="331CD1B4" w14:textId="77777777" w:rsidTr="005D773E">
        <w:trPr>
          <w:trHeight w:val="255"/>
        </w:trPr>
        <w:tc>
          <w:tcPr>
            <w:tcW w:w="1839" w:type="dxa"/>
          </w:tcPr>
          <w:p w14:paraId="392C5763"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2</w:t>
            </w:r>
          </w:p>
        </w:tc>
        <w:tc>
          <w:tcPr>
            <w:tcW w:w="1989" w:type="dxa"/>
          </w:tcPr>
          <w:p w14:paraId="75215657"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72.0 ± 3.1</w:t>
            </w:r>
            <w:r w:rsidRPr="005D773E">
              <w:rPr>
                <w:rFonts w:ascii="Arial Unicode MS" w:eastAsia="Arial Unicode MS" w:hAnsi="Arial Unicode MS" w:cs="Arial Unicode MS"/>
                <w:color w:val="000000" w:themeColor="text1"/>
                <w:kern w:val="0"/>
                <w:sz w:val="16"/>
                <w:szCs w:val="16"/>
                <w:vertAlign w:val="superscript"/>
              </w:rPr>
              <w:t>a</w:t>
            </w:r>
          </w:p>
        </w:tc>
        <w:tc>
          <w:tcPr>
            <w:tcW w:w="2003" w:type="dxa"/>
          </w:tcPr>
          <w:p w14:paraId="1AFA3E98"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22.6 ± 1.2</w:t>
            </w:r>
            <w:r w:rsidRPr="005D773E">
              <w:rPr>
                <w:rFonts w:ascii="Arial Unicode MS" w:eastAsia="Arial Unicode MS" w:hAnsi="Arial Unicode MS" w:cs="Arial Unicode MS"/>
                <w:color w:val="000000" w:themeColor="text1"/>
                <w:kern w:val="0"/>
                <w:sz w:val="16"/>
                <w:szCs w:val="16"/>
                <w:vertAlign w:val="superscript"/>
              </w:rPr>
              <w:t>b</w:t>
            </w:r>
          </w:p>
        </w:tc>
        <w:tc>
          <w:tcPr>
            <w:tcW w:w="1773" w:type="dxa"/>
          </w:tcPr>
          <w:p w14:paraId="0D4011C8"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12.6 ± 1.3</w:t>
            </w:r>
            <w:r w:rsidRPr="005D773E">
              <w:rPr>
                <w:rFonts w:ascii="Arial Unicode MS" w:eastAsia="Arial Unicode MS" w:hAnsi="Arial Unicode MS" w:cs="Arial Unicode MS"/>
                <w:color w:val="000000" w:themeColor="text1"/>
                <w:kern w:val="0"/>
                <w:sz w:val="16"/>
                <w:szCs w:val="16"/>
                <w:vertAlign w:val="superscript"/>
              </w:rPr>
              <w:t>a</w:t>
            </w:r>
          </w:p>
        </w:tc>
        <w:tc>
          <w:tcPr>
            <w:tcW w:w="2132" w:type="dxa"/>
          </w:tcPr>
          <w:p w14:paraId="6DF6E0D9"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kern w:val="0"/>
                <w:sz w:val="16"/>
                <w:szCs w:val="16"/>
              </w:rPr>
              <w:t>100.8 ± 0.9</w:t>
            </w:r>
            <w:r w:rsidRPr="005D773E">
              <w:rPr>
                <w:rFonts w:ascii="Arial Unicode MS" w:eastAsia="Arial Unicode MS" w:hAnsi="Arial Unicode MS" w:cs="Arial Unicode MS"/>
                <w:kern w:val="0"/>
                <w:sz w:val="16"/>
                <w:szCs w:val="16"/>
                <w:vertAlign w:val="superscript"/>
              </w:rPr>
              <w:t>a</w:t>
            </w:r>
          </w:p>
        </w:tc>
      </w:tr>
      <w:tr w:rsidR="00325EDC" w14:paraId="0AE6512F" w14:textId="77777777" w:rsidTr="005D773E">
        <w:trPr>
          <w:trHeight w:val="262"/>
        </w:trPr>
        <w:tc>
          <w:tcPr>
            <w:tcW w:w="1839" w:type="dxa"/>
          </w:tcPr>
          <w:p w14:paraId="73A5BD61"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3</w:t>
            </w:r>
          </w:p>
        </w:tc>
        <w:tc>
          <w:tcPr>
            <w:tcW w:w="1989" w:type="dxa"/>
          </w:tcPr>
          <w:p w14:paraId="385F2E05"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74.2 ± 3.3</w:t>
            </w:r>
            <w:r w:rsidRPr="005D773E">
              <w:rPr>
                <w:rFonts w:ascii="Arial Unicode MS" w:eastAsia="Arial Unicode MS" w:hAnsi="Arial Unicode MS" w:cs="Arial Unicode MS"/>
                <w:color w:val="000000" w:themeColor="text1"/>
                <w:kern w:val="0"/>
                <w:sz w:val="16"/>
                <w:szCs w:val="16"/>
                <w:vertAlign w:val="superscript"/>
              </w:rPr>
              <w:t>a</w:t>
            </w:r>
          </w:p>
        </w:tc>
        <w:tc>
          <w:tcPr>
            <w:tcW w:w="2003" w:type="dxa"/>
          </w:tcPr>
          <w:p w14:paraId="3675525B"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23.2 ± 0.4</w:t>
            </w:r>
            <w:r w:rsidRPr="005D773E">
              <w:rPr>
                <w:rFonts w:ascii="Arial Unicode MS" w:eastAsia="Arial Unicode MS" w:hAnsi="Arial Unicode MS" w:cs="Arial Unicode MS"/>
                <w:color w:val="000000" w:themeColor="text1"/>
                <w:kern w:val="0"/>
                <w:sz w:val="16"/>
                <w:szCs w:val="16"/>
                <w:vertAlign w:val="superscript"/>
              </w:rPr>
              <w:t>b</w:t>
            </w:r>
          </w:p>
        </w:tc>
        <w:tc>
          <w:tcPr>
            <w:tcW w:w="1773" w:type="dxa"/>
          </w:tcPr>
          <w:p w14:paraId="4DE52D0C"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13.6 ± 0.5</w:t>
            </w:r>
            <w:r w:rsidRPr="005D773E">
              <w:rPr>
                <w:rFonts w:ascii="Arial Unicode MS" w:eastAsia="Arial Unicode MS" w:hAnsi="Arial Unicode MS" w:cs="Arial Unicode MS"/>
                <w:color w:val="000000" w:themeColor="text1"/>
                <w:kern w:val="0"/>
                <w:sz w:val="16"/>
                <w:szCs w:val="16"/>
                <w:vertAlign w:val="superscript"/>
              </w:rPr>
              <w:t>a</w:t>
            </w:r>
          </w:p>
        </w:tc>
        <w:tc>
          <w:tcPr>
            <w:tcW w:w="2132" w:type="dxa"/>
          </w:tcPr>
          <w:p w14:paraId="6BFE03D7"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kern w:val="0"/>
                <w:sz w:val="16"/>
                <w:szCs w:val="16"/>
              </w:rPr>
              <w:t>98.6 ± 2.6</w:t>
            </w:r>
            <w:r w:rsidRPr="005D773E">
              <w:rPr>
                <w:rFonts w:ascii="Arial Unicode MS" w:eastAsia="Arial Unicode MS" w:hAnsi="Arial Unicode MS" w:cs="Arial Unicode MS"/>
                <w:kern w:val="0"/>
                <w:sz w:val="16"/>
                <w:szCs w:val="16"/>
                <w:vertAlign w:val="superscript"/>
              </w:rPr>
              <w:t>a</w:t>
            </w:r>
          </w:p>
        </w:tc>
      </w:tr>
      <w:tr w:rsidR="00325EDC" w14:paraId="09D2BAD3" w14:textId="77777777" w:rsidTr="005D773E">
        <w:trPr>
          <w:trHeight w:val="255"/>
        </w:trPr>
        <w:tc>
          <w:tcPr>
            <w:tcW w:w="1839" w:type="dxa"/>
          </w:tcPr>
          <w:p w14:paraId="40C53823"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4</w:t>
            </w:r>
          </w:p>
        </w:tc>
        <w:tc>
          <w:tcPr>
            <w:tcW w:w="1989" w:type="dxa"/>
          </w:tcPr>
          <w:p w14:paraId="69077C2A"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71.6 ± 4.2</w:t>
            </w:r>
            <w:r w:rsidRPr="005D773E">
              <w:rPr>
                <w:rFonts w:ascii="Arial Unicode MS" w:eastAsia="Arial Unicode MS" w:hAnsi="Arial Unicode MS" w:cs="Arial Unicode MS"/>
                <w:color w:val="000000" w:themeColor="text1"/>
                <w:kern w:val="0"/>
                <w:sz w:val="16"/>
                <w:szCs w:val="16"/>
                <w:vertAlign w:val="superscript"/>
              </w:rPr>
              <w:t>a</w:t>
            </w:r>
          </w:p>
        </w:tc>
        <w:tc>
          <w:tcPr>
            <w:tcW w:w="2003" w:type="dxa"/>
          </w:tcPr>
          <w:p w14:paraId="5F335536"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22.2 ± 0.1</w:t>
            </w:r>
            <w:r w:rsidRPr="005D773E">
              <w:rPr>
                <w:rFonts w:ascii="Arial Unicode MS" w:eastAsia="Arial Unicode MS" w:hAnsi="Arial Unicode MS" w:cs="Arial Unicode MS"/>
                <w:color w:val="000000" w:themeColor="text1"/>
                <w:kern w:val="0"/>
                <w:sz w:val="16"/>
                <w:szCs w:val="16"/>
                <w:vertAlign w:val="superscript"/>
              </w:rPr>
              <w:t>b</w:t>
            </w:r>
          </w:p>
        </w:tc>
        <w:tc>
          <w:tcPr>
            <w:tcW w:w="1773" w:type="dxa"/>
          </w:tcPr>
          <w:p w14:paraId="4F58DF6B"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13.5 ± 0.8</w:t>
            </w:r>
            <w:r w:rsidRPr="005D773E">
              <w:rPr>
                <w:rFonts w:ascii="Arial Unicode MS" w:eastAsia="Arial Unicode MS" w:hAnsi="Arial Unicode MS" w:cs="Arial Unicode MS"/>
                <w:color w:val="000000" w:themeColor="text1"/>
                <w:kern w:val="0"/>
                <w:sz w:val="16"/>
                <w:szCs w:val="16"/>
                <w:vertAlign w:val="superscript"/>
              </w:rPr>
              <w:t>a</w:t>
            </w:r>
          </w:p>
        </w:tc>
        <w:tc>
          <w:tcPr>
            <w:tcW w:w="2132" w:type="dxa"/>
          </w:tcPr>
          <w:p w14:paraId="1F7FEDCE"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kern w:val="0"/>
                <w:sz w:val="16"/>
                <w:szCs w:val="16"/>
              </w:rPr>
              <w:t>98.1 ± 1.9</w:t>
            </w:r>
            <w:r w:rsidRPr="005D773E">
              <w:rPr>
                <w:rFonts w:ascii="Arial Unicode MS" w:eastAsia="Arial Unicode MS" w:hAnsi="Arial Unicode MS" w:cs="Arial Unicode MS"/>
                <w:kern w:val="0"/>
                <w:sz w:val="16"/>
                <w:szCs w:val="16"/>
                <w:vertAlign w:val="superscript"/>
              </w:rPr>
              <w:t>a</w:t>
            </w:r>
          </w:p>
        </w:tc>
      </w:tr>
      <w:tr w:rsidR="00325EDC" w14:paraId="12EE2309" w14:textId="77777777" w:rsidTr="005D773E">
        <w:trPr>
          <w:trHeight w:val="339"/>
        </w:trPr>
        <w:tc>
          <w:tcPr>
            <w:tcW w:w="1839" w:type="dxa"/>
          </w:tcPr>
          <w:p w14:paraId="7455F2F6"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5</w:t>
            </w:r>
          </w:p>
        </w:tc>
        <w:tc>
          <w:tcPr>
            <w:tcW w:w="1989" w:type="dxa"/>
          </w:tcPr>
          <w:p w14:paraId="2056BE0E"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73.3 ± 2.8</w:t>
            </w:r>
            <w:r w:rsidRPr="005D773E">
              <w:rPr>
                <w:rFonts w:ascii="Arial Unicode MS" w:eastAsia="Arial Unicode MS" w:hAnsi="Arial Unicode MS" w:cs="Arial Unicode MS"/>
                <w:color w:val="000000" w:themeColor="text1"/>
                <w:kern w:val="0"/>
                <w:sz w:val="16"/>
                <w:szCs w:val="16"/>
                <w:vertAlign w:val="superscript"/>
              </w:rPr>
              <w:t>a</w:t>
            </w:r>
          </w:p>
        </w:tc>
        <w:tc>
          <w:tcPr>
            <w:tcW w:w="2003" w:type="dxa"/>
          </w:tcPr>
          <w:p w14:paraId="3AC5EE23"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34.8 ± 1.5</w:t>
            </w:r>
            <w:r w:rsidRPr="005D773E">
              <w:rPr>
                <w:rFonts w:ascii="Arial Unicode MS" w:eastAsia="Arial Unicode MS" w:hAnsi="Arial Unicode MS" w:cs="Arial Unicode MS"/>
                <w:color w:val="000000" w:themeColor="text1"/>
                <w:kern w:val="0"/>
                <w:sz w:val="16"/>
                <w:szCs w:val="16"/>
                <w:vertAlign w:val="superscript"/>
              </w:rPr>
              <w:t>a</w:t>
            </w:r>
          </w:p>
        </w:tc>
        <w:tc>
          <w:tcPr>
            <w:tcW w:w="1773" w:type="dxa"/>
          </w:tcPr>
          <w:p w14:paraId="564D8064"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color w:val="000000" w:themeColor="text1"/>
                <w:kern w:val="0"/>
                <w:sz w:val="16"/>
                <w:szCs w:val="16"/>
              </w:rPr>
              <w:t>9.8 ± 1.2</w:t>
            </w:r>
            <w:r w:rsidRPr="005D773E">
              <w:rPr>
                <w:rFonts w:ascii="Arial Unicode MS" w:eastAsia="Arial Unicode MS" w:hAnsi="Arial Unicode MS" w:cs="Arial Unicode MS"/>
                <w:color w:val="000000" w:themeColor="text1"/>
                <w:kern w:val="0"/>
                <w:sz w:val="16"/>
                <w:szCs w:val="16"/>
                <w:vertAlign w:val="superscript"/>
              </w:rPr>
              <w:t>b</w:t>
            </w:r>
          </w:p>
        </w:tc>
        <w:tc>
          <w:tcPr>
            <w:tcW w:w="2132" w:type="dxa"/>
          </w:tcPr>
          <w:p w14:paraId="764367B3" w14:textId="77777777" w:rsidR="00325EDC" w:rsidRPr="005D773E" w:rsidRDefault="00C07C82">
            <w:pPr>
              <w:spacing w:line="360" w:lineRule="auto"/>
              <w:jc w:val="center"/>
              <w:rPr>
                <w:rFonts w:ascii="Arial Unicode MS" w:eastAsia="Arial Unicode MS" w:hAnsi="Arial Unicode MS" w:cs="Arial Unicode MS"/>
                <w:color w:val="000000" w:themeColor="text1"/>
                <w:kern w:val="0"/>
                <w:sz w:val="16"/>
                <w:szCs w:val="16"/>
              </w:rPr>
            </w:pPr>
            <w:r w:rsidRPr="005D773E">
              <w:rPr>
                <w:rFonts w:ascii="Arial Unicode MS" w:eastAsia="Arial Unicode MS" w:hAnsi="Arial Unicode MS" w:cs="Arial Unicode MS"/>
                <w:kern w:val="0"/>
                <w:sz w:val="16"/>
                <w:szCs w:val="16"/>
              </w:rPr>
              <w:t>94.7 ± 1.1</w:t>
            </w:r>
            <w:r w:rsidRPr="005D773E">
              <w:rPr>
                <w:rFonts w:ascii="Arial Unicode MS" w:eastAsia="Arial Unicode MS" w:hAnsi="Arial Unicode MS" w:cs="Arial Unicode MS"/>
                <w:kern w:val="0"/>
                <w:sz w:val="16"/>
                <w:szCs w:val="16"/>
                <w:vertAlign w:val="superscript"/>
              </w:rPr>
              <w:t>b</w:t>
            </w:r>
          </w:p>
        </w:tc>
      </w:tr>
    </w:tbl>
    <w:p w14:paraId="54C2BE0D" w14:textId="77777777" w:rsidR="00325EDC" w:rsidRDefault="00C07C82">
      <w:pPr>
        <w:pStyle w:val="MainText"/>
        <w:jc w:val="both"/>
        <w:rPr>
          <w:rFonts w:eastAsiaTheme="minorEastAsia"/>
          <w:color w:val="000000" w:themeColor="text1"/>
          <w:lang w:eastAsia="zh-CN"/>
        </w:rPr>
      </w:pPr>
      <w:r>
        <w:rPr>
          <w:color w:val="000000" w:themeColor="text1"/>
        </w:rPr>
        <w:t xml:space="preserve">Data are presented as mean ± SD (n = 3). Values with different superscripts are significantly different. </w:t>
      </w:r>
    </w:p>
    <w:p w14:paraId="4E01D1E3" w14:textId="77777777" w:rsidR="00325EDC" w:rsidRDefault="00325EDC">
      <w:pPr>
        <w:spacing w:line="480" w:lineRule="auto"/>
        <w:rPr>
          <w:color w:val="000000" w:themeColor="text1"/>
        </w:rPr>
      </w:pPr>
    </w:p>
    <w:p w14:paraId="36DDD126" w14:textId="77777777" w:rsidR="00325EDC" w:rsidRDefault="00C07C82" w:rsidP="000D0E81">
      <w:pPr>
        <w:spacing w:line="360" w:lineRule="auto"/>
        <w:ind w:firstLineChars="100" w:firstLine="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effective recycling of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was evaluated by assessing changes in cellulose yield, lignin yield, and cellulose purity. </w:t>
      </w:r>
      <w:r w:rsidRPr="005D773E">
        <w:rPr>
          <w:rFonts w:ascii="Times New Roman" w:hAnsi="Times New Roman" w:cs="Times New Roman"/>
          <w:b/>
          <w:color w:val="000000" w:themeColor="text1"/>
          <w:sz w:val="24"/>
          <w:szCs w:val="24"/>
        </w:rPr>
        <w:t>Table S1</w:t>
      </w:r>
      <w:r>
        <w:rPr>
          <w:rFonts w:ascii="Times New Roman" w:hAnsi="Times New Roman" w:cs="Times New Roman"/>
          <w:color w:val="000000" w:themeColor="text1"/>
          <w:sz w:val="24"/>
          <w:szCs w:val="24"/>
        </w:rPr>
        <w:t xml:space="preserve"> illustrates no significant differences in cellulose yield, lignin yield, or cellulose purity when pretreated with recycled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for 1-4 cycles. However, the cellulose yield from CS, pretreated with recycled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for five cycles, exhibited a significant increase owing to the higher weight of impurities. Conversely, the lignin yield showed dramatic decrease as the recycled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failed to effectively dissolve the lignin in CS. Consequently, cellulose purity also significantly decreased owing to the increased presence of impurities. These findings indicate that DES</w:t>
      </w:r>
      <w:r>
        <w:rPr>
          <w:rFonts w:ascii="Times New Roman" w:hAnsi="Times New Roman" w:cs="Times New Roman"/>
          <w:color w:val="000000" w:themeColor="text1"/>
          <w:sz w:val="24"/>
          <w:szCs w:val="24"/>
          <w:vertAlign w:val="subscript"/>
        </w:rPr>
        <w:t>LG</w:t>
      </w:r>
      <w:r>
        <w:rPr>
          <w:rFonts w:ascii="Times New Roman" w:hAnsi="Times New Roman" w:cs="Times New Roman"/>
          <w:color w:val="000000" w:themeColor="text1"/>
          <w:sz w:val="24"/>
          <w:szCs w:val="24"/>
        </w:rPr>
        <w:t xml:space="preserve"> could be recycled up to four times while maintaining consistent pretreatment efficacy.</w:t>
      </w:r>
    </w:p>
    <w:p w14:paraId="76AD76EB" w14:textId="77777777" w:rsidR="00325EDC" w:rsidRDefault="00C07C82">
      <w:pPr>
        <w:spacing w:line="360" w:lineRule="auto"/>
        <w:rPr>
          <w:rFonts w:ascii="Times New Roman" w:hAnsi="Times New Roman" w:cs="Times New Roman"/>
          <w:color w:val="000000" w:themeColor="text1"/>
          <w:sz w:val="24"/>
          <w:szCs w:val="24"/>
        </w:rPr>
      </w:pPr>
      <w:r>
        <w:rPr>
          <w:b/>
          <w:color w:val="000000" w:themeColor="text1"/>
        </w:rPr>
        <w:br w:type="page"/>
      </w:r>
      <w:r>
        <w:rPr>
          <w:rFonts w:ascii="Times New Roman" w:hAnsi="Times New Roman" w:cs="Times New Roman"/>
          <w:b/>
          <w:color w:val="000000" w:themeColor="text1"/>
          <w:sz w:val="24"/>
          <w:szCs w:val="24"/>
        </w:rPr>
        <w:lastRenderedPageBreak/>
        <w:t xml:space="preserve">Table S2. </w:t>
      </w:r>
      <w:r>
        <w:rPr>
          <w:rFonts w:ascii="Times New Roman" w:hAnsi="Times New Roman" w:cs="Times New Roman"/>
          <w:color w:val="000000" w:themeColor="text1"/>
          <w:sz w:val="24"/>
          <w:szCs w:val="24"/>
        </w:rPr>
        <w:t>Tensile strength (TS) and elongation at break (EB) of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and PNC</w:t>
      </w:r>
      <w:r>
        <w:rPr>
          <w:rFonts w:ascii="Times New Roman" w:hAnsi="Times New Roman" w:cs="Times New Roman"/>
          <w:color w:val="000000" w:themeColor="text1"/>
          <w:sz w:val="24"/>
          <w:szCs w:val="24"/>
          <w:vertAlign w:val="subscript"/>
        </w:rPr>
        <w:t xml:space="preserve">25 </w:t>
      </w:r>
      <w:r>
        <w:rPr>
          <w:rFonts w:ascii="Times New Roman" w:hAnsi="Times New Roman" w:cs="Times New Roman"/>
          <w:color w:val="000000" w:themeColor="text1"/>
          <w:sz w:val="24"/>
          <w:szCs w:val="24"/>
        </w:rPr>
        <w:t>films compared with those of previously reported materials.</w:t>
      </w:r>
    </w:p>
    <w:tbl>
      <w:tblPr>
        <w:tblStyle w:val="af0"/>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3686"/>
        <w:gridCol w:w="1559"/>
        <w:gridCol w:w="1496"/>
      </w:tblGrid>
      <w:tr w:rsidR="00325EDC" w14:paraId="76168900" w14:textId="77777777">
        <w:trPr>
          <w:trHeight w:val="381"/>
          <w:jc w:val="center"/>
        </w:trPr>
        <w:tc>
          <w:tcPr>
            <w:tcW w:w="2972" w:type="dxa"/>
            <w:tcBorders>
              <w:top w:val="single" w:sz="4" w:space="0" w:color="auto"/>
              <w:bottom w:val="single" w:sz="4" w:space="0" w:color="auto"/>
            </w:tcBorders>
            <w:vAlign w:val="center"/>
          </w:tcPr>
          <w:p w14:paraId="77B80696"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Types of materials</w:t>
            </w:r>
          </w:p>
        </w:tc>
        <w:tc>
          <w:tcPr>
            <w:tcW w:w="3686" w:type="dxa"/>
            <w:tcBorders>
              <w:top w:val="single" w:sz="4" w:space="0" w:color="auto"/>
              <w:bottom w:val="single" w:sz="4" w:space="0" w:color="auto"/>
            </w:tcBorders>
            <w:vAlign w:val="center"/>
          </w:tcPr>
          <w:p w14:paraId="69E19403"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Materials</w:t>
            </w:r>
          </w:p>
        </w:tc>
        <w:tc>
          <w:tcPr>
            <w:tcW w:w="1559" w:type="dxa"/>
            <w:tcBorders>
              <w:top w:val="single" w:sz="4" w:space="0" w:color="auto"/>
              <w:bottom w:val="single" w:sz="4" w:space="0" w:color="auto"/>
            </w:tcBorders>
            <w:vAlign w:val="center"/>
          </w:tcPr>
          <w:p w14:paraId="0DF82A1C"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TS (Mpa)</w:t>
            </w:r>
          </w:p>
        </w:tc>
        <w:tc>
          <w:tcPr>
            <w:tcW w:w="1496" w:type="dxa"/>
            <w:tcBorders>
              <w:top w:val="single" w:sz="4" w:space="0" w:color="auto"/>
              <w:bottom w:val="single" w:sz="4" w:space="0" w:color="auto"/>
            </w:tcBorders>
            <w:vAlign w:val="center"/>
          </w:tcPr>
          <w:p w14:paraId="047420AF"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EB (%)</w:t>
            </w:r>
          </w:p>
        </w:tc>
      </w:tr>
      <w:tr w:rsidR="00325EDC" w14:paraId="109189D4" w14:textId="77777777">
        <w:trPr>
          <w:trHeight w:val="397"/>
          <w:jc w:val="center"/>
        </w:trPr>
        <w:tc>
          <w:tcPr>
            <w:tcW w:w="2972" w:type="dxa"/>
            <w:vMerge w:val="restart"/>
            <w:tcBorders>
              <w:top w:val="single" w:sz="4" w:space="0" w:color="auto"/>
            </w:tcBorders>
            <w:vAlign w:val="center"/>
          </w:tcPr>
          <w:p w14:paraId="5992C460"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Natural polymer materials</w:t>
            </w:r>
          </w:p>
          <w:p w14:paraId="6E848EFC"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tcBorders>
              <w:top w:val="single" w:sz="4" w:space="0" w:color="auto"/>
            </w:tcBorders>
            <w:vAlign w:val="center"/>
          </w:tcPr>
          <w:p w14:paraId="6E6E39E7"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1</w:t>
            </w:r>
            <w:r w:rsidRPr="004D24BA">
              <w:rPr>
                <w:rFonts w:ascii="Arial Unicode MS" w:eastAsia="Arial Unicode MS" w:hAnsi="Arial Unicode MS" w:cs="Arial Unicode MS"/>
                <w:kern w:val="0"/>
                <w:sz w:val="16"/>
                <w:szCs w:val="16"/>
              </w:rPr>
              <w:t xml:space="preserve"> </w:t>
            </w:r>
            <w:r w:rsidRPr="004D24BA">
              <w:rPr>
                <w:rFonts w:ascii="Arial Unicode MS" w:eastAsia="Arial Unicode MS" w:hAnsi="Arial Unicode MS" w:cs="Arial Unicode MS"/>
                <w:color w:val="000000" w:themeColor="text1"/>
                <w:kern w:val="0"/>
                <w:sz w:val="16"/>
                <w:szCs w:val="16"/>
              </w:rPr>
              <w:t xml:space="preserve">DNA plastics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&lt;EndNote&gt;&lt;Cite&gt;&lt;Author&gt;Han&lt;/Author&gt;&lt;Year&gt;2021&lt;/Year&gt;&lt;RecNum&gt;74&lt;/RecNum&gt;&lt;DisplayText&gt;&lt;style face="superscript"&gt;[8]&lt;/style&gt;&lt;/DisplayText&gt;&lt;record&gt;&lt;rec-number&gt;74&lt;/rec-number&gt;&lt;foreign-keys&gt;&lt;key app="EN" db-id="9v2rtdx2hses5zeepts50d2tw0trz0wzprfx" timestamp="0"&gt;74&lt;/key&gt;&lt;/foreign-keys&gt;&lt;ref-type name="Journal Article"&gt;17&lt;/ref-type&gt;&lt;contributors&gt;&lt;authors&gt;&lt;author&gt;Han, J.&lt;/author&gt;&lt;author&gt;Guo, Y.&lt;/author&gt;&lt;author&gt;Wang, H.&lt;/author&gt;&lt;author&gt;Zhang, K.&lt;/author&gt;&lt;author&gt;Yang, D.&lt;/author&gt;&lt;/authors&gt;&lt;/contributors&gt;&lt;titles&gt;&lt;title&gt;Sustainable Bioplastic Made from Biomass DNA and Ionomers&lt;/title&gt;&lt;secondary-title&gt;Journal of the American Chemical Society&lt;/secondary-title&gt;&lt;/titles&gt;&lt;pages&gt;19486-19497&lt;/pages&gt;&lt;volume&gt;143&lt;/volume&gt;&lt;number&gt;46&lt;/number&gt;&lt;dates&gt;&lt;year&gt;2021&lt;/year&gt;&lt;/dates&gt;&lt;urls&gt;&lt;/urls&gt;&lt;/record&gt;&lt;/Cite&gt;&lt;/EndNote&gt;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[8]</w:t>
            </w:r>
            <w:r w:rsidRPr="004D24BA">
              <w:rPr>
                <w:rFonts w:ascii="Arial Unicode MS" w:eastAsia="Arial Unicode MS" w:hAnsi="Arial Unicode MS" w:cs="Arial Unicode MS"/>
                <w:color w:val="000000" w:themeColor="text1"/>
                <w:kern w:val="0"/>
                <w:sz w:val="16"/>
                <w:szCs w:val="16"/>
              </w:rPr>
              <w:fldChar w:fldCharType="end"/>
            </w:r>
          </w:p>
        </w:tc>
        <w:tc>
          <w:tcPr>
            <w:tcW w:w="1559" w:type="dxa"/>
            <w:tcBorders>
              <w:top w:val="single" w:sz="4" w:space="0" w:color="auto"/>
            </w:tcBorders>
            <w:vAlign w:val="center"/>
          </w:tcPr>
          <w:p w14:paraId="15B0438A"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2.5</w:t>
            </w:r>
          </w:p>
        </w:tc>
        <w:tc>
          <w:tcPr>
            <w:tcW w:w="1496" w:type="dxa"/>
            <w:tcBorders>
              <w:top w:val="single" w:sz="4" w:space="0" w:color="auto"/>
            </w:tcBorders>
            <w:vAlign w:val="center"/>
          </w:tcPr>
          <w:p w14:paraId="261BB8E9"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16.0</w:t>
            </w:r>
          </w:p>
        </w:tc>
      </w:tr>
      <w:tr w:rsidR="00325EDC" w14:paraId="0FE5D01A" w14:textId="77777777">
        <w:trPr>
          <w:trHeight w:val="780"/>
          <w:jc w:val="center"/>
        </w:trPr>
        <w:tc>
          <w:tcPr>
            <w:tcW w:w="2972" w:type="dxa"/>
            <w:vMerge/>
            <w:vAlign w:val="center"/>
          </w:tcPr>
          <w:p w14:paraId="3A6152EC"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42B6F775"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2</w:t>
            </w:r>
            <w:r w:rsidRPr="004D24BA">
              <w:rPr>
                <w:rFonts w:ascii="Arial Unicode MS" w:eastAsia="Arial Unicode MS" w:hAnsi="Arial Unicode MS" w:cs="Arial Unicode MS"/>
                <w:color w:val="000000" w:themeColor="text1"/>
                <w:kern w:val="0"/>
                <w:sz w:val="16"/>
                <w:szCs w:val="16"/>
              </w:rPr>
              <w:t xml:space="preserve"> Soy protein isolate (SPI) film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&lt;EndNote&gt;&lt;Cite&gt;&lt;Author&gt;Kamada&lt;/Author&gt;&lt;Year&gt;2021&lt;/Year&gt;&lt;RecNum&gt;51&lt;/RecNum&gt;&lt;DisplayText&gt;&lt;style face="superscript"&gt;[9]&lt;/style&gt;&lt;/DisplayText&gt;&lt;record&gt;&lt;rec-number&gt;51&lt;/rec-number&gt;&lt;foreign-keys&gt;&lt;key app="EN" db-id="f9wfts05bdewz8ewdawx5fe8005ppd222www" timestamp="1680093271"&gt;51&lt;/key&gt;&lt;/foreign-keys&gt;&lt;ref-type name="Journal Article"&gt;17&lt;/ref-type&gt;&lt;contributors&gt;&lt;authors&gt;&lt;author&gt;Kamada, A.&lt;/author&gt;&lt;author&gt;Rodriguez-Garcia, M.&lt;/author&gt;&lt;author&gt;Ruggeri, F. S.&lt;/author&gt;&lt;author&gt;Shen, Y.&lt;/author&gt;&lt;author&gt;Knowles, T. P. J.&lt;/author&gt;&lt;/authors&gt;&lt;/contributors&gt;&lt;titles&gt;&lt;title&gt;Controlled self-assembly of plant proteins into high-performance multifunctional nanostructured films&lt;/title&gt;&lt;secondary-title&gt;Nature Communications&lt;/secondary-title&gt;&lt;/titles&gt;&lt;periodical&gt;&lt;full-title&gt;Nature Communications&lt;/full-title&gt;&lt;/periodical&gt;&lt;pages&gt;3529&lt;/pages&gt;&lt;volume&gt;12&lt;/volume&gt;&lt;dates&gt;&lt;year&gt;2021&lt;/year&gt;&lt;/dates&gt;&lt;urls&gt;&lt;/urls&gt;&lt;/record&gt;&lt;/Cite&gt;&lt;/EndNote&gt;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[9]</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0040278A"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15.6</w:t>
            </w:r>
          </w:p>
        </w:tc>
        <w:tc>
          <w:tcPr>
            <w:tcW w:w="1496" w:type="dxa"/>
            <w:vAlign w:val="center"/>
          </w:tcPr>
          <w:p w14:paraId="3839790E"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10.0</w:t>
            </w:r>
          </w:p>
        </w:tc>
      </w:tr>
      <w:tr w:rsidR="00325EDC" w14:paraId="337C8BE8" w14:textId="77777777">
        <w:trPr>
          <w:trHeight w:val="1176"/>
          <w:jc w:val="center"/>
        </w:trPr>
        <w:tc>
          <w:tcPr>
            <w:tcW w:w="2972" w:type="dxa"/>
            <w:vMerge/>
            <w:vAlign w:val="center"/>
          </w:tcPr>
          <w:p w14:paraId="7E6D3847"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3F14FCE5"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3 </w:t>
            </w:r>
            <w:r w:rsidRPr="004D24BA">
              <w:rPr>
                <w:rFonts w:ascii="Arial Unicode MS" w:eastAsia="Arial Unicode MS" w:hAnsi="Arial Unicode MS" w:cs="Arial Unicode MS"/>
                <w:color w:val="000000" w:themeColor="text1"/>
                <w:kern w:val="0"/>
                <w:sz w:val="16"/>
                <w:szCs w:val="16"/>
              </w:rPr>
              <w:t xml:space="preserve">Thermoplastic Starch-Nanocellulose Composites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&lt;EndNote&gt;&lt;Cite&gt;&lt;Author&gt;Csiszar&lt;/Author&gt;&lt;Year&gt;2021&lt;/Year&gt;&lt;RecNum&gt;58&lt;/RecNum&gt;&lt;DisplayText&gt;&lt;style face="superscript"&gt;[10]&lt;/style&gt;&lt;/DisplayText&gt;&lt;record&gt;&lt;rec-number&gt;58&lt;/rec-number&gt;&lt;foreign-keys&gt;&lt;key app="EN" db-id="f9wfts05bdewz8ewdawx5fe8005ppd222www" timestamp="1680093272"&gt;58&lt;/key&gt;&lt;/foreign-keys&gt;&lt;ref-type name="Journal Article"&gt;17&lt;/ref-type&gt;&lt;contributors&gt;&lt;authors&gt;&lt;author&gt;Csiszar, E.&lt;/author&gt;&lt;author&gt;Kun, D.&lt;/author&gt;&lt;author&gt;Fekete, E.&lt;/author&gt;&lt;/authors&gt;&lt;/contributors&gt;&lt;auth-address&gt;Laboratory of Plastics and Rubber Technology, Department of Physical Chemistry and Materials Science, Budapest University of Technology and Economics, Muegyetem rkp. 3, H-1111 Budapest, Hungary.&amp;#xD;Research Centre for Natural Sciences, Institute of Materials and Environmental Chemistry, Magyar Tudosok Korutja 2, H-1117 Budapest, Hungary.&lt;/auth-address&gt;&lt;titles&gt;&lt;title&gt;The Role of Structure and Interactions in Thermoplastic Starch-Nanocellulose Composites&lt;/title&gt;&lt;secondary-title&gt;Polymers (Basel)&lt;/secondary-title&gt;&lt;/titles&gt;&lt;periodical&gt;&lt;full-title&gt;Polymers (Basel)&lt;/full-title&gt;&lt;/periodical&gt;&lt;pages&gt;3186&lt;/pages&gt;&lt;volume&gt;13&lt;/volume&gt;&lt;number&gt;18&lt;/number&gt;&lt;keywords&gt;&lt;keyword&gt;aging&lt;/keyword&gt;&lt;keyword&gt;competitive interactions&lt;/keyword&gt;&lt;keyword&gt;composite film&lt;/keyword&gt;&lt;keyword&gt;crystalline nanocellulose&lt;/keyword&gt;&lt;keyword&gt;mechanical properties&lt;/keyword&gt;&lt;keyword&gt;morphology&lt;/keyword&gt;&lt;keyword&gt;plasticizers&lt;/keyword&gt;&lt;keyword&gt;reinforcement&lt;/keyword&gt;&lt;keyword&gt;retrogradation&lt;/keyword&gt;&lt;keyword&gt;thermoplastic starch&lt;/keyword&gt;&lt;/keywords&gt;&lt;dates&gt;&lt;year&gt;2021&lt;/year&gt;&lt;/dates&gt;&lt;isbn&gt;2073-4360 (Electronic)&amp;#xD;2073-4360 (Linking)&lt;/isbn&gt;&lt;accession-num&gt;34578087&lt;/accession-num&gt;&lt;urls&gt;&lt;related-urls&gt;&lt;url&gt;https://www.ncbi.nlm.nih.gov/pubmed/34578087&lt;/url&gt;&lt;/related-urls&gt;&lt;/urls&gt;&lt;custom2&gt;PMC8473391&lt;/custom2&gt;&lt;electronic-resource-num&gt;10.3390/polym13183186&lt;/electronic-resource-num&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[10]</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2336B5D5"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27.1</w:t>
            </w:r>
          </w:p>
        </w:tc>
        <w:tc>
          <w:tcPr>
            <w:tcW w:w="1496" w:type="dxa"/>
            <w:vAlign w:val="center"/>
          </w:tcPr>
          <w:p w14:paraId="04EA81A7"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4.0</w:t>
            </w:r>
          </w:p>
        </w:tc>
      </w:tr>
      <w:tr w:rsidR="00325EDC" w14:paraId="3AEDDA4B" w14:textId="77777777">
        <w:trPr>
          <w:trHeight w:val="1192"/>
          <w:jc w:val="center"/>
        </w:trPr>
        <w:tc>
          <w:tcPr>
            <w:tcW w:w="2972" w:type="dxa"/>
            <w:vMerge/>
            <w:vAlign w:val="center"/>
          </w:tcPr>
          <w:p w14:paraId="4C100B83"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1E967E54"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4 </w:t>
            </w:r>
            <w:r w:rsidRPr="004D24BA">
              <w:rPr>
                <w:rFonts w:ascii="Arial Unicode MS" w:eastAsia="Arial Unicode MS" w:hAnsi="Arial Unicode MS" w:cs="Arial Unicode MS"/>
                <w:color w:val="000000" w:themeColor="text1"/>
                <w:kern w:val="0"/>
                <w:sz w:val="16"/>
                <w:szCs w:val="16"/>
              </w:rPr>
              <w:t xml:space="preserve">Pullulan-carboxylated cellulose nanocrystal composites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&lt;EndNote&gt;&lt;Cite&gt;&lt;Author&gt;Chen&lt;/Author&gt;&lt;Year&gt;2021&lt;/Year&gt;&lt;RecNum&gt;59&lt;/RecNum&gt;&lt;DisplayText&gt;&lt;style face="superscript"&gt;[11]&lt;/style&gt;&lt;/DisplayText&gt;&lt;record&gt;&lt;rec-number&gt;59&lt;/rec-number&gt;&lt;foreign-keys&gt;&lt;key app="EN" db-id="f9wfts05bdewz8ewdawx5fe8005ppd222www" timestamp="1680093272"&gt;59&lt;/key&gt;&lt;/foreign-keys&gt;&lt;ref-type name="Journal Article"&gt;17&lt;/ref-type&gt;&lt;contributors&gt;&lt;authors&gt;&lt;author&gt;Chen, F.&lt;/author&gt;&lt;author&gt;Chi, C.&lt;/author&gt;&lt;/authors&gt;&lt;/contributors&gt;&lt;titles&gt;&lt;title&gt;Development of pullulan/carboxylated cellulose nanocrystal/tea polyphenol bionanocomposite films for active food packaging&lt;/title&gt;&lt;secondary-title&gt;International Journal of Biological Macromolecules&lt;/secondary-title&gt;&lt;/titles&gt;&lt;periodical&gt;&lt;full-title&gt;International journal of biological macromolecules&lt;/full-title&gt;&lt;/periodical&gt;&lt;pages&gt;405-413&lt;/pages&gt;&lt;volume&gt;186&lt;/volume&gt;&lt;dates&gt;&lt;year&gt;2021&lt;/year&gt;&lt;/dates&gt;&lt;urls&gt;&lt;/urls&gt;&lt;/record&gt;&lt;/Cite&gt;&lt;/EndNote&gt;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[11]</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0E7918E9"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39.0</w:t>
            </w:r>
          </w:p>
        </w:tc>
        <w:tc>
          <w:tcPr>
            <w:tcW w:w="1496" w:type="dxa"/>
            <w:vAlign w:val="center"/>
          </w:tcPr>
          <w:p w14:paraId="56BD658E"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6.2</w:t>
            </w:r>
          </w:p>
        </w:tc>
      </w:tr>
      <w:tr w:rsidR="00325EDC" w14:paraId="77174117" w14:textId="77777777">
        <w:trPr>
          <w:trHeight w:val="1176"/>
          <w:jc w:val="center"/>
        </w:trPr>
        <w:tc>
          <w:tcPr>
            <w:tcW w:w="2972" w:type="dxa"/>
            <w:vMerge/>
            <w:vAlign w:val="center"/>
          </w:tcPr>
          <w:p w14:paraId="51DC43B1"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0A1DABFB"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5 </w:t>
            </w:r>
            <w:r w:rsidRPr="004D24BA">
              <w:rPr>
                <w:rFonts w:ascii="Arial Unicode MS" w:eastAsia="Arial Unicode MS" w:hAnsi="Arial Unicode MS" w:cs="Arial Unicode MS"/>
                <w:color w:val="000000" w:themeColor="text1"/>
                <w:kern w:val="0"/>
                <w:sz w:val="16"/>
                <w:szCs w:val="16"/>
              </w:rPr>
              <w:t xml:space="preserve">Hemicelluloses-chitosan-based edible films </w:t>
            </w:r>
            <w:r w:rsidRPr="004D24BA">
              <w:rPr>
                <w:rFonts w:ascii="Arial Unicode MS" w:eastAsia="Arial Unicode MS" w:hAnsi="Arial Unicode MS" w:cs="Arial Unicode MS"/>
                <w:color w:val="000000" w:themeColor="text1"/>
                <w:kern w:val="0"/>
                <w:sz w:val="16"/>
                <w:szCs w:val="16"/>
              </w:rPr>
              <w:fldChar w:fldCharType="begin">
                <w:fldData xml:space="preserve">PEVuZE5vdGU+PENpdGU+PEF1dGhvcj5YdTwvQXV0aG9yPjxZZWFyPjIwMTk8L1llYXI+PFJlY051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</w:fldData>
              </w:fldChar>
            </w:r>
            <w:r w:rsidRPr="004D24BA">
              <w:rPr>
                <w:rFonts w:ascii="Arial Unicode MS" w:eastAsia="Arial Unicode MS" w:hAnsi="Arial Unicode MS" w:cs="Arial Unicode MS"/>
                <w:color w:val="000000" w:themeColor="text1"/>
                <w:kern w:val="0"/>
                <w:sz w:val="16"/>
                <w:szCs w:val="16"/>
              </w:rPr>
              <w:instrText xml:space="preserve"> ADDIN EN.CITE </w:instrText>
            </w:r>
            <w:r w:rsidRPr="004D24BA">
              <w:rPr>
                <w:rFonts w:ascii="Arial Unicode MS" w:eastAsia="Arial Unicode MS" w:hAnsi="Arial Unicode MS" w:cs="Arial Unicode MS"/>
                <w:color w:val="000000" w:themeColor="text1"/>
                <w:kern w:val="0"/>
                <w:sz w:val="16"/>
                <w:szCs w:val="16"/>
              </w:rPr>
              <w:fldChar w:fldCharType="begin">
                <w:fldData xml:space="preserve">PEVuZE5vdGU+PENpdGU+PEF1dGhvcj5YdTwvQXV0aG9yPjxZZWFyPjIwMTk8L1llYXI+PFJlY051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</w:fldData>
              </w:fldChar>
            </w:r>
            <w:r w:rsidRPr="004D24BA">
              <w:rPr>
                <w:rFonts w:ascii="Arial Unicode MS" w:eastAsia="Arial Unicode MS" w:hAnsi="Arial Unicode MS" w:cs="Arial Unicode MS"/>
                <w:color w:val="000000" w:themeColor="text1"/>
                <w:kern w:val="0"/>
                <w:sz w:val="16"/>
                <w:szCs w:val="16"/>
              </w:rPr>
              <w:instrText xml:space="preserve"> ADDIN EN.CITE.DATA </w:instrText>
            </w:r>
            <w:r w:rsidRPr="004D24BA">
              <w:rPr>
                <w:rFonts w:ascii="Arial Unicode MS" w:eastAsia="Arial Unicode MS" w:hAnsi="Arial Unicode MS" w:cs="Arial Unicode MS"/>
                <w:color w:val="000000" w:themeColor="text1"/>
                <w:kern w:val="0"/>
                <w:sz w:val="16"/>
                <w:szCs w:val="16"/>
              </w:rPr>
            </w:r>
            <w:r w:rsidRPr="004D24BA">
              <w:rPr>
                <w:rFonts w:ascii="Arial Unicode MS" w:eastAsia="Arial Unicode MS" w:hAnsi="Arial Unicode MS" w:cs="Arial Unicode MS"/>
                <w:color w:val="000000" w:themeColor="text1"/>
                <w:kern w:val="0"/>
                <w:sz w:val="16"/>
                <w:szCs w:val="16"/>
              </w:rPr>
              <w:fldChar w:fldCharType="end"/>
            </w:r>
            <w:r w:rsidRPr="004D24BA">
              <w:rPr>
                <w:rFonts w:ascii="Arial Unicode MS" w:eastAsia="Arial Unicode MS" w:hAnsi="Arial Unicode MS" w:cs="Arial Unicode MS"/>
                <w:color w:val="000000" w:themeColor="text1"/>
                <w:kern w:val="0"/>
                <w:sz w:val="16"/>
                <w:szCs w:val="16"/>
              </w:rPr>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[12]</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2F5B6505"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65.2</w:t>
            </w:r>
          </w:p>
        </w:tc>
        <w:tc>
          <w:tcPr>
            <w:tcW w:w="1496" w:type="dxa"/>
            <w:vAlign w:val="center"/>
          </w:tcPr>
          <w:p w14:paraId="603F4A6E"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4.3</w:t>
            </w:r>
          </w:p>
        </w:tc>
      </w:tr>
      <w:tr w:rsidR="00325EDC" w14:paraId="3D4C3299" w14:textId="77777777">
        <w:trPr>
          <w:trHeight w:val="1176"/>
          <w:jc w:val="center"/>
        </w:trPr>
        <w:tc>
          <w:tcPr>
            <w:tcW w:w="2972" w:type="dxa"/>
            <w:vMerge/>
            <w:vAlign w:val="center"/>
          </w:tcPr>
          <w:p w14:paraId="5228F51B"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0850006D"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lang w:val="fr-FR"/>
              </w:rPr>
            </w:pPr>
            <w:r w:rsidRPr="004D24BA">
              <w:rPr>
                <w:rFonts w:ascii="Arial Unicode MS" w:eastAsia="Arial Unicode MS" w:hAnsi="Arial Unicode MS" w:cs="Arial Unicode MS"/>
                <w:b/>
                <w:color w:val="000000" w:themeColor="text1"/>
                <w:kern w:val="0"/>
                <w:sz w:val="16"/>
                <w:szCs w:val="16"/>
                <w:lang w:val="fr-FR"/>
              </w:rPr>
              <w:t xml:space="preserve">6 </w:t>
            </w:r>
            <w:r w:rsidRPr="004D24BA">
              <w:rPr>
                <w:rFonts w:ascii="Arial Unicode MS" w:eastAsia="Arial Unicode MS" w:hAnsi="Arial Unicode MS" w:cs="Arial Unicode MS"/>
                <w:color w:val="000000" w:themeColor="text1"/>
                <w:kern w:val="0"/>
                <w:sz w:val="16"/>
                <w:szCs w:val="16"/>
                <w:lang w:val="fr-FR"/>
              </w:rPr>
              <w:t xml:space="preserve">Cellulose nanocrystals-cellulose nanofibril composites </w:t>
            </w:r>
            <w:r w:rsidRPr="004D24BA">
              <w:rPr>
                <w:rFonts w:ascii="Arial Unicode MS" w:eastAsia="Arial Unicode MS" w:hAnsi="Arial Unicode MS" w:cs="Arial Unicode MS"/>
                <w:color w:val="000000" w:themeColor="text1"/>
                <w:kern w:val="0"/>
                <w:sz w:val="16"/>
                <w:szCs w:val="16"/>
              </w:rPr>
              <w:fldChar w:fldCharType="begin">
                <w:fldData xml:space="preserve">PEVuZE5vdGU+PENpdGU+PEF1dGhvcj5GZXJuYW5kZXotU2FudG9zPC9BdXRob3I+PFllYXI+MjAy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</w:fldData>
              </w:fldChar>
            </w:r>
            <w:r w:rsidRPr="004D24BA">
              <w:rPr>
                <w:rFonts w:ascii="Arial Unicode MS" w:eastAsia="Arial Unicode MS" w:hAnsi="Arial Unicode MS" w:cs="Arial Unicode MS"/>
                <w:color w:val="000000" w:themeColor="text1"/>
                <w:kern w:val="0"/>
                <w:sz w:val="16"/>
                <w:szCs w:val="16"/>
                <w:lang w:val="fr-FR"/>
              </w:rPr>
              <w:instrText xml:space="preserve"> ADDIN EN.CITE </w:instrText>
            </w:r>
            <w:r w:rsidRPr="004D24BA">
              <w:rPr>
                <w:rFonts w:ascii="Arial Unicode MS" w:eastAsia="Arial Unicode MS" w:hAnsi="Arial Unicode MS" w:cs="Arial Unicode MS"/>
                <w:color w:val="000000" w:themeColor="text1"/>
                <w:kern w:val="0"/>
                <w:sz w:val="16"/>
                <w:szCs w:val="16"/>
              </w:rPr>
              <w:fldChar w:fldCharType="begin">
                <w:fldData xml:space="preserve">PEVuZE5vdGU+PENpdGU+PEF1dGhvcj5GZXJuYW5kZXotU2FudG9zPC9BdXRob3I+PFllYXI+MjAy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</w:fldData>
              </w:fldChar>
            </w:r>
            <w:r w:rsidRPr="004D24BA">
              <w:rPr>
                <w:rFonts w:ascii="Arial Unicode MS" w:eastAsia="Arial Unicode MS" w:hAnsi="Arial Unicode MS" w:cs="Arial Unicode MS"/>
                <w:color w:val="000000" w:themeColor="text1"/>
                <w:kern w:val="0"/>
                <w:sz w:val="16"/>
                <w:szCs w:val="16"/>
                <w:lang w:val="fr-FR"/>
              </w:rPr>
              <w:instrText xml:space="preserve"> ADDIN EN.CITE.DATA </w:instrText>
            </w:r>
            <w:r w:rsidRPr="004D24BA">
              <w:rPr>
                <w:rFonts w:ascii="Arial Unicode MS" w:eastAsia="Arial Unicode MS" w:hAnsi="Arial Unicode MS" w:cs="Arial Unicode MS"/>
                <w:color w:val="000000" w:themeColor="text1"/>
                <w:kern w:val="0"/>
                <w:sz w:val="16"/>
                <w:szCs w:val="16"/>
              </w:rPr>
            </w:r>
            <w:r w:rsidRPr="004D24BA">
              <w:rPr>
                <w:rFonts w:ascii="Arial Unicode MS" w:eastAsia="Arial Unicode MS" w:hAnsi="Arial Unicode MS" w:cs="Arial Unicode MS"/>
                <w:color w:val="000000" w:themeColor="text1"/>
                <w:kern w:val="0"/>
                <w:sz w:val="16"/>
                <w:szCs w:val="16"/>
              </w:rPr>
              <w:fldChar w:fldCharType="end"/>
            </w:r>
            <w:r w:rsidRPr="004D24BA">
              <w:rPr>
                <w:rFonts w:ascii="Arial Unicode MS" w:eastAsia="Arial Unicode MS" w:hAnsi="Arial Unicode MS" w:cs="Arial Unicode MS"/>
                <w:color w:val="000000" w:themeColor="text1"/>
                <w:kern w:val="0"/>
                <w:sz w:val="16"/>
                <w:szCs w:val="16"/>
              </w:rPr>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lang w:val="fr-FR"/>
              </w:rPr>
              <w:t>[13]</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002D137E"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72.3</w:t>
            </w:r>
          </w:p>
        </w:tc>
        <w:tc>
          <w:tcPr>
            <w:tcW w:w="1496" w:type="dxa"/>
            <w:vAlign w:val="center"/>
          </w:tcPr>
          <w:p w14:paraId="5C517D99"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8.3</w:t>
            </w:r>
          </w:p>
        </w:tc>
      </w:tr>
      <w:tr w:rsidR="00325EDC" w14:paraId="7409DF32" w14:textId="77777777">
        <w:trPr>
          <w:trHeight w:val="381"/>
          <w:jc w:val="center"/>
        </w:trPr>
        <w:tc>
          <w:tcPr>
            <w:tcW w:w="2972" w:type="dxa"/>
            <w:vMerge w:val="restart"/>
            <w:vAlign w:val="center"/>
          </w:tcPr>
          <w:p w14:paraId="2F3DDB8B"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Bio-based plastics</w:t>
            </w:r>
          </w:p>
          <w:p w14:paraId="731C33AB"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1BF70E99"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7 </w:t>
            </w:r>
            <w:r w:rsidRPr="004D24BA">
              <w:rPr>
                <w:rFonts w:ascii="Arial Unicode MS" w:eastAsia="Arial Unicode MS" w:hAnsi="Arial Unicode MS" w:cs="Arial Unicode MS"/>
                <w:color w:val="000000" w:themeColor="text1"/>
                <w:kern w:val="0"/>
                <w:sz w:val="16"/>
                <w:szCs w:val="16"/>
              </w:rPr>
              <w:t xml:space="preserve">PHA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&lt;EndNote&gt;&lt;Cite&gt;&lt;Author&gt;Fournet&lt;/Author&gt;&lt;Year&gt;2021&lt;/Year&gt;&lt;RecNum&gt;53&lt;/RecNum&gt;&lt;DisplayText&gt;&lt;style face="superscript"&gt;[14]&lt;/style&gt;&lt;/DisplayText&gt;&lt;record&gt;&lt;rec-number&gt;53&lt;/rec-number&gt;&lt;foreign-keys&gt;&lt;key app="EN" db-id="f9wfts05bdewz8ewdawx5fe8005ppd222www" timestamp="1680093271"&gt;53&lt;/key&gt;&lt;/foreign-keys&gt;&lt;ref-type name="Journal Article"&gt;17&lt;/ref-type&gt;&lt;contributors&gt;&lt;authors&gt;&lt;author&gt;Fournet, M. B.&lt;/author&gt;&lt;/authors&gt;&lt;/contributors&gt;&lt;titles&gt;&lt;title&gt;Macro and Micro Routes to High Performance Bioplastics: Bioplastic Biodegradability and Mechanical and Barrier Properties&lt;/title&gt;&lt;secondary-title&gt;Polymers&lt;/secondary-title&gt;&lt;/titles&gt;&lt;periodical&gt;&lt;full-title&gt;Polymers&lt;/full-title&gt;&lt;/periodical&gt;&lt;pages&gt;2155&lt;/pages&gt;&lt;volume&gt;13&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[14]</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6FF7D793"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40.0</w:t>
            </w:r>
          </w:p>
        </w:tc>
        <w:tc>
          <w:tcPr>
            <w:tcW w:w="1496" w:type="dxa"/>
            <w:vAlign w:val="center"/>
          </w:tcPr>
          <w:p w14:paraId="121613FF"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4.0</w:t>
            </w:r>
          </w:p>
        </w:tc>
      </w:tr>
      <w:tr w:rsidR="00325EDC" w14:paraId="306B9BAC" w14:textId="77777777">
        <w:trPr>
          <w:trHeight w:val="397"/>
          <w:jc w:val="center"/>
        </w:trPr>
        <w:tc>
          <w:tcPr>
            <w:tcW w:w="2972" w:type="dxa"/>
            <w:vMerge/>
            <w:vAlign w:val="center"/>
          </w:tcPr>
          <w:p w14:paraId="39C47EE5"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4244E93D"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8 </w:t>
            </w:r>
            <w:r w:rsidRPr="004D24BA">
              <w:rPr>
                <w:rFonts w:ascii="Arial Unicode MS" w:eastAsia="Arial Unicode MS" w:hAnsi="Arial Unicode MS" w:cs="Arial Unicode MS"/>
                <w:color w:val="000000" w:themeColor="text1"/>
                <w:kern w:val="0"/>
                <w:sz w:val="16"/>
                <w:szCs w:val="16"/>
              </w:rPr>
              <w:t xml:space="preserve">PLA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&lt;EndNote&gt;&lt;Cite&gt;&lt;Author&gt;Olejnik&lt;/Author&gt;&lt;Year&gt;2021&lt;/Year&gt;&lt;RecNum&gt;61&lt;/RecNum&gt;&lt;DisplayText&gt;&lt;style face="superscript"&gt;[15]&lt;/style&gt;&lt;/DisplayText&gt;&lt;record&gt;&lt;rec-number&gt;61&lt;/rec-number&gt;&lt;foreign-keys&gt;&lt;key app="EN" db-id="f9wfts05bdewz8ewdawx5fe8005ppd222www" timestamp="1680093272"&gt;61&lt;/key&gt;&lt;/foreign-keys&gt;&lt;ref-type name="Journal Article"&gt;17&lt;/ref-type&gt;&lt;contributors&gt;&lt;authors&gt;&lt;author&gt;Olejnik, O.&lt;/author&gt;&lt;author&gt;Masek, A.&lt;/author&gt;&lt;author&gt;Zawadzio, J.&lt;/author&gt;&lt;/authors&gt;&lt;/contributors&gt;&lt;titles&gt;&lt;title&gt;Processability and Mechanical Properties of Thermoplastic Polylactide/Polyhydroxybutyrate (PLA/PHB) Bioblends&lt;/title&gt;&lt;secondary-title&gt;Materials&lt;/secondary-title&gt;&lt;/titles&gt;&lt;periodical&gt;&lt;full-title&gt;Materials&lt;/full-title&gt;&lt;/periodical&gt;&lt;pages&gt;898&lt;/pages&gt;&lt;volume&gt;14&lt;/volume&gt;&lt;number&gt;4&lt;/number&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[15]</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68B49F07"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45.0</w:t>
            </w:r>
          </w:p>
        </w:tc>
        <w:tc>
          <w:tcPr>
            <w:tcW w:w="1496" w:type="dxa"/>
            <w:vAlign w:val="center"/>
          </w:tcPr>
          <w:p w14:paraId="7445AF86"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5.0</w:t>
            </w:r>
          </w:p>
        </w:tc>
      </w:tr>
      <w:tr w:rsidR="00325EDC" w14:paraId="24CFBF7C" w14:textId="77777777">
        <w:trPr>
          <w:trHeight w:val="764"/>
          <w:jc w:val="center"/>
        </w:trPr>
        <w:tc>
          <w:tcPr>
            <w:tcW w:w="2972" w:type="dxa"/>
            <w:vMerge/>
            <w:vAlign w:val="center"/>
          </w:tcPr>
          <w:p w14:paraId="2B3FCFDB"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4A15CB24"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9</w:t>
            </w:r>
            <w:r w:rsidRPr="004D24BA">
              <w:rPr>
                <w:rFonts w:ascii="Arial Unicode MS" w:eastAsia="Arial Unicode MS" w:hAnsi="Arial Unicode MS" w:cs="Arial Unicode MS"/>
                <w:color w:val="000000" w:themeColor="text1"/>
                <w:kern w:val="0"/>
                <w:sz w:val="16"/>
                <w:szCs w:val="16"/>
              </w:rPr>
              <w:t xml:space="preserve"> PBAT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&lt;EndNote&gt;&lt;Cite&gt;&lt;Author&gt;Fournet&lt;/Author&gt;&lt;Year&gt;2021&lt;/Year&gt;&lt;RecNum&gt;53&lt;/RecNum&gt;&lt;DisplayText&gt;&lt;style face="superscript"&gt;[14]&lt;/style&gt;&lt;/DisplayText&gt;&lt;record&gt;&lt;rec-number&gt;53&lt;/rec-number&gt;&lt;foreign-keys&gt;&lt;key app="EN" db-id="f9wfts05bdewz8ewdawx5fe8005ppd222www" timestamp="1680093271"&gt;53&lt;/key&gt;&lt;/foreign-keys&gt;&lt;ref-type name="Journal Article"&gt;17&lt;/ref-type&gt;&lt;contributors&gt;&lt;authors&gt;&lt;author&gt;Fournet, M. B.&lt;/author&gt;&lt;/authors&gt;&lt;/contributors&gt;&lt;titles&gt;&lt;title&gt;Macro and Micro Routes to High Performance Bioplastics: Bioplastic Biodegradability and Mechanical and Barrier Properties&lt;/title&gt;&lt;secondary-title&gt;Polymers&lt;/secondary-title&gt;&lt;/titles&gt;&lt;periodical&gt;&lt;full-title&gt;Polymers&lt;/full-title&gt;&lt;/periodical&gt;&lt;pages&gt;2155&lt;/pages&gt;&lt;volume&gt;13&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[14]</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411F01F7"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15.0</w:t>
            </w:r>
          </w:p>
        </w:tc>
        <w:tc>
          <w:tcPr>
            <w:tcW w:w="1496" w:type="dxa"/>
            <w:vAlign w:val="center"/>
          </w:tcPr>
          <w:p w14:paraId="5D9B2B0F"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800.0</w:t>
            </w:r>
          </w:p>
        </w:tc>
      </w:tr>
      <w:tr w:rsidR="00325EDC" w14:paraId="2FA5009B" w14:textId="77777777">
        <w:trPr>
          <w:trHeight w:val="397"/>
          <w:jc w:val="center"/>
        </w:trPr>
        <w:tc>
          <w:tcPr>
            <w:tcW w:w="2972" w:type="dxa"/>
            <w:vMerge w:val="restart"/>
            <w:vAlign w:val="center"/>
          </w:tcPr>
          <w:p w14:paraId="50F1B423"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Conventional fossil-based plastics</w:t>
            </w:r>
          </w:p>
        </w:tc>
        <w:tc>
          <w:tcPr>
            <w:tcW w:w="3686" w:type="dxa"/>
            <w:vAlign w:val="center"/>
          </w:tcPr>
          <w:p w14:paraId="6398967A"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10 </w:t>
            </w:r>
            <w:r w:rsidRPr="004D24BA">
              <w:rPr>
                <w:rFonts w:ascii="Arial Unicode MS" w:eastAsia="Arial Unicode MS" w:hAnsi="Arial Unicode MS" w:cs="Arial Unicode MS"/>
                <w:color w:val="000000" w:themeColor="text1"/>
                <w:kern w:val="0"/>
                <w:sz w:val="16"/>
                <w:szCs w:val="16"/>
              </w:rPr>
              <w:t xml:space="preserve">PS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&lt;EndNote&gt;&lt;Cite&gt;&lt;Author&gt;Fournet&lt;/Author&gt;&lt;Year&gt;2021&lt;/Year&gt;&lt;RecNum&gt;53&lt;/RecNum&gt;&lt;DisplayText&gt;&lt;style face="superscript"&gt;[14]&lt;/style&gt;&lt;/DisplayText&gt;&lt;record&gt;&lt;rec-number&gt;53&lt;/rec-number&gt;&lt;foreign-keys&gt;&lt;key app="EN" db-id="f9wfts05bdewz8ewdawx5fe8005ppd222www" timestamp="1680093271"&gt;53&lt;/key&gt;&lt;/foreign-keys&gt;&lt;ref-type name="Journal Article"&gt;17&lt;/ref-type&gt;&lt;contributors&gt;&lt;authors&gt;&lt;author&gt;Fournet, M. B.&lt;/author&gt;&lt;/authors&gt;&lt;/contributors&gt;&lt;titles&gt;&lt;title&gt;Macro and Micro Routes to High Performance Bioplastics: Bioplastic Biodegradability and Mechanical and Barrier Properties&lt;/title&gt;&lt;secondary-title&gt;Polymers&lt;/secondary-title&gt;&lt;/titles&gt;&lt;periodical&gt;&lt;full-title&gt;Polymers&lt;/full-title&gt;&lt;/periodical&gt;&lt;pages&gt;2155&lt;/pages&gt;&lt;volume&gt;13&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[14]</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6FD1B882"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60.0</w:t>
            </w:r>
          </w:p>
        </w:tc>
        <w:tc>
          <w:tcPr>
            <w:tcW w:w="1496" w:type="dxa"/>
            <w:vAlign w:val="center"/>
          </w:tcPr>
          <w:p w14:paraId="5BA04C89"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4.5</w:t>
            </w:r>
          </w:p>
        </w:tc>
      </w:tr>
      <w:tr w:rsidR="00325EDC" w14:paraId="6F5BC2AE" w14:textId="77777777">
        <w:trPr>
          <w:trHeight w:val="397"/>
          <w:jc w:val="center"/>
        </w:trPr>
        <w:tc>
          <w:tcPr>
            <w:tcW w:w="2972" w:type="dxa"/>
            <w:vMerge/>
            <w:vAlign w:val="center"/>
          </w:tcPr>
          <w:p w14:paraId="6815162B"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0C0063FD"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11 </w:t>
            </w:r>
            <w:r w:rsidRPr="004D24BA">
              <w:rPr>
                <w:rFonts w:ascii="Arial Unicode MS" w:eastAsia="Arial Unicode MS" w:hAnsi="Arial Unicode MS" w:cs="Arial Unicode MS"/>
                <w:color w:val="000000" w:themeColor="text1"/>
                <w:kern w:val="0"/>
                <w:sz w:val="16"/>
                <w:szCs w:val="16"/>
              </w:rPr>
              <w:t xml:space="preserve">PET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&lt;EndNote&gt;&lt;Cite&gt;&lt;Author&gt;Fournet&lt;/Author&gt;&lt;Year&gt;2021&lt;/Year&gt;&lt;RecNum&gt;53&lt;/RecNum&gt;&lt;DisplayText&gt;&lt;style face="superscript"&gt;[14]&lt;/style&gt;&lt;/DisplayText&gt;&lt;record&gt;&lt;rec-number&gt;53&lt;/rec-number&gt;&lt;foreign-keys&gt;&lt;key app="EN" db-id="f9wfts05bdewz8ewdawx5fe8005ppd222www" timestamp="1680093271"&gt;53&lt;/key&gt;&lt;/foreign-keys&gt;&lt;ref-type name="Journal Article"&gt;17&lt;/ref-type&gt;&lt;contributors&gt;&lt;authors&gt;&lt;author&gt;Fournet, M. B.&lt;/author&gt;&lt;/authors&gt;&lt;/contributors&gt;&lt;titles&gt;&lt;title&gt;Macro and Micro Routes to High Performance Bioplastics: Bioplastic Biodegradability and Mechanical and Barrier Properties&lt;/title&gt;&lt;secondary-title&gt;Polymers&lt;/secondary-title&gt;&lt;/titles&gt;&lt;periodical&gt;&lt;full-title&gt;Polymers&lt;/full-title&gt;&lt;/periodical&gt;&lt;pages&gt;2155&lt;/pages&gt;&lt;volume&gt;13&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[14]</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060897C3"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78.0</w:t>
            </w:r>
          </w:p>
        </w:tc>
        <w:tc>
          <w:tcPr>
            <w:tcW w:w="1496" w:type="dxa"/>
            <w:vAlign w:val="center"/>
          </w:tcPr>
          <w:p w14:paraId="12B2C5D2"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200.0</w:t>
            </w:r>
          </w:p>
        </w:tc>
      </w:tr>
      <w:tr w:rsidR="00325EDC" w14:paraId="3FFC9C58" w14:textId="77777777">
        <w:trPr>
          <w:trHeight w:val="397"/>
          <w:jc w:val="center"/>
        </w:trPr>
        <w:tc>
          <w:tcPr>
            <w:tcW w:w="2972" w:type="dxa"/>
            <w:vMerge/>
            <w:vAlign w:val="center"/>
          </w:tcPr>
          <w:p w14:paraId="2E4892A9"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312F2434"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12 </w:t>
            </w:r>
            <w:r w:rsidRPr="004D24BA">
              <w:rPr>
                <w:rFonts w:ascii="Arial Unicode MS" w:eastAsia="Arial Unicode MS" w:hAnsi="Arial Unicode MS" w:cs="Arial Unicode MS"/>
                <w:color w:val="000000" w:themeColor="text1"/>
                <w:kern w:val="0"/>
                <w:sz w:val="16"/>
                <w:szCs w:val="16"/>
              </w:rPr>
              <w:t xml:space="preserve">LDPE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&lt;EndNote&gt;&lt;Cite&gt;&lt;Author&gt;Fournet&lt;/Author&gt;&lt;Year&gt;2021&lt;/Year&gt;&lt;RecNum&gt;53&lt;/RecNum&gt;&lt;DisplayText&gt;&lt;style face="superscript"&gt;[14]&lt;/style&gt;&lt;/DisplayText&gt;&lt;record&gt;&lt;rec-number&gt;53&lt;/rec-number&gt;&lt;foreign-keys&gt;&lt;key app="EN" db-id="f9wfts05bdewz8ewdawx5fe8005ppd222www" timestamp="1680093271"&gt;53&lt;/key&gt;&lt;/foreign-keys&gt;&lt;ref-type name="Journal Article"&gt;17&lt;/ref-type&gt;&lt;contributors&gt;&lt;authors&gt;&lt;author&gt;Fournet, M. B.&lt;/author&gt;&lt;/authors&gt;&lt;/contributors&gt;&lt;titles&gt;&lt;title&gt;Macro and Micro Routes to High Performance Bioplastics: Bioplastic Biodegradability and Mechanical and Barrier Properties&lt;/title&gt;&lt;secondary-title&gt;Polymers&lt;/secondary-title&gt;&lt;/titles&gt;&lt;periodical&gt;&lt;full-title&gt;Polymers&lt;/full-title&gt;&lt;/periodical&gt;&lt;pages&gt;2155&lt;/pages&gt;&lt;volume&gt;13&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[14]</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788CAB50"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12.0</w:t>
            </w:r>
          </w:p>
        </w:tc>
        <w:tc>
          <w:tcPr>
            <w:tcW w:w="1496" w:type="dxa"/>
            <w:vAlign w:val="center"/>
          </w:tcPr>
          <w:p w14:paraId="479526C1"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500.0</w:t>
            </w:r>
          </w:p>
        </w:tc>
      </w:tr>
      <w:tr w:rsidR="00325EDC" w14:paraId="476D636B" w14:textId="77777777">
        <w:trPr>
          <w:trHeight w:val="749"/>
          <w:jc w:val="center"/>
        </w:trPr>
        <w:tc>
          <w:tcPr>
            <w:tcW w:w="2972" w:type="dxa"/>
            <w:vMerge/>
            <w:vAlign w:val="center"/>
          </w:tcPr>
          <w:p w14:paraId="5906BAD4" w14:textId="77777777" w:rsidR="00325EDC" w:rsidRPr="004D24BA" w:rsidRDefault="00325EDC" w:rsidP="004D24BA">
            <w:pPr>
              <w:spacing w:line="360" w:lineRule="auto"/>
              <w:jc w:val="center"/>
              <w:rPr>
                <w:rFonts w:ascii="Arial Unicode MS" w:eastAsia="Arial Unicode MS" w:hAnsi="Arial Unicode MS" w:cs="Arial Unicode MS"/>
                <w:color w:val="000000" w:themeColor="text1"/>
                <w:kern w:val="0"/>
                <w:sz w:val="16"/>
                <w:szCs w:val="16"/>
              </w:rPr>
            </w:pPr>
          </w:p>
        </w:tc>
        <w:tc>
          <w:tcPr>
            <w:tcW w:w="3686" w:type="dxa"/>
            <w:vAlign w:val="center"/>
          </w:tcPr>
          <w:p w14:paraId="723A2F34"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13 </w:t>
            </w:r>
            <w:r w:rsidRPr="004D24BA">
              <w:rPr>
                <w:rFonts w:ascii="Arial Unicode MS" w:eastAsia="Arial Unicode MS" w:hAnsi="Arial Unicode MS" w:cs="Arial Unicode MS"/>
                <w:color w:val="000000" w:themeColor="text1"/>
                <w:kern w:val="0"/>
                <w:sz w:val="16"/>
                <w:szCs w:val="16"/>
              </w:rPr>
              <w:t xml:space="preserve">PP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&lt;EndNote&gt;&lt;Cite&gt;&lt;Author&gt;Fournet&lt;/Author&gt;&lt;Year&gt;2021&lt;/Year&gt;&lt;RecNum&gt;53&lt;/RecNum&gt;&lt;DisplayText&gt;&lt;style face="superscript"&gt;[14]&lt;/style&gt;&lt;/DisplayText&gt;&lt;record&gt;&lt;rec-number&gt;53&lt;/rec-number&gt;&lt;foreign-keys&gt;&lt;key app="EN" db-id="f9wfts05bdewz8ewdawx5fe8005ppd222www" timestamp="1680093271"&gt;53&lt;/key&gt;&lt;/foreign-keys&gt;&lt;ref-type name="Journal Article"&gt;17&lt;/ref-type&gt;&lt;contributors&gt;&lt;authors&gt;&lt;author&gt;Fournet, M. B.&lt;/author&gt;&lt;/authors&gt;&lt;/contributors&gt;&lt;titles&gt;&lt;title&gt;Macro and Micro Routes to High Performance Bioplastics: Bioplastic Biodegradability and Mechanical and Barrier Properties&lt;/title&gt;&lt;secondary-title&gt;Polymers&lt;/secondary-title&gt;&lt;/titles&gt;&lt;periodical&gt;&lt;full-title&gt;Polymers&lt;/full-title&gt;&lt;/periodical&gt;&lt;pages&gt;2155&lt;/pages&gt;&lt;volume&gt;13&lt;/volume&gt;&lt;dates&gt;&lt;year&gt;2021&lt;/year&gt;&lt;/dates&gt;&lt;urls&gt;&lt;/urls&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[14]</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3D31D613"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25.0</w:t>
            </w:r>
          </w:p>
        </w:tc>
        <w:tc>
          <w:tcPr>
            <w:tcW w:w="1496" w:type="dxa"/>
            <w:vAlign w:val="center"/>
          </w:tcPr>
          <w:p w14:paraId="3BEE7E3B"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600.0</w:t>
            </w:r>
          </w:p>
        </w:tc>
      </w:tr>
      <w:tr w:rsidR="00325EDC" w14:paraId="4706668C" w14:textId="77777777">
        <w:trPr>
          <w:trHeight w:val="1942"/>
          <w:jc w:val="center"/>
        </w:trPr>
        <w:tc>
          <w:tcPr>
            <w:tcW w:w="2972" w:type="dxa"/>
            <w:vAlign w:val="center"/>
          </w:tcPr>
          <w:p w14:paraId="4A8BCC5F"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Recycled synthetic materials</w:t>
            </w:r>
          </w:p>
        </w:tc>
        <w:tc>
          <w:tcPr>
            <w:tcW w:w="3686" w:type="dxa"/>
            <w:vAlign w:val="center"/>
          </w:tcPr>
          <w:p w14:paraId="702C43CE"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14 </w:t>
            </w:r>
            <w:r w:rsidRPr="004D24BA">
              <w:rPr>
                <w:rFonts w:ascii="Arial Unicode MS" w:eastAsia="Arial Unicode MS" w:hAnsi="Arial Unicode MS" w:cs="Arial Unicode MS"/>
                <w:color w:val="000000" w:themeColor="text1"/>
                <w:kern w:val="0"/>
                <w:sz w:val="16"/>
                <w:szCs w:val="16"/>
              </w:rPr>
              <w:t xml:space="preserve">Poly (γ-butyrolactone) (PγBL) - poly (trans-hexahydrophthalide) (PT6HP) composites </w:t>
            </w:r>
            <w:r w:rsidRPr="004D24BA">
              <w:rPr>
                <w:rFonts w:ascii="Arial Unicode MS" w:eastAsia="Arial Unicode MS" w:hAnsi="Arial Unicode MS" w:cs="Arial Unicode MS"/>
                <w:color w:val="000000" w:themeColor="text1"/>
                <w:kern w:val="0"/>
                <w:sz w:val="16"/>
                <w:szCs w:val="16"/>
              </w:rPr>
              <w:fldChar w:fldCharType="begin"/>
            </w:r>
            <w:r w:rsidRPr="004D24BA">
              <w:rPr>
                <w:rFonts w:ascii="Arial Unicode MS" w:eastAsia="Arial Unicode MS" w:hAnsi="Arial Unicode MS" w:cs="Arial Unicode MS"/>
                <w:color w:val="000000" w:themeColor="text1"/>
                <w:kern w:val="0"/>
                <w:sz w:val="16"/>
                <w:szCs w:val="16"/>
              </w:rPr>
              <w:instrText xml:space="preserve"> ADDIN EN.CITE &lt;EndNote&gt;&lt;Cite&gt;&lt;Author&gt;Sangroniz&lt;/Author&gt;&lt;Year&gt;2019&lt;/Year&gt;&lt;RecNum&gt;27&lt;/RecNum&gt;&lt;DisplayText&gt;&lt;style face="superscript"&gt;[16]&lt;/style&gt;&lt;/DisplayText&gt;&lt;record&gt;&lt;rec-number&gt;27&lt;/rec-number&gt;&lt;foreign-keys&gt;&lt;key app="EN" db-id="9v2rtdx2hses5zeepts50d2tw0trz0wzprfx" timestamp="0"&gt;27&lt;/key&gt;&lt;/foreign-keys&gt;&lt;ref-type name="Journal Article"&gt;17&lt;/ref-type&gt;&lt;contributors&gt;&lt;authors&gt;&lt;author&gt;Sangroniz, A.&lt;/author&gt;&lt;author&gt;Zhu, J. B.&lt;/author&gt;&lt;author&gt;Tang, X.&lt;/author&gt;&lt;author&gt;Etxeberria, A.&lt;/author&gt;&lt;author&gt;Chen, E. Y.&lt;/author&gt;&lt;author&gt;Sardon, H.&lt;/author&gt;&lt;/authors&gt;&lt;/contributors&gt;&lt;auth-address&gt;POLYMAT, Department of Polymer Science and Technology, University of the Basque Country UPV/EHU, Manuel de Lardizabal, 3, 20018, Donostia, Spain.&amp;#xD;Department of Chemistry, Colorado State University, Fort Collins, CO, 80523-1872, USA.&amp;#xD;Department of Chemistry, Colorado State University, Fort Collins, CO, 80523-1872, USA. Eugene.Chen@colostate.edu.&amp;#xD;POLYMAT, Department of Polymer Science and Technology, University of the Basque Country UPV/EHU, Manuel de Lardizabal, 3, 20018, Donostia, Spain. Haritz.sardon@ehu.es.&lt;/auth-address&gt;&lt;titles&gt;&lt;title&gt;Packaging materials with desired mechanical and barrier properties and full chemical recyclability&lt;/title&gt;&lt;secondary-title&gt;Nature Communication&lt;/secondary-title&gt;&lt;/titles&gt;&lt;pages&gt;3559&lt;/pages&gt;&lt;volume&gt;10&lt;/volume&gt;&lt;number&gt;1&lt;/number&gt;&lt;edition&gt;2019/08/10&lt;/edition&gt;&lt;dates&gt;&lt;year&gt;2019&lt;/year&gt;&lt;pub-dates&gt;&lt;date&gt;Aug 8&lt;/date&gt;&lt;/pub-dates&gt;&lt;/dates&gt;&lt;isbn&gt;2041-1723 (Electronic)&amp;#xD;2041-1723 (Linking)&lt;/isbn&gt;&lt;accession-num&gt;31395871&lt;/accession-num&gt;&lt;urls&gt;&lt;related-urls&gt;&lt;url&gt;https://www.ncbi.nlm.nih.gov/pubmed/31395871&lt;/url&gt;&lt;/related-urls&gt;&lt;/urls&gt;&lt;custom2&gt;PMC6687705&lt;/custom2&gt;&lt;electronic-resource-num&gt;10.1038/s41467-019-11525-x&lt;/electronic-resource-num&gt;&lt;/record&gt;&lt;/Cite&gt;&lt;/EndNote&gt;</w:instrText>
            </w:r>
            <w:r w:rsidRPr="004D24BA">
              <w:rPr>
                <w:rFonts w:ascii="Arial Unicode MS" w:eastAsia="Arial Unicode MS" w:hAnsi="Arial Unicode MS" w:cs="Arial Unicode MS"/>
                <w:color w:val="000000" w:themeColor="text1"/>
                <w:kern w:val="0"/>
                <w:sz w:val="16"/>
                <w:szCs w:val="16"/>
              </w:rPr>
              <w:fldChar w:fldCharType="separate"/>
            </w:r>
            <w:r w:rsidRPr="004D24BA">
              <w:rPr>
                <w:rFonts w:ascii="Arial Unicode MS" w:eastAsia="Arial Unicode MS" w:hAnsi="Arial Unicode MS" w:cs="Arial Unicode MS"/>
                <w:color w:val="000000" w:themeColor="text1"/>
                <w:kern w:val="0"/>
                <w:sz w:val="16"/>
                <w:szCs w:val="16"/>
                <w:vertAlign w:val="superscript"/>
              </w:rPr>
              <w:t>[16]</w:t>
            </w:r>
            <w:r w:rsidRPr="004D24BA">
              <w:rPr>
                <w:rFonts w:ascii="Arial Unicode MS" w:eastAsia="Arial Unicode MS" w:hAnsi="Arial Unicode MS" w:cs="Arial Unicode MS"/>
                <w:color w:val="000000" w:themeColor="text1"/>
                <w:kern w:val="0"/>
                <w:sz w:val="16"/>
                <w:szCs w:val="16"/>
              </w:rPr>
              <w:fldChar w:fldCharType="end"/>
            </w:r>
          </w:p>
        </w:tc>
        <w:tc>
          <w:tcPr>
            <w:tcW w:w="1559" w:type="dxa"/>
            <w:vAlign w:val="center"/>
          </w:tcPr>
          <w:p w14:paraId="6D323A3B"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13.3</w:t>
            </w:r>
          </w:p>
        </w:tc>
        <w:tc>
          <w:tcPr>
            <w:tcW w:w="1496" w:type="dxa"/>
            <w:vAlign w:val="center"/>
          </w:tcPr>
          <w:p w14:paraId="3AF0E823"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149.0</w:t>
            </w:r>
          </w:p>
        </w:tc>
      </w:tr>
      <w:tr w:rsidR="00325EDC" w14:paraId="1BA4890F" w14:textId="77777777">
        <w:trPr>
          <w:trHeight w:val="397"/>
          <w:jc w:val="center"/>
        </w:trPr>
        <w:tc>
          <w:tcPr>
            <w:tcW w:w="2972" w:type="dxa"/>
            <w:vAlign w:val="center"/>
          </w:tcPr>
          <w:p w14:paraId="5B98EEE9"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This work</w:t>
            </w:r>
          </w:p>
        </w:tc>
        <w:tc>
          <w:tcPr>
            <w:tcW w:w="3686" w:type="dxa"/>
            <w:vAlign w:val="center"/>
          </w:tcPr>
          <w:p w14:paraId="1512499F" w14:textId="77777777" w:rsidR="00325EDC" w:rsidRPr="004D24BA" w:rsidRDefault="00C07C82" w:rsidP="004D24BA">
            <w:pPr>
              <w:spacing w:line="360" w:lineRule="auto"/>
              <w:jc w:val="center"/>
              <w:rPr>
                <w:rFonts w:ascii="Arial Unicode MS" w:eastAsia="Arial Unicode MS" w:hAnsi="Arial Unicode MS" w:cs="Arial Unicode MS"/>
                <w:b/>
                <w:color w:val="000000" w:themeColor="text1"/>
                <w:kern w:val="0"/>
                <w:sz w:val="16"/>
                <w:szCs w:val="16"/>
              </w:rPr>
            </w:pPr>
            <w:r w:rsidRPr="004D24BA">
              <w:rPr>
                <w:rFonts w:ascii="Arial Unicode MS" w:eastAsia="Arial Unicode MS" w:hAnsi="Arial Unicode MS" w:cs="Arial Unicode MS"/>
                <w:b/>
                <w:color w:val="000000" w:themeColor="text1"/>
                <w:kern w:val="0"/>
                <w:sz w:val="16"/>
                <w:szCs w:val="16"/>
              </w:rPr>
              <w:t xml:space="preserve">15 </w:t>
            </w:r>
            <w:r w:rsidRPr="004D24BA">
              <w:rPr>
                <w:rFonts w:ascii="Arial Unicode MS" w:eastAsia="Arial Unicode MS" w:hAnsi="Arial Unicode MS" w:cs="Arial Unicode MS"/>
                <w:color w:val="000000" w:themeColor="text1"/>
                <w:kern w:val="0"/>
                <w:sz w:val="16"/>
                <w:szCs w:val="16"/>
              </w:rPr>
              <w:t>Prepared PNC</w:t>
            </w:r>
            <w:r w:rsidRPr="004D24BA">
              <w:rPr>
                <w:rFonts w:ascii="Arial Unicode MS" w:eastAsia="Arial Unicode MS" w:hAnsi="Arial Unicode MS" w:cs="Arial Unicode MS"/>
                <w:color w:val="000000" w:themeColor="text1"/>
                <w:kern w:val="0"/>
                <w:sz w:val="16"/>
                <w:szCs w:val="16"/>
                <w:vertAlign w:val="subscript"/>
              </w:rPr>
              <w:t>20</w:t>
            </w:r>
            <w:r w:rsidRPr="004D24BA">
              <w:rPr>
                <w:rFonts w:ascii="Arial Unicode MS" w:eastAsia="Arial Unicode MS" w:hAnsi="Arial Unicode MS" w:cs="Arial Unicode MS"/>
                <w:color w:val="000000" w:themeColor="text1"/>
                <w:kern w:val="0"/>
                <w:sz w:val="16"/>
                <w:szCs w:val="16"/>
              </w:rPr>
              <w:t xml:space="preserve"> and PNC</w:t>
            </w:r>
            <w:r w:rsidRPr="004D24BA">
              <w:rPr>
                <w:rFonts w:ascii="Arial Unicode MS" w:eastAsia="Arial Unicode MS" w:hAnsi="Arial Unicode MS" w:cs="Arial Unicode MS"/>
                <w:color w:val="000000" w:themeColor="text1"/>
                <w:kern w:val="0"/>
                <w:sz w:val="16"/>
                <w:szCs w:val="16"/>
                <w:vertAlign w:val="subscript"/>
              </w:rPr>
              <w:t>25</w:t>
            </w:r>
            <w:r w:rsidRPr="004D24BA">
              <w:rPr>
                <w:rFonts w:ascii="Arial Unicode MS" w:eastAsia="Arial Unicode MS" w:hAnsi="Arial Unicode MS" w:cs="Arial Unicode MS"/>
                <w:color w:val="000000" w:themeColor="text1"/>
                <w:kern w:val="0"/>
                <w:sz w:val="16"/>
                <w:szCs w:val="16"/>
              </w:rPr>
              <w:t xml:space="preserve"> film</w:t>
            </w:r>
          </w:p>
        </w:tc>
        <w:tc>
          <w:tcPr>
            <w:tcW w:w="1559" w:type="dxa"/>
            <w:vAlign w:val="center"/>
          </w:tcPr>
          <w:p w14:paraId="799F1E97"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75.6</w:t>
            </w:r>
          </w:p>
        </w:tc>
        <w:tc>
          <w:tcPr>
            <w:tcW w:w="1496" w:type="dxa"/>
            <w:vAlign w:val="center"/>
          </w:tcPr>
          <w:p w14:paraId="68659225" w14:textId="77777777" w:rsidR="00325EDC" w:rsidRPr="004D24BA" w:rsidRDefault="00C07C82" w:rsidP="004D24BA">
            <w:pPr>
              <w:spacing w:line="360" w:lineRule="auto"/>
              <w:jc w:val="center"/>
              <w:rPr>
                <w:rFonts w:ascii="Arial Unicode MS" w:eastAsia="Arial Unicode MS" w:hAnsi="Arial Unicode MS" w:cs="Arial Unicode MS"/>
                <w:color w:val="000000" w:themeColor="text1"/>
                <w:kern w:val="0"/>
                <w:sz w:val="16"/>
                <w:szCs w:val="16"/>
              </w:rPr>
            </w:pPr>
            <w:r w:rsidRPr="004D24BA">
              <w:rPr>
                <w:rFonts w:ascii="Arial Unicode MS" w:eastAsia="Arial Unicode MS" w:hAnsi="Arial Unicode MS" w:cs="Arial Unicode MS"/>
                <w:color w:val="000000" w:themeColor="text1"/>
                <w:kern w:val="0"/>
                <w:sz w:val="16"/>
                <w:szCs w:val="16"/>
              </w:rPr>
              <w:t>7.3</w:t>
            </w:r>
          </w:p>
        </w:tc>
      </w:tr>
    </w:tbl>
    <w:p w14:paraId="122AC258" w14:textId="77777777" w:rsidR="00325EDC" w:rsidRDefault="00C07C82">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 xml:space="preserve">Table S3. </w:t>
      </w:r>
      <w:r>
        <w:rPr>
          <w:rFonts w:ascii="Times New Roman" w:hAnsi="Times New Roman" w:cs="Times New Roman"/>
          <w:color w:val="000000" w:themeColor="text1"/>
          <w:sz w:val="24"/>
          <w:szCs w:val="24"/>
        </w:rPr>
        <w:t xml:space="preserve">Mechanical properties of </w:t>
      </w:r>
      <w:r>
        <w:rPr>
          <w:rFonts w:ascii="Times New Roman" w:eastAsia="宋体" w:hAnsi="Times New Roman" w:cs="Times New Roman"/>
          <w:color w:val="000000"/>
          <w:sz w:val="24"/>
          <w:szCs w:val="24"/>
        </w:rPr>
        <w:t>the PNC</w:t>
      </w:r>
      <w:r>
        <w:rPr>
          <w:rFonts w:ascii="Times New Roman" w:hAnsi="Times New Roman" w:cs="Times New Roman"/>
          <w:color w:val="000000" w:themeColor="text1"/>
          <w:sz w:val="24"/>
          <w:szCs w:val="24"/>
          <w:vertAlign w:val="subscript"/>
        </w:rPr>
        <w:t>20</w:t>
      </w:r>
      <w:r>
        <w:rPr>
          <w:rFonts w:ascii="Times New Roman" w:hAnsi="Times New Roman" w:cs="Times New Roman"/>
          <w:color w:val="000000" w:themeColor="text1"/>
          <w:sz w:val="24"/>
          <w:szCs w:val="24"/>
        </w:rPr>
        <w:t xml:space="preserve"> and PNC</w:t>
      </w:r>
      <w:r>
        <w:rPr>
          <w:rFonts w:ascii="Times New Roman" w:hAnsi="Times New Roman" w:cs="Times New Roman"/>
          <w:color w:val="000000" w:themeColor="text1"/>
          <w:sz w:val="24"/>
          <w:szCs w:val="24"/>
          <w:vertAlign w:val="subscript"/>
        </w:rPr>
        <w:t>25</w:t>
      </w:r>
      <w:r>
        <w:rPr>
          <w:rFonts w:ascii="Times New Roman" w:hAnsi="Times New Roman" w:cs="Times New Roman"/>
          <w:color w:val="000000" w:themeColor="text1"/>
          <w:sz w:val="24"/>
          <w:szCs w:val="24"/>
        </w:rPr>
        <w:t xml:space="preserve"> films with varying thickness.</w:t>
      </w:r>
    </w:p>
    <w:tbl>
      <w:tblPr>
        <w:tblStyle w:val="af0"/>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128"/>
        <w:gridCol w:w="1839"/>
        <w:gridCol w:w="1839"/>
        <w:gridCol w:w="1839"/>
      </w:tblGrid>
      <w:tr w:rsidR="00325EDC" w14:paraId="65D4E3DC" w14:textId="77777777">
        <w:trPr>
          <w:jc w:val="center"/>
        </w:trPr>
        <w:tc>
          <w:tcPr>
            <w:tcW w:w="2091" w:type="dxa"/>
            <w:tcBorders>
              <w:top w:val="single" w:sz="4" w:space="0" w:color="auto"/>
              <w:bottom w:val="single" w:sz="4" w:space="0" w:color="auto"/>
            </w:tcBorders>
            <w:vAlign w:val="center"/>
          </w:tcPr>
          <w:p w14:paraId="0D6E5ECC"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Films</w:t>
            </w:r>
          </w:p>
        </w:tc>
        <w:tc>
          <w:tcPr>
            <w:tcW w:w="2128" w:type="dxa"/>
            <w:tcBorders>
              <w:top w:val="single" w:sz="4" w:space="0" w:color="auto"/>
              <w:bottom w:val="single" w:sz="4" w:space="0" w:color="auto"/>
            </w:tcBorders>
            <w:vAlign w:val="center"/>
          </w:tcPr>
          <w:p w14:paraId="5E376DC2"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Thickness (mm)</w:t>
            </w:r>
          </w:p>
        </w:tc>
        <w:tc>
          <w:tcPr>
            <w:tcW w:w="1839" w:type="dxa"/>
            <w:tcBorders>
              <w:top w:val="single" w:sz="4" w:space="0" w:color="auto"/>
              <w:bottom w:val="single" w:sz="4" w:space="0" w:color="auto"/>
            </w:tcBorders>
            <w:vAlign w:val="center"/>
          </w:tcPr>
          <w:p w14:paraId="0F7A876B"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Tensile strength (MPa)</w:t>
            </w:r>
          </w:p>
        </w:tc>
        <w:tc>
          <w:tcPr>
            <w:tcW w:w="1839" w:type="dxa"/>
            <w:tcBorders>
              <w:top w:val="single" w:sz="4" w:space="0" w:color="auto"/>
              <w:bottom w:val="single" w:sz="4" w:space="0" w:color="auto"/>
            </w:tcBorders>
            <w:vAlign w:val="center"/>
          </w:tcPr>
          <w:p w14:paraId="6AA9C279"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Elongation at break (%)</w:t>
            </w:r>
          </w:p>
        </w:tc>
        <w:tc>
          <w:tcPr>
            <w:tcW w:w="1839" w:type="dxa"/>
            <w:tcBorders>
              <w:top w:val="single" w:sz="4" w:space="0" w:color="auto"/>
              <w:bottom w:val="single" w:sz="4" w:space="0" w:color="auto"/>
            </w:tcBorders>
            <w:vAlign w:val="center"/>
          </w:tcPr>
          <w:p w14:paraId="0D969B6A"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Maximum force at break (N)</w:t>
            </w:r>
          </w:p>
        </w:tc>
      </w:tr>
      <w:tr w:rsidR="00325EDC" w14:paraId="285EEE01" w14:textId="77777777">
        <w:trPr>
          <w:jc w:val="center"/>
        </w:trPr>
        <w:tc>
          <w:tcPr>
            <w:tcW w:w="2091" w:type="dxa"/>
            <w:vMerge w:val="restart"/>
            <w:tcBorders>
              <w:top w:val="single" w:sz="4" w:space="0" w:color="auto"/>
            </w:tcBorders>
            <w:vAlign w:val="center"/>
          </w:tcPr>
          <w:p w14:paraId="33364B29"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PNC</w:t>
            </w:r>
            <w:r w:rsidRPr="004D24BA">
              <w:rPr>
                <w:rFonts w:ascii="Arial Unicode MS" w:eastAsia="Arial Unicode MS" w:hAnsi="Arial Unicode MS" w:cs="Arial Unicode MS"/>
                <w:color w:val="000000" w:themeColor="text1"/>
                <w:sz w:val="16"/>
                <w:szCs w:val="16"/>
                <w:vertAlign w:val="subscript"/>
                <w:lang w:eastAsia="zh-CN"/>
              </w:rPr>
              <w:t>20</w:t>
            </w:r>
          </w:p>
        </w:tc>
        <w:tc>
          <w:tcPr>
            <w:tcW w:w="2128" w:type="dxa"/>
            <w:tcBorders>
              <w:top w:val="single" w:sz="4" w:space="0" w:color="auto"/>
            </w:tcBorders>
            <w:vAlign w:val="center"/>
          </w:tcPr>
          <w:p w14:paraId="44EE2E60"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0.0282 ± 0.0008</w:t>
            </w:r>
          </w:p>
        </w:tc>
        <w:tc>
          <w:tcPr>
            <w:tcW w:w="1839" w:type="dxa"/>
            <w:tcBorders>
              <w:top w:val="single" w:sz="4" w:space="0" w:color="auto"/>
            </w:tcBorders>
            <w:vAlign w:val="center"/>
          </w:tcPr>
          <w:p w14:paraId="0075E17C"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81.7 ± 0.9</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tcBorders>
              <w:top w:val="single" w:sz="4" w:space="0" w:color="auto"/>
            </w:tcBorders>
            <w:vAlign w:val="center"/>
          </w:tcPr>
          <w:p w14:paraId="455805E6"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16.1 ± 0.7</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tcBorders>
              <w:top w:val="single" w:sz="4" w:space="0" w:color="auto"/>
            </w:tcBorders>
            <w:vAlign w:val="center"/>
          </w:tcPr>
          <w:p w14:paraId="5CE716B4"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34.4 ± 1.5</w:t>
            </w:r>
            <w:r w:rsidRPr="004D24BA">
              <w:rPr>
                <w:rFonts w:ascii="Arial Unicode MS" w:eastAsia="Arial Unicode MS" w:hAnsi="Arial Unicode MS" w:cs="Arial Unicode MS"/>
                <w:color w:val="000000" w:themeColor="text1"/>
                <w:sz w:val="16"/>
                <w:szCs w:val="16"/>
                <w:vertAlign w:val="superscript"/>
                <w:lang w:eastAsia="zh-CN"/>
              </w:rPr>
              <w:t>f</w:t>
            </w:r>
          </w:p>
        </w:tc>
      </w:tr>
      <w:tr w:rsidR="00325EDC" w14:paraId="7DDCA277" w14:textId="77777777">
        <w:trPr>
          <w:jc w:val="center"/>
        </w:trPr>
        <w:tc>
          <w:tcPr>
            <w:tcW w:w="2091" w:type="dxa"/>
            <w:vMerge/>
            <w:vAlign w:val="center"/>
          </w:tcPr>
          <w:p w14:paraId="5CDD6471"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34633937"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0.0449 ± 0.0006</w:t>
            </w:r>
          </w:p>
        </w:tc>
        <w:tc>
          <w:tcPr>
            <w:tcW w:w="1839" w:type="dxa"/>
            <w:vAlign w:val="center"/>
          </w:tcPr>
          <w:p w14:paraId="5D96B79D"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79.0 ± 0.7</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7A0EEA8F"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16.0 ± 0.6</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294958B3"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48.7 ± 0.7</w:t>
            </w:r>
            <w:r w:rsidRPr="004D24BA">
              <w:rPr>
                <w:rFonts w:ascii="Arial Unicode MS" w:eastAsia="Arial Unicode MS" w:hAnsi="Arial Unicode MS" w:cs="Arial Unicode MS"/>
                <w:color w:val="000000" w:themeColor="text1"/>
                <w:sz w:val="16"/>
                <w:szCs w:val="16"/>
                <w:vertAlign w:val="superscript"/>
                <w:lang w:eastAsia="zh-CN"/>
              </w:rPr>
              <w:t>e</w:t>
            </w:r>
          </w:p>
        </w:tc>
      </w:tr>
      <w:tr w:rsidR="00325EDC" w14:paraId="76532BB8" w14:textId="77777777">
        <w:trPr>
          <w:jc w:val="center"/>
        </w:trPr>
        <w:tc>
          <w:tcPr>
            <w:tcW w:w="2091" w:type="dxa"/>
            <w:vMerge/>
            <w:vAlign w:val="center"/>
          </w:tcPr>
          <w:p w14:paraId="1451AE76"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1C9EA8D4"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0.0675 ± 0.0009</w:t>
            </w:r>
          </w:p>
        </w:tc>
        <w:tc>
          <w:tcPr>
            <w:tcW w:w="1839" w:type="dxa"/>
            <w:vAlign w:val="center"/>
          </w:tcPr>
          <w:p w14:paraId="0DBF9D31"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79.2 ± 1.6</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0AFE21EB"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16.5 ± 0.4</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5267E1ED"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81.1 ± 0.7</w:t>
            </w:r>
            <w:r w:rsidRPr="004D24BA">
              <w:rPr>
                <w:rFonts w:ascii="Arial Unicode MS" w:eastAsia="Arial Unicode MS" w:hAnsi="Arial Unicode MS" w:cs="Arial Unicode MS"/>
                <w:color w:val="000000" w:themeColor="text1"/>
                <w:sz w:val="16"/>
                <w:szCs w:val="16"/>
                <w:vertAlign w:val="superscript"/>
                <w:lang w:eastAsia="zh-CN"/>
              </w:rPr>
              <w:t>d</w:t>
            </w:r>
          </w:p>
        </w:tc>
      </w:tr>
      <w:tr w:rsidR="00325EDC" w14:paraId="4139CB39" w14:textId="77777777">
        <w:trPr>
          <w:jc w:val="center"/>
        </w:trPr>
        <w:tc>
          <w:tcPr>
            <w:tcW w:w="2091" w:type="dxa"/>
            <w:vMerge/>
            <w:vAlign w:val="center"/>
          </w:tcPr>
          <w:p w14:paraId="6FC11DE3"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5EA48AF8"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0.0912 ± 0.0028</w:t>
            </w:r>
          </w:p>
        </w:tc>
        <w:tc>
          <w:tcPr>
            <w:tcW w:w="1839" w:type="dxa"/>
            <w:vAlign w:val="center"/>
          </w:tcPr>
          <w:p w14:paraId="69742F85"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79.3 ± 0.6</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295002F2"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16.5 ± 0.9</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7D8DBA87"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107.7 ± 1.7</w:t>
            </w:r>
            <w:r w:rsidRPr="004D24BA">
              <w:rPr>
                <w:rFonts w:ascii="Arial Unicode MS" w:eastAsia="Arial Unicode MS" w:hAnsi="Arial Unicode MS" w:cs="Arial Unicode MS"/>
                <w:color w:val="000000" w:themeColor="text1"/>
                <w:sz w:val="16"/>
                <w:szCs w:val="16"/>
                <w:vertAlign w:val="superscript"/>
                <w:lang w:eastAsia="zh-CN"/>
              </w:rPr>
              <w:t>c</w:t>
            </w:r>
          </w:p>
        </w:tc>
      </w:tr>
      <w:tr w:rsidR="00325EDC" w14:paraId="4A0C691E" w14:textId="77777777">
        <w:trPr>
          <w:jc w:val="center"/>
        </w:trPr>
        <w:tc>
          <w:tcPr>
            <w:tcW w:w="2091" w:type="dxa"/>
            <w:vMerge/>
            <w:vAlign w:val="center"/>
          </w:tcPr>
          <w:p w14:paraId="61361F0C"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74520B4A"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0.1108 ± 0.0018</w:t>
            </w:r>
          </w:p>
        </w:tc>
        <w:tc>
          <w:tcPr>
            <w:tcW w:w="1839" w:type="dxa"/>
            <w:vAlign w:val="center"/>
          </w:tcPr>
          <w:p w14:paraId="0A88005C"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78.7 ± 1.6</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1E82813F"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16.9 ± 1.2</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0FA50DBB"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129.7 ± 1.6</w:t>
            </w:r>
            <w:r w:rsidRPr="004D24BA">
              <w:rPr>
                <w:rFonts w:ascii="Arial Unicode MS" w:eastAsia="Arial Unicode MS" w:hAnsi="Arial Unicode MS" w:cs="Arial Unicode MS"/>
                <w:color w:val="000000" w:themeColor="text1"/>
                <w:sz w:val="16"/>
                <w:szCs w:val="16"/>
                <w:vertAlign w:val="superscript"/>
                <w:lang w:eastAsia="zh-CN"/>
              </w:rPr>
              <w:t>b</w:t>
            </w:r>
          </w:p>
        </w:tc>
      </w:tr>
      <w:tr w:rsidR="00325EDC" w14:paraId="027F715A" w14:textId="77777777">
        <w:trPr>
          <w:jc w:val="center"/>
        </w:trPr>
        <w:tc>
          <w:tcPr>
            <w:tcW w:w="2091" w:type="dxa"/>
            <w:vMerge/>
            <w:vAlign w:val="center"/>
          </w:tcPr>
          <w:p w14:paraId="592987DA"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294D9BE0"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0.1264 ± 0.0027</w:t>
            </w:r>
          </w:p>
        </w:tc>
        <w:tc>
          <w:tcPr>
            <w:tcW w:w="1839" w:type="dxa"/>
            <w:vAlign w:val="center"/>
          </w:tcPr>
          <w:p w14:paraId="2161A683"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81.6 ± 1.0</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3A3DA3AA"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16.5 ± 1.0</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69BC93D0"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162.3 ± 2.5</w:t>
            </w:r>
            <w:r w:rsidRPr="004D24BA">
              <w:rPr>
                <w:rFonts w:ascii="Arial Unicode MS" w:eastAsia="Arial Unicode MS" w:hAnsi="Arial Unicode MS" w:cs="Arial Unicode MS"/>
                <w:color w:val="000000" w:themeColor="text1"/>
                <w:sz w:val="16"/>
                <w:szCs w:val="16"/>
                <w:vertAlign w:val="superscript"/>
                <w:lang w:eastAsia="zh-CN"/>
              </w:rPr>
              <w:t>a</w:t>
            </w:r>
          </w:p>
        </w:tc>
      </w:tr>
      <w:tr w:rsidR="00325EDC" w14:paraId="07B906C0" w14:textId="77777777">
        <w:trPr>
          <w:jc w:val="center"/>
        </w:trPr>
        <w:tc>
          <w:tcPr>
            <w:tcW w:w="2091" w:type="dxa"/>
            <w:vMerge w:val="restart"/>
            <w:vAlign w:val="center"/>
          </w:tcPr>
          <w:p w14:paraId="6E2C348D"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PNC</w:t>
            </w:r>
            <w:r w:rsidRPr="004D24BA">
              <w:rPr>
                <w:rFonts w:ascii="Arial Unicode MS" w:eastAsia="Arial Unicode MS" w:hAnsi="Arial Unicode MS" w:cs="Arial Unicode MS"/>
                <w:color w:val="000000" w:themeColor="text1"/>
                <w:sz w:val="16"/>
                <w:szCs w:val="16"/>
                <w:vertAlign w:val="subscript"/>
                <w:lang w:eastAsia="zh-CN"/>
              </w:rPr>
              <w:t>25</w:t>
            </w:r>
          </w:p>
        </w:tc>
        <w:tc>
          <w:tcPr>
            <w:tcW w:w="2128" w:type="dxa"/>
            <w:vAlign w:val="center"/>
          </w:tcPr>
          <w:p w14:paraId="30E90188"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0.0286 ± 0.0009</w:t>
            </w:r>
          </w:p>
        </w:tc>
        <w:tc>
          <w:tcPr>
            <w:tcW w:w="1839" w:type="dxa"/>
            <w:vAlign w:val="center"/>
          </w:tcPr>
          <w:p w14:paraId="75EC95FF"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81.0 ± 1.0</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10433E71"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16.4 ± 0.8</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7EBF309E"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35.2 ± 0.9</w:t>
            </w:r>
            <w:r w:rsidRPr="004D24BA">
              <w:rPr>
                <w:rFonts w:ascii="Arial Unicode MS" w:eastAsia="Arial Unicode MS" w:hAnsi="Arial Unicode MS" w:cs="Arial Unicode MS"/>
                <w:color w:val="000000" w:themeColor="text1"/>
                <w:sz w:val="16"/>
                <w:szCs w:val="16"/>
                <w:vertAlign w:val="superscript"/>
                <w:lang w:eastAsia="zh-CN"/>
              </w:rPr>
              <w:t>f</w:t>
            </w:r>
          </w:p>
        </w:tc>
      </w:tr>
      <w:tr w:rsidR="00325EDC" w14:paraId="5B09A310" w14:textId="77777777">
        <w:trPr>
          <w:jc w:val="center"/>
        </w:trPr>
        <w:tc>
          <w:tcPr>
            <w:tcW w:w="2091" w:type="dxa"/>
            <w:vMerge/>
            <w:vAlign w:val="center"/>
          </w:tcPr>
          <w:p w14:paraId="6044B636"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470F13E0"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0.0445 ± 0.0009</w:t>
            </w:r>
          </w:p>
        </w:tc>
        <w:tc>
          <w:tcPr>
            <w:tcW w:w="1839" w:type="dxa"/>
            <w:vAlign w:val="center"/>
          </w:tcPr>
          <w:p w14:paraId="287A658C"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80.5 ± 1.1</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7A967848"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15.9 ± 0.3</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79916CD8"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49.4 ± 0.7</w:t>
            </w:r>
            <w:r w:rsidRPr="004D24BA">
              <w:rPr>
                <w:rFonts w:ascii="Arial Unicode MS" w:eastAsia="Arial Unicode MS" w:hAnsi="Arial Unicode MS" w:cs="Arial Unicode MS"/>
                <w:color w:val="000000" w:themeColor="text1"/>
                <w:sz w:val="16"/>
                <w:szCs w:val="16"/>
                <w:vertAlign w:val="superscript"/>
                <w:lang w:eastAsia="zh-CN"/>
              </w:rPr>
              <w:t>e</w:t>
            </w:r>
          </w:p>
        </w:tc>
      </w:tr>
      <w:tr w:rsidR="00325EDC" w14:paraId="6A45373F" w14:textId="77777777">
        <w:trPr>
          <w:jc w:val="center"/>
        </w:trPr>
        <w:tc>
          <w:tcPr>
            <w:tcW w:w="2091" w:type="dxa"/>
            <w:vMerge/>
            <w:vAlign w:val="center"/>
          </w:tcPr>
          <w:p w14:paraId="1BC17BC0"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68B52D8B"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0.0681 ± 0.0004</w:t>
            </w:r>
          </w:p>
        </w:tc>
        <w:tc>
          <w:tcPr>
            <w:tcW w:w="1839" w:type="dxa"/>
            <w:vAlign w:val="center"/>
          </w:tcPr>
          <w:p w14:paraId="09A12190"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80.5 ± 0.6</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059152A7"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16.2 ± 0.7</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331C9321"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80.4 ±1.4</w:t>
            </w:r>
            <w:r w:rsidRPr="004D24BA">
              <w:rPr>
                <w:rFonts w:ascii="Arial Unicode MS" w:eastAsia="Arial Unicode MS" w:hAnsi="Arial Unicode MS" w:cs="Arial Unicode MS"/>
                <w:color w:val="000000" w:themeColor="text1"/>
                <w:sz w:val="16"/>
                <w:szCs w:val="16"/>
                <w:vertAlign w:val="superscript"/>
                <w:lang w:eastAsia="zh-CN"/>
              </w:rPr>
              <w:t>d</w:t>
            </w:r>
          </w:p>
        </w:tc>
      </w:tr>
      <w:tr w:rsidR="00325EDC" w14:paraId="7BCD880F" w14:textId="77777777">
        <w:trPr>
          <w:jc w:val="center"/>
        </w:trPr>
        <w:tc>
          <w:tcPr>
            <w:tcW w:w="2091" w:type="dxa"/>
            <w:vMerge/>
            <w:vAlign w:val="center"/>
          </w:tcPr>
          <w:p w14:paraId="7C65590E"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571660E0"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0.0900 ± 0.0017</w:t>
            </w:r>
          </w:p>
        </w:tc>
        <w:tc>
          <w:tcPr>
            <w:tcW w:w="1839" w:type="dxa"/>
            <w:vAlign w:val="center"/>
          </w:tcPr>
          <w:p w14:paraId="108F55B5"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80.7 ± 1.0</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65D7BC8B"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16.8 ± 0.9</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20691EC1"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108.8 ± 1.3</w:t>
            </w:r>
            <w:r w:rsidRPr="004D24BA">
              <w:rPr>
                <w:rFonts w:ascii="Arial Unicode MS" w:eastAsia="Arial Unicode MS" w:hAnsi="Arial Unicode MS" w:cs="Arial Unicode MS"/>
                <w:color w:val="000000" w:themeColor="text1"/>
                <w:sz w:val="16"/>
                <w:szCs w:val="16"/>
                <w:vertAlign w:val="superscript"/>
                <w:lang w:eastAsia="zh-CN"/>
              </w:rPr>
              <w:t>c</w:t>
            </w:r>
          </w:p>
        </w:tc>
      </w:tr>
      <w:tr w:rsidR="00325EDC" w14:paraId="5F334054" w14:textId="77777777">
        <w:trPr>
          <w:jc w:val="center"/>
        </w:trPr>
        <w:tc>
          <w:tcPr>
            <w:tcW w:w="2091" w:type="dxa"/>
            <w:vMerge/>
            <w:vAlign w:val="center"/>
          </w:tcPr>
          <w:p w14:paraId="16E99F43"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1B8F91E7"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0.1129 ± 0.0045</w:t>
            </w:r>
          </w:p>
        </w:tc>
        <w:tc>
          <w:tcPr>
            <w:tcW w:w="1839" w:type="dxa"/>
            <w:vAlign w:val="center"/>
          </w:tcPr>
          <w:p w14:paraId="6DDD061C"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79.7 ± 0.8</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53404D0B"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16.8 ± 1.4</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64D875FC"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128.8 ± 0.8</w:t>
            </w:r>
            <w:r w:rsidRPr="004D24BA">
              <w:rPr>
                <w:rFonts w:ascii="Arial Unicode MS" w:eastAsia="Arial Unicode MS" w:hAnsi="Arial Unicode MS" w:cs="Arial Unicode MS"/>
                <w:color w:val="000000" w:themeColor="text1"/>
                <w:sz w:val="16"/>
                <w:szCs w:val="16"/>
                <w:vertAlign w:val="superscript"/>
                <w:lang w:eastAsia="zh-CN"/>
              </w:rPr>
              <w:t>b</w:t>
            </w:r>
          </w:p>
        </w:tc>
      </w:tr>
      <w:tr w:rsidR="00325EDC" w14:paraId="79A875F4" w14:textId="77777777">
        <w:trPr>
          <w:jc w:val="center"/>
        </w:trPr>
        <w:tc>
          <w:tcPr>
            <w:tcW w:w="2091" w:type="dxa"/>
            <w:vMerge/>
            <w:vAlign w:val="center"/>
          </w:tcPr>
          <w:p w14:paraId="4C37B30D" w14:textId="77777777" w:rsidR="00325EDC" w:rsidRPr="004D24BA" w:rsidRDefault="00325EDC"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2128" w:type="dxa"/>
            <w:vAlign w:val="center"/>
          </w:tcPr>
          <w:p w14:paraId="0FDCE014"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0.1285 ± 0.00072</w:t>
            </w:r>
          </w:p>
        </w:tc>
        <w:tc>
          <w:tcPr>
            <w:tcW w:w="1839" w:type="dxa"/>
            <w:vAlign w:val="center"/>
          </w:tcPr>
          <w:p w14:paraId="278D1764"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80.9 ± 1.1</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6AC70CAD"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16.1 ± 1.1</w:t>
            </w:r>
            <w:r w:rsidRPr="004D24BA">
              <w:rPr>
                <w:rFonts w:ascii="Arial Unicode MS" w:eastAsia="Arial Unicode MS" w:hAnsi="Arial Unicode MS" w:cs="Arial Unicode MS"/>
                <w:color w:val="000000" w:themeColor="text1"/>
                <w:sz w:val="16"/>
                <w:szCs w:val="16"/>
                <w:vertAlign w:val="superscript"/>
                <w:lang w:eastAsia="zh-CN"/>
              </w:rPr>
              <w:t>a</w:t>
            </w:r>
          </w:p>
        </w:tc>
        <w:tc>
          <w:tcPr>
            <w:tcW w:w="1839" w:type="dxa"/>
            <w:vAlign w:val="center"/>
          </w:tcPr>
          <w:p w14:paraId="713E2F46" w14:textId="77777777" w:rsidR="00325EDC" w:rsidRPr="004D24BA" w:rsidRDefault="00C07C82" w:rsidP="004D24BA">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164.9 ± 1.7</w:t>
            </w:r>
            <w:r w:rsidRPr="004D24BA">
              <w:rPr>
                <w:rFonts w:ascii="Arial Unicode MS" w:eastAsia="Arial Unicode MS" w:hAnsi="Arial Unicode MS" w:cs="Arial Unicode MS"/>
                <w:color w:val="000000" w:themeColor="text1"/>
                <w:sz w:val="16"/>
                <w:szCs w:val="16"/>
                <w:vertAlign w:val="superscript"/>
                <w:lang w:eastAsia="zh-CN"/>
              </w:rPr>
              <w:t>a</w:t>
            </w:r>
          </w:p>
        </w:tc>
      </w:tr>
    </w:tbl>
    <w:p w14:paraId="4EC216A3" w14:textId="77777777" w:rsidR="00325EDC" w:rsidRDefault="00C07C82">
      <w:pPr>
        <w:pStyle w:val="MainText"/>
        <w:spacing w:line="360" w:lineRule="auto"/>
        <w:jc w:val="both"/>
        <w:rPr>
          <w:rFonts w:eastAsiaTheme="minorEastAsia"/>
          <w:color w:val="000000" w:themeColor="text1"/>
          <w:lang w:eastAsia="zh-CN"/>
        </w:rPr>
      </w:pPr>
      <w:r>
        <w:rPr>
          <w:color w:val="000000" w:themeColor="text1"/>
        </w:rPr>
        <w:t xml:space="preserve">Data are presented as mean ± SD (n = 3); Values with different superscripts are significantly different. </w:t>
      </w:r>
    </w:p>
    <w:p w14:paraId="06EB54F1" w14:textId="77777777" w:rsidR="00325EDC" w:rsidRDefault="00C07C82">
      <w:pPr>
        <w:spacing w:line="480" w:lineRule="auto"/>
        <w:jc w:val="center"/>
        <w:rPr>
          <w:b/>
          <w:color w:val="000000" w:themeColor="text1"/>
        </w:rPr>
      </w:pPr>
      <w:r>
        <w:rPr>
          <w:color w:val="000000" w:themeColor="text1"/>
        </w:rPr>
        <w:br w:type="page"/>
      </w:r>
    </w:p>
    <w:p w14:paraId="0D266058" w14:textId="77777777" w:rsidR="00325EDC" w:rsidRDefault="00C07C82">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Table S4. </w:t>
      </w:r>
      <w:r>
        <w:rPr>
          <w:rFonts w:ascii="Times New Roman" w:hAnsi="Times New Roman" w:cs="Times New Roman"/>
          <w:color w:val="000000" w:themeColor="text1"/>
          <w:sz w:val="24"/>
          <w:szCs w:val="24"/>
        </w:rPr>
        <w:t>Location and fraction of curve-fitting peaks for O-H absorption in the FTIR spectra of</w:t>
      </w:r>
      <w:r>
        <w:rPr>
          <w:rFonts w:ascii="Times New Roman" w:hAnsi="Times New Roman" w:cs="Times New Roman"/>
          <w:color w:val="000000"/>
          <w:sz w:val="24"/>
          <w:szCs w:val="24"/>
        </w:rPr>
        <w:t xml:space="preserve"> </w:t>
      </w:r>
      <w:r>
        <w:rPr>
          <w:rFonts w:ascii="Times New Roman" w:hAnsi="Times New Roman" w:cs="Times New Roman"/>
          <w:color w:val="000000" w:themeColor="text1"/>
          <w:sz w:val="24"/>
          <w:szCs w:val="24"/>
        </w:rPr>
        <w:t>pure pullulan film (PF) and its nanocomposites</w:t>
      </w:r>
      <w:r>
        <w:rPr>
          <w:rFonts w:ascii="Times New Roman" w:eastAsia="宋体" w:hAnsi="Times New Roman" w:cs="Times New Roman"/>
          <w:color w:val="000000"/>
          <w:sz w:val="24"/>
          <w:szCs w:val="24"/>
        </w:rPr>
        <w:t xml:space="preserve">. </w:t>
      </w:r>
    </w:p>
    <w:tbl>
      <w:tblPr>
        <w:tblStyle w:val="af0"/>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8"/>
        <w:gridCol w:w="1947"/>
        <w:gridCol w:w="1947"/>
        <w:gridCol w:w="1947"/>
        <w:gridCol w:w="1947"/>
      </w:tblGrid>
      <w:tr w:rsidR="00325EDC" w14:paraId="7E149321" w14:textId="77777777">
        <w:trPr>
          <w:jc w:val="center"/>
        </w:trPr>
        <w:tc>
          <w:tcPr>
            <w:tcW w:w="1948" w:type="dxa"/>
            <w:vMerge w:val="restart"/>
            <w:tcBorders>
              <w:top w:val="single" w:sz="4" w:space="0" w:color="auto"/>
              <w:bottom w:val="single" w:sz="4" w:space="0" w:color="auto"/>
            </w:tcBorders>
            <w:vAlign w:val="center"/>
          </w:tcPr>
          <w:p w14:paraId="144ACBB1"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Samples</w:t>
            </w:r>
          </w:p>
        </w:tc>
        <w:tc>
          <w:tcPr>
            <w:tcW w:w="3894" w:type="dxa"/>
            <w:gridSpan w:val="2"/>
            <w:tcBorders>
              <w:top w:val="single" w:sz="4" w:space="0" w:color="auto"/>
              <w:bottom w:val="single" w:sz="4" w:space="0" w:color="auto"/>
            </w:tcBorders>
            <w:vAlign w:val="center"/>
          </w:tcPr>
          <w:p w14:paraId="1474EFDD"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 xml:space="preserve">Peak </w:t>
            </w:r>
            <w:r w:rsidRPr="004D24BA">
              <w:rPr>
                <w:rFonts w:ascii="Arial Unicode MS" w:eastAsia="Arial Unicode MS" w:hAnsi="Arial Unicode MS" w:cs="Arial Unicode MS" w:hint="eastAsia"/>
                <w:color w:val="000000" w:themeColor="text1"/>
                <w:sz w:val="16"/>
                <w:szCs w:val="16"/>
                <w:lang w:eastAsia="zh-CN"/>
              </w:rPr>
              <w:t>Ⅰ</w:t>
            </w:r>
            <w:r w:rsidRPr="004D24BA">
              <w:rPr>
                <w:rFonts w:ascii="Arial Unicode MS" w:eastAsia="Arial Unicode MS" w:hAnsi="Arial Unicode MS" w:cs="Arial Unicode MS"/>
                <w:color w:val="000000" w:themeColor="text1"/>
                <w:sz w:val="16"/>
                <w:szCs w:val="16"/>
                <w:lang w:eastAsia="zh-CN"/>
              </w:rPr>
              <w:t xml:space="preserve"> </w:t>
            </w:r>
            <w:r w:rsidRPr="004D24BA">
              <w:rPr>
                <w:rFonts w:ascii="Arial Unicode MS" w:eastAsia="Arial Unicode MS" w:hAnsi="Arial Unicode MS" w:cs="Arial Unicode MS"/>
                <w:color w:val="000000" w:themeColor="text1"/>
                <w:sz w:val="16"/>
                <w:szCs w:val="16"/>
                <w:vertAlign w:val="superscript"/>
                <w:lang w:eastAsia="zh-CN"/>
              </w:rPr>
              <w:t>a</w:t>
            </w:r>
          </w:p>
        </w:tc>
        <w:tc>
          <w:tcPr>
            <w:tcW w:w="3894" w:type="dxa"/>
            <w:gridSpan w:val="2"/>
            <w:tcBorders>
              <w:top w:val="single" w:sz="4" w:space="0" w:color="auto"/>
              <w:bottom w:val="single" w:sz="4" w:space="0" w:color="auto"/>
            </w:tcBorders>
            <w:vAlign w:val="center"/>
          </w:tcPr>
          <w:p w14:paraId="6522AB5A"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 xml:space="preserve">Peak </w:t>
            </w:r>
            <w:r w:rsidRPr="004D24BA">
              <w:rPr>
                <w:rFonts w:ascii="Arial Unicode MS" w:eastAsia="Arial Unicode MS" w:hAnsi="Arial Unicode MS" w:cs="Arial Unicode MS" w:hint="eastAsia"/>
                <w:color w:val="000000" w:themeColor="text1"/>
                <w:sz w:val="16"/>
                <w:szCs w:val="16"/>
                <w:lang w:eastAsia="zh-CN"/>
              </w:rPr>
              <w:t>Ⅱ</w:t>
            </w:r>
            <w:r w:rsidRPr="004D24BA">
              <w:rPr>
                <w:rFonts w:ascii="Arial Unicode MS" w:eastAsia="Arial Unicode MS" w:hAnsi="Arial Unicode MS" w:cs="Arial Unicode MS"/>
                <w:color w:val="000000" w:themeColor="text1"/>
                <w:sz w:val="16"/>
                <w:szCs w:val="16"/>
                <w:lang w:eastAsia="zh-CN"/>
              </w:rPr>
              <w:t xml:space="preserve"> </w:t>
            </w:r>
            <w:r w:rsidRPr="004D24BA">
              <w:rPr>
                <w:rFonts w:ascii="Arial Unicode MS" w:eastAsia="Arial Unicode MS" w:hAnsi="Arial Unicode MS" w:cs="Arial Unicode MS"/>
                <w:color w:val="000000" w:themeColor="text1"/>
                <w:sz w:val="16"/>
                <w:szCs w:val="16"/>
                <w:vertAlign w:val="superscript"/>
                <w:lang w:eastAsia="zh-CN"/>
              </w:rPr>
              <w:t>a</w:t>
            </w:r>
          </w:p>
        </w:tc>
      </w:tr>
      <w:tr w:rsidR="00325EDC" w14:paraId="38B6E119" w14:textId="77777777">
        <w:trPr>
          <w:jc w:val="center"/>
        </w:trPr>
        <w:tc>
          <w:tcPr>
            <w:tcW w:w="1948" w:type="dxa"/>
            <w:vMerge/>
            <w:tcBorders>
              <w:top w:val="nil"/>
              <w:bottom w:val="single" w:sz="4" w:space="0" w:color="auto"/>
            </w:tcBorders>
            <w:vAlign w:val="center"/>
          </w:tcPr>
          <w:p w14:paraId="765D475B" w14:textId="77777777" w:rsidR="00325EDC" w:rsidRPr="004D24BA" w:rsidRDefault="00325EDC">
            <w:pPr>
              <w:pStyle w:val="MainText"/>
              <w:spacing w:line="360" w:lineRule="auto"/>
              <w:jc w:val="center"/>
              <w:rPr>
                <w:rFonts w:ascii="Arial Unicode MS" w:eastAsia="Arial Unicode MS" w:hAnsi="Arial Unicode MS" w:cs="Arial Unicode MS"/>
                <w:color w:val="000000" w:themeColor="text1"/>
                <w:sz w:val="16"/>
                <w:szCs w:val="16"/>
                <w:lang w:eastAsia="zh-CN"/>
              </w:rPr>
            </w:pPr>
          </w:p>
        </w:tc>
        <w:tc>
          <w:tcPr>
            <w:tcW w:w="1947" w:type="dxa"/>
            <w:tcBorders>
              <w:top w:val="single" w:sz="4" w:space="0" w:color="auto"/>
              <w:bottom w:val="single" w:sz="4" w:space="0" w:color="auto"/>
            </w:tcBorders>
            <w:vAlign w:val="center"/>
          </w:tcPr>
          <w:p w14:paraId="73875D53"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bookmarkStart w:id="11" w:name="OLE_LINK198"/>
            <w:bookmarkStart w:id="12" w:name="OLE_LINK199"/>
            <w:r w:rsidRPr="004D24BA">
              <w:rPr>
                <w:rFonts w:ascii="Arial Unicode MS" w:eastAsia="Arial Unicode MS" w:hAnsi="Arial Unicode MS" w:cs="Arial Unicode MS"/>
                <w:color w:val="000000" w:themeColor="text1"/>
                <w:sz w:val="16"/>
                <w:szCs w:val="16"/>
                <w:lang w:eastAsia="zh-CN"/>
              </w:rPr>
              <w:t>Location</w:t>
            </w:r>
            <w:bookmarkEnd w:id="11"/>
            <w:bookmarkEnd w:id="12"/>
            <w:r w:rsidRPr="004D24BA">
              <w:rPr>
                <w:rFonts w:ascii="Arial Unicode MS" w:eastAsia="Arial Unicode MS" w:hAnsi="Arial Unicode MS" w:cs="Arial Unicode MS"/>
                <w:color w:val="000000" w:themeColor="text1"/>
                <w:sz w:val="16"/>
                <w:szCs w:val="16"/>
                <w:lang w:eastAsia="zh-CN"/>
              </w:rPr>
              <w:t xml:space="preserve"> (cm</w:t>
            </w:r>
            <w:r w:rsidRPr="004D24BA">
              <w:rPr>
                <w:rFonts w:ascii="Arial Unicode MS" w:eastAsia="Arial Unicode MS" w:hAnsi="Arial Unicode MS" w:cs="Arial Unicode MS"/>
                <w:color w:val="000000" w:themeColor="text1"/>
                <w:sz w:val="16"/>
                <w:szCs w:val="16"/>
                <w:vertAlign w:val="superscript"/>
                <w:lang w:eastAsia="zh-CN"/>
              </w:rPr>
              <w:t>-1</w:t>
            </w:r>
            <w:r w:rsidRPr="004D24BA">
              <w:rPr>
                <w:rFonts w:ascii="Arial Unicode MS" w:eastAsia="Arial Unicode MS" w:hAnsi="Arial Unicode MS" w:cs="Arial Unicode MS"/>
                <w:color w:val="000000" w:themeColor="text1"/>
                <w:sz w:val="16"/>
                <w:szCs w:val="16"/>
                <w:lang w:eastAsia="zh-CN"/>
              </w:rPr>
              <w:t>)</w:t>
            </w:r>
          </w:p>
        </w:tc>
        <w:tc>
          <w:tcPr>
            <w:tcW w:w="1947" w:type="dxa"/>
            <w:tcBorders>
              <w:top w:val="single" w:sz="4" w:space="0" w:color="auto"/>
              <w:bottom w:val="single" w:sz="4" w:space="0" w:color="auto"/>
            </w:tcBorders>
            <w:vAlign w:val="center"/>
          </w:tcPr>
          <w:p w14:paraId="2B142F51"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bookmarkStart w:id="13" w:name="OLE_LINK201"/>
            <w:bookmarkStart w:id="14" w:name="OLE_LINK200"/>
            <w:r w:rsidRPr="004D24BA">
              <w:rPr>
                <w:rFonts w:ascii="Arial Unicode MS" w:eastAsia="Arial Unicode MS" w:hAnsi="Arial Unicode MS" w:cs="Arial Unicode MS"/>
                <w:color w:val="000000" w:themeColor="text1"/>
                <w:sz w:val="16"/>
                <w:szCs w:val="16"/>
                <w:lang w:eastAsia="zh-CN"/>
              </w:rPr>
              <w:t>Fraction (%)</w:t>
            </w:r>
            <w:bookmarkEnd w:id="13"/>
            <w:bookmarkEnd w:id="14"/>
          </w:p>
        </w:tc>
        <w:tc>
          <w:tcPr>
            <w:tcW w:w="1947" w:type="dxa"/>
            <w:tcBorders>
              <w:top w:val="single" w:sz="4" w:space="0" w:color="auto"/>
              <w:bottom w:val="single" w:sz="4" w:space="0" w:color="auto"/>
            </w:tcBorders>
            <w:vAlign w:val="center"/>
          </w:tcPr>
          <w:p w14:paraId="4067FB23"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Location (cm</w:t>
            </w:r>
            <w:r w:rsidRPr="004D24BA">
              <w:rPr>
                <w:rFonts w:ascii="Arial Unicode MS" w:eastAsia="Arial Unicode MS" w:hAnsi="Arial Unicode MS" w:cs="Arial Unicode MS"/>
                <w:color w:val="000000" w:themeColor="text1"/>
                <w:sz w:val="16"/>
                <w:szCs w:val="16"/>
                <w:vertAlign w:val="superscript"/>
                <w:lang w:eastAsia="zh-CN"/>
              </w:rPr>
              <w:t>-1</w:t>
            </w:r>
            <w:r w:rsidRPr="004D24BA">
              <w:rPr>
                <w:rFonts w:ascii="Arial Unicode MS" w:eastAsia="Arial Unicode MS" w:hAnsi="Arial Unicode MS" w:cs="Arial Unicode MS"/>
                <w:color w:val="000000" w:themeColor="text1"/>
                <w:sz w:val="16"/>
                <w:szCs w:val="16"/>
                <w:lang w:eastAsia="zh-CN"/>
              </w:rPr>
              <w:t>)</w:t>
            </w:r>
          </w:p>
        </w:tc>
        <w:tc>
          <w:tcPr>
            <w:tcW w:w="1947" w:type="dxa"/>
            <w:tcBorders>
              <w:top w:val="single" w:sz="4" w:space="0" w:color="auto"/>
              <w:bottom w:val="single" w:sz="4" w:space="0" w:color="auto"/>
            </w:tcBorders>
            <w:vAlign w:val="center"/>
          </w:tcPr>
          <w:p w14:paraId="701A36D8"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Fraction (%)</w:t>
            </w:r>
          </w:p>
        </w:tc>
      </w:tr>
      <w:tr w:rsidR="00325EDC" w14:paraId="12EB7F1D" w14:textId="77777777">
        <w:trPr>
          <w:jc w:val="center"/>
        </w:trPr>
        <w:tc>
          <w:tcPr>
            <w:tcW w:w="1948" w:type="dxa"/>
            <w:tcBorders>
              <w:top w:val="single" w:sz="4" w:space="0" w:color="auto"/>
            </w:tcBorders>
            <w:vAlign w:val="center"/>
          </w:tcPr>
          <w:p w14:paraId="5AE653D2"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PF</w:t>
            </w:r>
          </w:p>
        </w:tc>
        <w:tc>
          <w:tcPr>
            <w:tcW w:w="1947" w:type="dxa"/>
            <w:tcBorders>
              <w:top w:val="single" w:sz="4" w:space="0" w:color="auto"/>
            </w:tcBorders>
            <w:vAlign w:val="center"/>
          </w:tcPr>
          <w:p w14:paraId="512A9407"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3517.2 ± 2.5</w:t>
            </w:r>
          </w:p>
        </w:tc>
        <w:tc>
          <w:tcPr>
            <w:tcW w:w="1947" w:type="dxa"/>
            <w:tcBorders>
              <w:top w:val="single" w:sz="4" w:space="0" w:color="auto"/>
            </w:tcBorders>
            <w:vAlign w:val="center"/>
          </w:tcPr>
          <w:p w14:paraId="697DAA3B"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31.9</w:t>
            </w:r>
          </w:p>
        </w:tc>
        <w:tc>
          <w:tcPr>
            <w:tcW w:w="1947" w:type="dxa"/>
            <w:tcBorders>
              <w:top w:val="single" w:sz="4" w:space="0" w:color="auto"/>
            </w:tcBorders>
            <w:vAlign w:val="center"/>
          </w:tcPr>
          <w:p w14:paraId="14F88389"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3340.8 ± 1.7</w:t>
            </w:r>
          </w:p>
        </w:tc>
        <w:tc>
          <w:tcPr>
            <w:tcW w:w="1947" w:type="dxa"/>
            <w:tcBorders>
              <w:top w:val="single" w:sz="4" w:space="0" w:color="auto"/>
            </w:tcBorders>
            <w:vAlign w:val="center"/>
          </w:tcPr>
          <w:p w14:paraId="1CDADA0A"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68.1</w:t>
            </w:r>
          </w:p>
        </w:tc>
      </w:tr>
      <w:tr w:rsidR="00325EDC" w14:paraId="61E98777" w14:textId="77777777">
        <w:trPr>
          <w:jc w:val="center"/>
        </w:trPr>
        <w:tc>
          <w:tcPr>
            <w:tcW w:w="1948" w:type="dxa"/>
            <w:tcBorders>
              <w:bottom w:val="nil"/>
            </w:tcBorders>
            <w:vAlign w:val="center"/>
          </w:tcPr>
          <w:p w14:paraId="6F7827F7"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PNC</w:t>
            </w:r>
            <w:r w:rsidRPr="004D24BA">
              <w:rPr>
                <w:rFonts w:ascii="Arial Unicode MS" w:eastAsia="Arial Unicode MS" w:hAnsi="Arial Unicode MS" w:cs="Arial Unicode MS"/>
                <w:color w:val="000000" w:themeColor="text1"/>
                <w:sz w:val="16"/>
                <w:szCs w:val="16"/>
                <w:vertAlign w:val="subscript"/>
                <w:lang w:eastAsia="zh-CN"/>
              </w:rPr>
              <w:t>20</w:t>
            </w:r>
          </w:p>
        </w:tc>
        <w:tc>
          <w:tcPr>
            <w:tcW w:w="1947" w:type="dxa"/>
            <w:tcBorders>
              <w:bottom w:val="nil"/>
            </w:tcBorders>
            <w:vAlign w:val="center"/>
          </w:tcPr>
          <w:p w14:paraId="6FA223EA"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3517.3 ± 1.4</w:t>
            </w:r>
          </w:p>
        </w:tc>
        <w:tc>
          <w:tcPr>
            <w:tcW w:w="1947" w:type="dxa"/>
            <w:tcBorders>
              <w:bottom w:val="nil"/>
            </w:tcBorders>
            <w:vAlign w:val="center"/>
          </w:tcPr>
          <w:p w14:paraId="3A48CB82"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33.7</w:t>
            </w:r>
          </w:p>
        </w:tc>
        <w:tc>
          <w:tcPr>
            <w:tcW w:w="1947" w:type="dxa"/>
            <w:tcBorders>
              <w:bottom w:val="nil"/>
            </w:tcBorders>
            <w:vAlign w:val="center"/>
          </w:tcPr>
          <w:p w14:paraId="15B40BAD"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3336.7 ± 3.6</w:t>
            </w:r>
          </w:p>
        </w:tc>
        <w:tc>
          <w:tcPr>
            <w:tcW w:w="1947" w:type="dxa"/>
            <w:tcBorders>
              <w:bottom w:val="nil"/>
            </w:tcBorders>
            <w:vAlign w:val="center"/>
          </w:tcPr>
          <w:p w14:paraId="3730B055"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66.3</w:t>
            </w:r>
          </w:p>
        </w:tc>
      </w:tr>
      <w:tr w:rsidR="00325EDC" w14:paraId="658111A1" w14:textId="77777777">
        <w:trPr>
          <w:jc w:val="center"/>
        </w:trPr>
        <w:tc>
          <w:tcPr>
            <w:tcW w:w="1948" w:type="dxa"/>
            <w:tcBorders>
              <w:top w:val="nil"/>
              <w:bottom w:val="single" w:sz="4" w:space="0" w:color="auto"/>
            </w:tcBorders>
            <w:vAlign w:val="center"/>
          </w:tcPr>
          <w:p w14:paraId="56FED139"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PNC</w:t>
            </w:r>
            <w:r w:rsidRPr="004D24BA">
              <w:rPr>
                <w:rFonts w:ascii="Arial Unicode MS" w:eastAsia="Arial Unicode MS" w:hAnsi="Arial Unicode MS" w:cs="Arial Unicode MS"/>
                <w:color w:val="000000" w:themeColor="text1"/>
                <w:sz w:val="16"/>
                <w:szCs w:val="16"/>
                <w:vertAlign w:val="subscript"/>
                <w:lang w:eastAsia="zh-CN"/>
              </w:rPr>
              <w:t>30</w:t>
            </w:r>
          </w:p>
        </w:tc>
        <w:tc>
          <w:tcPr>
            <w:tcW w:w="1947" w:type="dxa"/>
            <w:tcBorders>
              <w:top w:val="nil"/>
              <w:bottom w:val="single" w:sz="4" w:space="0" w:color="auto"/>
            </w:tcBorders>
            <w:vAlign w:val="center"/>
          </w:tcPr>
          <w:p w14:paraId="08AD4E41"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3524.2 ± 2.1</w:t>
            </w:r>
          </w:p>
        </w:tc>
        <w:tc>
          <w:tcPr>
            <w:tcW w:w="1947" w:type="dxa"/>
            <w:tcBorders>
              <w:top w:val="nil"/>
              <w:bottom w:val="single" w:sz="4" w:space="0" w:color="auto"/>
            </w:tcBorders>
            <w:vAlign w:val="center"/>
          </w:tcPr>
          <w:p w14:paraId="7B9FBF38"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33.7</w:t>
            </w:r>
          </w:p>
        </w:tc>
        <w:tc>
          <w:tcPr>
            <w:tcW w:w="1947" w:type="dxa"/>
            <w:tcBorders>
              <w:top w:val="nil"/>
              <w:bottom w:val="single" w:sz="4" w:space="0" w:color="auto"/>
            </w:tcBorders>
            <w:vAlign w:val="center"/>
          </w:tcPr>
          <w:p w14:paraId="3A77BC9B"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3345.7 ± 1.5</w:t>
            </w:r>
          </w:p>
        </w:tc>
        <w:tc>
          <w:tcPr>
            <w:tcW w:w="1947" w:type="dxa"/>
            <w:tcBorders>
              <w:top w:val="nil"/>
              <w:bottom w:val="single" w:sz="4" w:space="0" w:color="auto"/>
            </w:tcBorders>
            <w:vAlign w:val="center"/>
          </w:tcPr>
          <w:p w14:paraId="1E8B6A7D"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66.3</w:t>
            </w:r>
          </w:p>
        </w:tc>
      </w:tr>
    </w:tbl>
    <w:p w14:paraId="238E2DA0" w14:textId="77777777" w:rsidR="00325EDC" w:rsidRDefault="00C07C82">
      <w:pPr>
        <w:pStyle w:val="MainText"/>
        <w:jc w:val="both"/>
        <w:rPr>
          <w:rFonts w:eastAsiaTheme="minorEastAsia"/>
          <w:color w:val="000000" w:themeColor="text1"/>
          <w:lang w:eastAsia="zh-CN"/>
        </w:rPr>
      </w:pPr>
      <w:r>
        <w:rPr>
          <w:rFonts w:eastAsiaTheme="minorEastAsia"/>
          <w:color w:val="000000" w:themeColor="text1"/>
          <w:vertAlign w:val="superscript"/>
          <w:lang w:eastAsia="zh-CN"/>
        </w:rPr>
        <w:t>a</w:t>
      </w:r>
      <w:r>
        <w:rPr>
          <w:rFonts w:eastAsiaTheme="minorEastAsia"/>
          <w:color w:val="000000" w:themeColor="text1"/>
          <w:lang w:eastAsia="zh-CN"/>
        </w:rPr>
        <w:t>Peak Ⅰ: Free OH; Peak Ⅱ: Hydrogen bonded OH.</w:t>
      </w:r>
    </w:p>
    <w:p w14:paraId="20790854" w14:textId="77777777" w:rsidR="00325EDC" w:rsidRDefault="00C07C82">
      <w:pPr>
        <w:rPr>
          <w:color w:val="000000" w:themeColor="text1"/>
        </w:rPr>
      </w:pPr>
      <w:r>
        <w:rPr>
          <w:color w:val="000000" w:themeColor="text1"/>
        </w:rPr>
        <w:br w:type="page"/>
      </w:r>
    </w:p>
    <w:p w14:paraId="5E4130A4" w14:textId="77777777" w:rsidR="00325EDC" w:rsidRDefault="00C07C82">
      <w:pPr>
        <w:pStyle w:val="MainText"/>
        <w:jc w:val="center"/>
        <w:rPr>
          <w:rFonts w:eastAsiaTheme="minorEastAsia"/>
          <w:color w:val="000000" w:themeColor="text1"/>
          <w:lang w:eastAsia="zh-CN"/>
        </w:rPr>
      </w:pPr>
      <w:r>
        <w:rPr>
          <w:rFonts w:eastAsiaTheme="minorEastAsia"/>
          <w:b/>
          <w:color w:val="000000" w:themeColor="text1"/>
          <w:lang w:eastAsia="zh-CN"/>
        </w:rPr>
        <w:lastRenderedPageBreak/>
        <w:t>Table S5.</w:t>
      </w:r>
      <w:r>
        <w:rPr>
          <w:rFonts w:eastAsiaTheme="minorEastAsia"/>
          <w:color w:val="000000" w:themeColor="text1"/>
          <w:lang w:eastAsia="zh-CN"/>
        </w:rPr>
        <w:t xml:space="preserve"> Degradation rate of PNC</w:t>
      </w:r>
      <w:r>
        <w:rPr>
          <w:rFonts w:eastAsiaTheme="minorEastAsia"/>
          <w:color w:val="000000" w:themeColor="text1"/>
          <w:vertAlign w:val="subscript"/>
          <w:lang w:eastAsia="zh-CN"/>
        </w:rPr>
        <w:t>20</w:t>
      </w:r>
      <w:r>
        <w:rPr>
          <w:rFonts w:eastAsiaTheme="minorEastAsia"/>
          <w:color w:val="000000" w:themeColor="text1"/>
          <w:lang w:eastAsia="zh-CN"/>
        </w:rPr>
        <w:t xml:space="preserve"> and PLA-PBAT films after 10 days of burying in soil.</w:t>
      </w:r>
    </w:p>
    <w:tbl>
      <w:tblPr>
        <w:tblW w:w="9639" w:type="dxa"/>
        <w:tblInd w:w="-10" w:type="dxa"/>
        <w:tblCellMar>
          <w:left w:w="0" w:type="dxa"/>
          <w:right w:w="0" w:type="dxa"/>
        </w:tblCellMar>
        <w:tblLook w:val="04A0" w:firstRow="1" w:lastRow="0" w:firstColumn="1" w:lastColumn="0" w:noHBand="0" w:noVBand="1"/>
      </w:tblPr>
      <w:tblGrid>
        <w:gridCol w:w="4819"/>
        <w:gridCol w:w="4820"/>
      </w:tblGrid>
      <w:tr w:rsidR="00325EDC" w14:paraId="7D7E01E8" w14:textId="77777777">
        <w:trPr>
          <w:trHeight w:val="494"/>
        </w:trPr>
        <w:tc>
          <w:tcPr>
            <w:tcW w:w="4819" w:type="dxa"/>
            <w:tcBorders>
              <w:top w:val="single" w:sz="12" w:space="0" w:color="auto"/>
              <w:left w:val="single" w:sz="8" w:space="0" w:color="FFFFFF"/>
              <w:bottom w:val="single" w:sz="8" w:space="0" w:color="000000"/>
              <w:right w:val="single" w:sz="8" w:space="0" w:color="FFFFFF"/>
            </w:tcBorders>
            <w:tcMar>
              <w:top w:w="72" w:type="dxa"/>
              <w:left w:w="144" w:type="dxa"/>
              <w:bottom w:w="72" w:type="dxa"/>
              <w:right w:w="144" w:type="dxa"/>
            </w:tcMar>
          </w:tcPr>
          <w:p w14:paraId="05F3F147" w14:textId="77777777" w:rsidR="00325EDC" w:rsidRPr="004D24BA" w:rsidRDefault="00C07C82">
            <w:pPr>
              <w:spacing w:line="360" w:lineRule="auto"/>
              <w:ind w:firstLineChars="200" w:firstLine="336"/>
              <w:jc w:val="center"/>
              <w:rPr>
                <w:rFonts w:ascii="Arial Unicode MS" w:eastAsia="Arial Unicode MS" w:hAnsi="Arial Unicode MS" w:cs="Arial Unicode MS"/>
                <w:color w:val="000000" w:themeColor="text1"/>
                <w:sz w:val="16"/>
                <w:szCs w:val="16"/>
              </w:rPr>
            </w:pPr>
            <w:r w:rsidRPr="004D24BA">
              <w:rPr>
                <w:rFonts w:ascii="Arial Unicode MS" w:eastAsia="Arial Unicode MS" w:hAnsi="Arial Unicode MS" w:cs="Arial Unicode MS"/>
                <w:bCs/>
                <w:color w:val="000000" w:themeColor="text1"/>
                <w:sz w:val="16"/>
                <w:szCs w:val="16"/>
              </w:rPr>
              <w:t>Materials</w:t>
            </w:r>
          </w:p>
        </w:tc>
        <w:tc>
          <w:tcPr>
            <w:tcW w:w="4820" w:type="dxa"/>
            <w:tcBorders>
              <w:top w:val="single" w:sz="12" w:space="0" w:color="auto"/>
              <w:left w:val="single" w:sz="8" w:space="0" w:color="FFFFFF"/>
              <w:bottom w:val="single" w:sz="8" w:space="0" w:color="000000"/>
              <w:right w:val="single" w:sz="8" w:space="0" w:color="FFFFFF"/>
            </w:tcBorders>
            <w:tcMar>
              <w:top w:w="72" w:type="dxa"/>
              <w:left w:w="144" w:type="dxa"/>
              <w:bottom w:w="72" w:type="dxa"/>
              <w:right w:w="144" w:type="dxa"/>
            </w:tcMar>
          </w:tcPr>
          <w:p w14:paraId="7A7BE145" w14:textId="77777777" w:rsidR="00325EDC" w:rsidRPr="004D24BA" w:rsidRDefault="00C07C82">
            <w:pPr>
              <w:spacing w:line="360" w:lineRule="auto"/>
              <w:ind w:firstLineChars="200" w:firstLine="336"/>
              <w:jc w:val="center"/>
              <w:rPr>
                <w:rFonts w:ascii="Arial Unicode MS" w:eastAsia="Arial Unicode MS" w:hAnsi="Arial Unicode MS" w:cs="Arial Unicode MS"/>
                <w:color w:val="000000" w:themeColor="text1"/>
                <w:sz w:val="16"/>
                <w:szCs w:val="16"/>
              </w:rPr>
            </w:pPr>
            <w:r w:rsidRPr="004D24BA">
              <w:rPr>
                <w:rFonts w:ascii="Arial Unicode MS" w:eastAsia="Arial Unicode MS" w:hAnsi="Arial Unicode MS" w:cs="Arial Unicode MS"/>
                <w:bCs/>
                <w:color w:val="000000" w:themeColor="text1"/>
                <w:sz w:val="16"/>
                <w:szCs w:val="16"/>
              </w:rPr>
              <w:t>Degradation (%)</w:t>
            </w:r>
          </w:p>
        </w:tc>
      </w:tr>
      <w:tr w:rsidR="00325EDC" w14:paraId="6EDF7AEB" w14:textId="77777777">
        <w:trPr>
          <w:trHeight w:val="494"/>
        </w:trPr>
        <w:tc>
          <w:tcPr>
            <w:tcW w:w="4819"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14:paraId="661C2C92" w14:textId="77777777" w:rsidR="00325EDC" w:rsidRPr="004D24BA" w:rsidRDefault="00C07C82">
            <w:pPr>
              <w:spacing w:line="360" w:lineRule="auto"/>
              <w:ind w:firstLineChars="200" w:firstLine="336"/>
              <w:jc w:val="center"/>
              <w:rPr>
                <w:rFonts w:ascii="Arial Unicode MS" w:eastAsia="Arial Unicode MS" w:hAnsi="Arial Unicode MS" w:cs="Arial Unicode MS"/>
                <w:color w:val="000000" w:themeColor="text1"/>
                <w:sz w:val="16"/>
                <w:szCs w:val="16"/>
              </w:rPr>
            </w:pPr>
            <w:r w:rsidRPr="004D24BA">
              <w:rPr>
                <w:rFonts w:ascii="Arial Unicode MS" w:eastAsia="Arial Unicode MS" w:hAnsi="Arial Unicode MS" w:cs="Arial Unicode MS"/>
                <w:color w:val="000000" w:themeColor="text1"/>
                <w:sz w:val="16"/>
                <w:szCs w:val="16"/>
              </w:rPr>
              <w:t>PNC</w:t>
            </w:r>
            <w:r w:rsidRPr="004D24BA">
              <w:rPr>
                <w:rFonts w:ascii="Arial Unicode MS" w:eastAsia="Arial Unicode MS" w:hAnsi="Arial Unicode MS" w:cs="Arial Unicode MS"/>
                <w:color w:val="000000" w:themeColor="text1"/>
                <w:sz w:val="16"/>
                <w:szCs w:val="16"/>
                <w:vertAlign w:val="subscript"/>
              </w:rPr>
              <w:t>20</w:t>
            </w:r>
            <w:r w:rsidRPr="004D24BA">
              <w:rPr>
                <w:rFonts w:ascii="Arial Unicode MS" w:eastAsia="Arial Unicode MS" w:hAnsi="Arial Unicode MS" w:cs="Arial Unicode MS"/>
                <w:color w:val="000000" w:themeColor="text1"/>
                <w:sz w:val="16"/>
                <w:szCs w:val="16"/>
              </w:rPr>
              <w:t xml:space="preserve"> film</w:t>
            </w:r>
          </w:p>
        </w:tc>
        <w:tc>
          <w:tcPr>
            <w:tcW w:w="482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14:paraId="61E6D0A7" w14:textId="77777777" w:rsidR="00325EDC" w:rsidRPr="004D24BA" w:rsidRDefault="00C07C82">
            <w:pPr>
              <w:spacing w:line="360" w:lineRule="auto"/>
              <w:ind w:firstLineChars="200" w:firstLine="336"/>
              <w:jc w:val="center"/>
              <w:rPr>
                <w:rFonts w:ascii="Arial Unicode MS" w:eastAsia="Arial Unicode MS" w:hAnsi="Arial Unicode MS" w:cs="Arial Unicode MS"/>
                <w:color w:val="000000" w:themeColor="text1"/>
                <w:sz w:val="16"/>
                <w:szCs w:val="16"/>
              </w:rPr>
            </w:pPr>
            <w:r w:rsidRPr="004D24BA">
              <w:rPr>
                <w:rFonts w:ascii="Arial Unicode MS" w:eastAsia="Arial Unicode MS" w:hAnsi="Arial Unicode MS" w:cs="Arial Unicode MS"/>
                <w:color w:val="000000" w:themeColor="text1"/>
                <w:sz w:val="16"/>
                <w:szCs w:val="16"/>
              </w:rPr>
              <w:t>83.4 ± 1.1</w:t>
            </w:r>
            <w:r w:rsidRPr="004D24BA">
              <w:rPr>
                <w:rFonts w:ascii="Arial Unicode MS" w:eastAsia="Arial Unicode MS" w:hAnsi="Arial Unicode MS" w:cs="Arial Unicode MS"/>
                <w:color w:val="000000" w:themeColor="text1"/>
                <w:sz w:val="16"/>
                <w:szCs w:val="16"/>
                <w:vertAlign w:val="superscript"/>
              </w:rPr>
              <w:t>a</w:t>
            </w:r>
          </w:p>
        </w:tc>
      </w:tr>
      <w:tr w:rsidR="00325EDC" w14:paraId="2E086A32" w14:textId="77777777" w:rsidTr="000D0E81">
        <w:trPr>
          <w:trHeight w:val="480"/>
        </w:trPr>
        <w:tc>
          <w:tcPr>
            <w:tcW w:w="4819" w:type="dxa"/>
            <w:tcBorders>
              <w:top w:val="single" w:sz="8" w:space="0" w:color="FFFFFF"/>
              <w:left w:val="single" w:sz="8" w:space="0" w:color="FFFFFF"/>
              <w:bottom w:val="single" w:sz="12" w:space="0" w:color="auto"/>
              <w:right w:val="single" w:sz="8" w:space="0" w:color="FFFFFF"/>
            </w:tcBorders>
            <w:tcMar>
              <w:top w:w="72" w:type="dxa"/>
              <w:left w:w="144" w:type="dxa"/>
              <w:bottom w:w="72" w:type="dxa"/>
              <w:right w:w="144" w:type="dxa"/>
            </w:tcMar>
          </w:tcPr>
          <w:p w14:paraId="0E7B8AED" w14:textId="77777777" w:rsidR="00325EDC" w:rsidRPr="004D24BA" w:rsidRDefault="00C07C82">
            <w:pPr>
              <w:spacing w:line="360" w:lineRule="auto"/>
              <w:ind w:firstLineChars="200" w:firstLine="336"/>
              <w:jc w:val="center"/>
              <w:rPr>
                <w:rFonts w:ascii="Arial Unicode MS" w:eastAsia="Arial Unicode MS" w:hAnsi="Arial Unicode MS" w:cs="Arial Unicode MS"/>
                <w:color w:val="000000" w:themeColor="text1"/>
                <w:sz w:val="16"/>
                <w:szCs w:val="16"/>
              </w:rPr>
            </w:pPr>
            <w:r w:rsidRPr="004D24BA">
              <w:rPr>
                <w:rFonts w:ascii="Arial Unicode MS" w:eastAsia="Arial Unicode MS" w:hAnsi="Arial Unicode MS" w:cs="Arial Unicode MS"/>
                <w:color w:val="000000" w:themeColor="text1"/>
                <w:sz w:val="16"/>
                <w:szCs w:val="16"/>
              </w:rPr>
              <w:t>PLA&amp;PBAT film</w:t>
            </w:r>
          </w:p>
        </w:tc>
        <w:tc>
          <w:tcPr>
            <w:tcW w:w="4820" w:type="dxa"/>
            <w:tcBorders>
              <w:top w:val="single" w:sz="8" w:space="0" w:color="FFFFFF"/>
              <w:left w:val="single" w:sz="8" w:space="0" w:color="FFFFFF"/>
              <w:bottom w:val="single" w:sz="12" w:space="0" w:color="auto"/>
              <w:right w:val="single" w:sz="8" w:space="0" w:color="FFFFFF"/>
            </w:tcBorders>
            <w:tcMar>
              <w:top w:w="72" w:type="dxa"/>
              <w:left w:w="144" w:type="dxa"/>
              <w:bottom w:w="72" w:type="dxa"/>
              <w:right w:w="144" w:type="dxa"/>
            </w:tcMar>
          </w:tcPr>
          <w:p w14:paraId="348D5BD3" w14:textId="77777777" w:rsidR="00325EDC" w:rsidRPr="004D24BA" w:rsidRDefault="00C07C82">
            <w:pPr>
              <w:spacing w:line="360" w:lineRule="auto"/>
              <w:ind w:firstLineChars="200" w:firstLine="336"/>
              <w:jc w:val="center"/>
              <w:rPr>
                <w:rFonts w:ascii="Arial Unicode MS" w:eastAsia="Arial Unicode MS" w:hAnsi="Arial Unicode MS" w:cs="Arial Unicode MS"/>
                <w:color w:val="000000" w:themeColor="text1"/>
                <w:sz w:val="16"/>
                <w:szCs w:val="16"/>
              </w:rPr>
            </w:pPr>
            <w:r w:rsidRPr="004D24BA">
              <w:rPr>
                <w:rFonts w:ascii="Arial Unicode MS" w:eastAsia="Arial Unicode MS" w:hAnsi="Arial Unicode MS" w:cs="Arial Unicode MS"/>
                <w:color w:val="000000" w:themeColor="text1"/>
                <w:sz w:val="16"/>
                <w:szCs w:val="16"/>
              </w:rPr>
              <w:t>1.1 ± 0.3</w:t>
            </w:r>
            <w:r w:rsidRPr="004D24BA">
              <w:rPr>
                <w:rFonts w:ascii="Arial Unicode MS" w:eastAsia="Arial Unicode MS" w:hAnsi="Arial Unicode MS" w:cs="Arial Unicode MS"/>
                <w:color w:val="000000" w:themeColor="text1"/>
                <w:sz w:val="16"/>
                <w:szCs w:val="16"/>
                <w:vertAlign w:val="superscript"/>
              </w:rPr>
              <w:t>b</w:t>
            </w:r>
          </w:p>
        </w:tc>
      </w:tr>
    </w:tbl>
    <w:p w14:paraId="13DED104" w14:textId="77777777" w:rsidR="00325EDC" w:rsidRDefault="00C07C82">
      <w:pPr>
        <w:pStyle w:val="MainText"/>
        <w:spacing w:line="360" w:lineRule="auto"/>
        <w:jc w:val="both"/>
        <w:rPr>
          <w:rFonts w:eastAsiaTheme="minorEastAsia"/>
          <w:color w:val="000000" w:themeColor="text1"/>
          <w:lang w:eastAsia="zh-CN"/>
        </w:rPr>
      </w:pPr>
      <w:r>
        <w:rPr>
          <w:color w:val="000000" w:themeColor="text1"/>
        </w:rPr>
        <w:t xml:space="preserve">Data are presented as mean ± SD (n = 3); Values with different superscripts are significantly different. </w:t>
      </w:r>
    </w:p>
    <w:p w14:paraId="6605398D" w14:textId="77777777" w:rsidR="00325EDC" w:rsidRDefault="00C07C82">
      <w:pPr>
        <w:spacing w:line="480" w:lineRule="auto"/>
        <w:rPr>
          <w:color w:val="000000" w:themeColor="text1"/>
        </w:rPr>
      </w:pPr>
      <w:r>
        <w:rPr>
          <w:color w:val="000000" w:themeColor="text1"/>
        </w:rPr>
        <w:br w:type="page"/>
      </w:r>
    </w:p>
    <w:p w14:paraId="717DD1C7" w14:textId="77777777" w:rsidR="00325EDC" w:rsidRDefault="00C07C82">
      <w:pPr>
        <w:pStyle w:val="MainText"/>
        <w:spacing w:line="360" w:lineRule="auto"/>
        <w:rPr>
          <w:rFonts w:eastAsiaTheme="minorEastAsia"/>
          <w:color w:val="000000" w:themeColor="text1"/>
          <w:lang w:eastAsia="zh-CN"/>
        </w:rPr>
      </w:pPr>
      <w:r>
        <w:rPr>
          <w:rFonts w:eastAsiaTheme="minorEastAsia"/>
          <w:b/>
          <w:color w:val="000000" w:themeColor="text1"/>
          <w:lang w:eastAsia="zh-CN"/>
        </w:rPr>
        <w:lastRenderedPageBreak/>
        <w:t xml:space="preserve">Table S6. </w:t>
      </w:r>
      <w:r>
        <w:rPr>
          <w:rFonts w:eastAsiaTheme="minorEastAsia"/>
          <w:color w:val="000000" w:themeColor="text1"/>
          <w:lang w:eastAsia="zh-CN"/>
        </w:rPr>
        <w:t>Thickness, tensile strength (TS), and maximum force at break (MF) of LPLNC-M film with multiple layers.</w:t>
      </w:r>
    </w:p>
    <w:tbl>
      <w:tblPr>
        <w:tblStyle w:val="af0"/>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0"/>
        <w:gridCol w:w="2444"/>
        <w:gridCol w:w="2432"/>
        <w:gridCol w:w="2430"/>
      </w:tblGrid>
      <w:tr w:rsidR="00325EDC" w14:paraId="3E17C803" w14:textId="77777777">
        <w:tc>
          <w:tcPr>
            <w:tcW w:w="2440" w:type="dxa"/>
            <w:tcBorders>
              <w:top w:val="single" w:sz="4" w:space="0" w:color="auto"/>
              <w:bottom w:val="single" w:sz="4" w:space="0" w:color="auto"/>
            </w:tcBorders>
            <w:vAlign w:val="center"/>
          </w:tcPr>
          <w:p w14:paraId="02E5AD4B"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Layer numbers</w:t>
            </w:r>
          </w:p>
        </w:tc>
        <w:tc>
          <w:tcPr>
            <w:tcW w:w="2444" w:type="dxa"/>
            <w:tcBorders>
              <w:top w:val="single" w:sz="4" w:space="0" w:color="auto"/>
              <w:bottom w:val="single" w:sz="4" w:space="0" w:color="auto"/>
            </w:tcBorders>
            <w:vAlign w:val="center"/>
          </w:tcPr>
          <w:p w14:paraId="4035BC3C"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Thickness (mm)</w:t>
            </w:r>
          </w:p>
        </w:tc>
        <w:tc>
          <w:tcPr>
            <w:tcW w:w="2432" w:type="dxa"/>
            <w:tcBorders>
              <w:top w:val="single" w:sz="4" w:space="0" w:color="auto"/>
              <w:bottom w:val="single" w:sz="4" w:space="0" w:color="auto"/>
            </w:tcBorders>
            <w:vAlign w:val="center"/>
          </w:tcPr>
          <w:p w14:paraId="68832728"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TS (Mpa)</w:t>
            </w:r>
          </w:p>
        </w:tc>
        <w:tc>
          <w:tcPr>
            <w:tcW w:w="2430" w:type="dxa"/>
            <w:tcBorders>
              <w:top w:val="single" w:sz="4" w:space="0" w:color="auto"/>
              <w:bottom w:val="single" w:sz="4" w:space="0" w:color="auto"/>
            </w:tcBorders>
            <w:vAlign w:val="center"/>
          </w:tcPr>
          <w:p w14:paraId="0A8226D1"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MF (N)</w:t>
            </w:r>
          </w:p>
        </w:tc>
      </w:tr>
      <w:tr w:rsidR="00325EDC" w14:paraId="32F49595" w14:textId="77777777">
        <w:tc>
          <w:tcPr>
            <w:tcW w:w="2440" w:type="dxa"/>
            <w:tcBorders>
              <w:top w:val="single" w:sz="4" w:space="0" w:color="auto"/>
            </w:tcBorders>
            <w:vAlign w:val="center"/>
          </w:tcPr>
          <w:p w14:paraId="3160FBC0"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w:t>
            </w:r>
          </w:p>
        </w:tc>
        <w:tc>
          <w:tcPr>
            <w:tcW w:w="2444" w:type="dxa"/>
            <w:tcBorders>
              <w:top w:val="single" w:sz="4" w:space="0" w:color="auto"/>
            </w:tcBorders>
            <w:vAlign w:val="center"/>
          </w:tcPr>
          <w:p w14:paraId="70A6B45D"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0.065 ± 0.002</w:t>
            </w:r>
            <w:r w:rsidRPr="004D24BA">
              <w:rPr>
                <w:rFonts w:ascii="Arial Unicode MS" w:eastAsia="Arial Unicode MS" w:hAnsi="Arial Unicode MS" w:cs="Arial Unicode MS"/>
                <w:color w:val="000000" w:themeColor="text1"/>
                <w:sz w:val="16"/>
                <w:szCs w:val="16"/>
                <w:vertAlign w:val="superscript"/>
                <w:lang w:eastAsia="zh-CN"/>
              </w:rPr>
              <w:t>a</w:t>
            </w:r>
          </w:p>
        </w:tc>
        <w:tc>
          <w:tcPr>
            <w:tcW w:w="2432" w:type="dxa"/>
            <w:tcBorders>
              <w:top w:val="single" w:sz="4" w:space="0" w:color="auto"/>
            </w:tcBorders>
            <w:vAlign w:val="center"/>
          </w:tcPr>
          <w:p w14:paraId="466235CB"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34.5 ± 0.5</w:t>
            </w:r>
            <w:r w:rsidRPr="004D24BA">
              <w:rPr>
                <w:rFonts w:ascii="Arial Unicode MS" w:eastAsia="Arial Unicode MS" w:hAnsi="Arial Unicode MS" w:cs="Arial Unicode MS"/>
                <w:color w:val="000000" w:themeColor="text1"/>
                <w:sz w:val="16"/>
                <w:szCs w:val="16"/>
                <w:vertAlign w:val="superscript"/>
                <w:lang w:eastAsia="zh-CN"/>
              </w:rPr>
              <w:t>a</w:t>
            </w:r>
          </w:p>
        </w:tc>
        <w:tc>
          <w:tcPr>
            <w:tcW w:w="2430" w:type="dxa"/>
            <w:tcBorders>
              <w:top w:val="single" w:sz="4" w:space="0" w:color="auto"/>
            </w:tcBorders>
            <w:vAlign w:val="center"/>
          </w:tcPr>
          <w:p w14:paraId="40B676B3"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26.6 ± 0.3</w:t>
            </w:r>
            <w:r w:rsidRPr="004D24BA">
              <w:rPr>
                <w:rFonts w:ascii="Arial Unicode MS" w:eastAsia="Arial Unicode MS" w:hAnsi="Arial Unicode MS" w:cs="Arial Unicode MS"/>
                <w:color w:val="000000" w:themeColor="text1"/>
                <w:sz w:val="16"/>
                <w:szCs w:val="16"/>
                <w:vertAlign w:val="superscript"/>
                <w:lang w:eastAsia="zh-CN"/>
              </w:rPr>
              <w:t>a</w:t>
            </w:r>
          </w:p>
        </w:tc>
      </w:tr>
      <w:tr w:rsidR="00325EDC" w14:paraId="51C1CC05" w14:textId="77777777">
        <w:tc>
          <w:tcPr>
            <w:tcW w:w="2440" w:type="dxa"/>
            <w:vAlign w:val="center"/>
          </w:tcPr>
          <w:p w14:paraId="6C1B45D3"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5</w:t>
            </w:r>
          </w:p>
        </w:tc>
        <w:tc>
          <w:tcPr>
            <w:tcW w:w="2444" w:type="dxa"/>
            <w:vAlign w:val="center"/>
          </w:tcPr>
          <w:p w14:paraId="6D52A18A"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0.118 ± 0.004</w:t>
            </w:r>
            <w:r w:rsidRPr="004D24BA">
              <w:rPr>
                <w:rFonts w:ascii="Arial Unicode MS" w:eastAsia="Arial Unicode MS" w:hAnsi="Arial Unicode MS" w:cs="Arial Unicode MS"/>
                <w:color w:val="000000" w:themeColor="text1"/>
                <w:sz w:val="16"/>
                <w:szCs w:val="16"/>
                <w:vertAlign w:val="superscript"/>
                <w:lang w:eastAsia="zh-CN"/>
              </w:rPr>
              <w:t>b</w:t>
            </w:r>
          </w:p>
        </w:tc>
        <w:tc>
          <w:tcPr>
            <w:tcW w:w="2432" w:type="dxa"/>
            <w:vAlign w:val="center"/>
          </w:tcPr>
          <w:p w14:paraId="160C2EEF"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34.9 ± 0.4</w:t>
            </w:r>
            <w:r w:rsidRPr="004D24BA">
              <w:rPr>
                <w:rFonts w:ascii="Arial Unicode MS" w:eastAsia="Arial Unicode MS" w:hAnsi="Arial Unicode MS" w:cs="Arial Unicode MS"/>
                <w:color w:val="000000" w:themeColor="text1"/>
                <w:sz w:val="16"/>
                <w:szCs w:val="16"/>
                <w:vertAlign w:val="superscript"/>
                <w:lang w:eastAsia="zh-CN"/>
              </w:rPr>
              <w:t>a</w:t>
            </w:r>
          </w:p>
        </w:tc>
        <w:tc>
          <w:tcPr>
            <w:tcW w:w="2430" w:type="dxa"/>
            <w:vAlign w:val="center"/>
          </w:tcPr>
          <w:p w14:paraId="6C714DC7"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34.8 ± 1.1</w:t>
            </w:r>
            <w:r w:rsidRPr="004D24BA">
              <w:rPr>
                <w:rFonts w:ascii="Arial Unicode MS" w:eastAsia="Arial Unicode MS" w:hAnsi="Arial Unicode MS" w:cs="Arial Unicode MS"/>
                <w:color w:val="000000" w:themeColor="text1"/>
                <w:sz w:val="16"/>
                <w:szCs w:val="16"/>
                <w:vertAlign w:val="superscript"/>
                <w:lang w:eastAsia="zh-CN"/>
              </w:rPr>
              <w:t>b</w:t>
            </w:r>
          </w:p>
        </w:tc>
      </w:tr>
      <w:tr w:rsidR="00325EDC" w14:paraId="7699009B" w14:textId="77777777">
        <w:tc>
          <w:tcPr>
            <w:tcW w:w="2440" w:type="dxa"/>
            <w:vAlign w:val="center"/>
          </w:tcPr>
          <w:p w14:paraId="12BCB80E"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7</w:t>
            </w:r>
          </w:p>
        </w:tc>
        <w:tc>
          <w:tcPr>
            <w:tcW w:w="2444" w:type="dxa"/>
            <w:vAlign w:val="center"/>
          </w:tcPr>
          <w:p w14:paraId="6CEDBB90"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0.160 ± 0.007</w:t>
            </w:r>
            <w:r w:rsidRPr="004D24BA">
              <w:rPr>
                <w:rFonts w:ascii="Arial Unicode MS" w:eastAsia="Arial Unicode MS" w:hAnsi="Arial Unicode MS" w:cs="Arial Unicode MS"/>
                <w:color w:val="000000" w:themeColor="text1"/>
                <w:sz w:val="16"/>
                <w:szCs w:val="16"/>
                <w:vertAlign w:val="superscript"/>
                <w:lang w:eastAsia="zh-CN"/>
              </w:rPr>
              <w:t>c</w:t>
            </w:r>
          </w:p>
        </w:tc>
        <w:tc>
          <w:tcPr>
            <w:tcW w:w="2432" w:type="dxa"/>
            <w:vAlign w:val="center"/>
          </w:tcPr>
          <w:p w14:paraId="77417247"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34.3 ± 0.5</w:t>
            </w:r>
            <w:r w:rsidRPr="004D24BA">
              <w:rPr>
                <w:rFonts w:ascii="Arial Unicode MS" w:eastAsia="Arial Unicode MS" w:hAnsi="Arial Unicode MS" w:cs="Arial Unicode MS"/>
                <w:color w:val="000000" w:themeColor="text1"/>
                <w:sz w:val="16"/>
                <w:szCs w:val="16"/>
                <w:vertAlign w:val="superscript"/>
                <w:lang w:eastAsia="zh-CN"/>
              </w:rPr>
              <w:t>a</w:t>
            </w:r>
          </w:p>
        </w:tc>
        <w:tc>
          <w:tcPr>
            <w:tcW w:w="2430" w:type="dxa"/>
            <w:vAlign w:val="center"/>
          </w:tcPr>
          <w:p w14:paraId="24CA0E72"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49.9 ± 1.7</w:t>
            </w:r>
            <w:r w:rsidRPr="004D24BA">
              <w:rPr>
                <w:rFonts w:ascii="Arial Unicode MS" w:eastAsia="Arial Unicode MS" w:hAnsi="Arial Unicode MS" w:cs="Arial Unicode MS"/>
                <w:color w:val="000000" w:themeColor="text1"/>
                <w:sz w:val="16"/>
                <w:szCs w:val="16"/>
                <w:vertAlign w:val="superscript"/>
                <w:lang w:eastAsia="zh-CN"/>
              </w:rPr>
              <w:t>c</w:t>
            </w:r>
          </w:p>
        </w:tc>
      </w:tr>
      <w:tr w:rsidR="00325EDC" w14:paraId="134B59FC" w14:textId="77777777">
        <w:tc>
          <w:tcPr>
            <w:tcW w:w="2440" w:type="dxa"/>
            <w:vAlign w:val="center"/>
          </w:tcPr>
          <w:p w14:paraId="66B9284D"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15</w:t>
            </w:r>
          </w:p>
        </w:tc>
        <w:tc>
          <w:tcPr>
            <w:tcW w:w="2444" w:type="dxa"/>
            <w:vAlign w:val="center"/>
          </w:tcPr>
          <w:p w14:paraId="684C04B0"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0.284 ± 0.004</w:t>
            </w:r>
            <w:r w:rsidRPr="004D24BA">
              <w:rPr>
                <w:rFonts w:ascii="Arial Unicode MS" w:eastAsia="Arial Unicode MS" w:hAnsi="Arial Unicode MS" w:cs="Arial Unicode MS"/>
                <w:color w:val="000000" w:themeColor="text1"/>
                <w:sz w:val="16"/>
                <w:szCs w:val="16"/>
                <w:vertAlign w:val="superscript"/>
                <w:lang w:eastAsia="zh-CN"/>
              </w:rPr>
              <w:t>d</w:t>
            </w:r>
          </w:p>
        </w:tc>
        <w:tc>
          <w:tcPr>
            <w:tcW w:w="2432" w:type="dxa"/>
            <w:vAlign w:val="center"/>
          </w:tcPr>
          <w:p w14:paraId="475CB14C"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35.7 ± 0.4</w:t>
            </w:r>
            <w:r w:rsidRPr="004D24BA">
              <w:rPr>
                <w:rFonts w:ascii="Arial Unicode MS" w:eastAsia="Arial Unicode MS" w:hAnsi="Arial Unicode MS" w:cs="Arial Unicode MS"/>
                <w:color w:val="000000" w:themeColor="text1"/>
                <w:sz w:val="16"/>
                <w:szCs w:val="16"/>
                <w:vertAlign w:val="superscript"/>
                <w:lang w:eastAsia="zh-CN"/>
              </w:rPr>
              <w:t>a</w:t>
            </w:r>
          </w:p>
        </w:tc>
        <w:tc>
          <w:tcPr>
            <w:tcW w:w="2430" w:type="dxa"/>
            <w:vAlign w:val="center"/>
          </w:tcPr>
          <w:p w14:paraId="4A0A96E3"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100.0 ± 1.1</w:t>
            </w:r>
            <w:r w:rsidRPr="004D24BA">
              <w:rPr>
                <w:rFonts w:ascii="Arial Unicode MS" w:eastAsia="Arial Unicode MS" w:hAnsi="Arial Unicode MS" w:cs="Arial Unicode MS"/>
                <w:color w:val="000000" w:themeColor="text1"/>
                <w:sz w:val="16"/>
                <w:szCs w:val="16"/>
                <w:vertAlign w:val="superscript"/>
                <w:lang w:eastAsia="zh-CN"/>
              </w:rPr>
              <w:t>d</w:t>
            </w:r>
          </w:p>
        </w:tc>
      </w:tr>
      <w:tr w:rsidR="00325EDC" w14:paraId="588B971D" w14:textId="77777777">
        <w:tc>
          <w:tcPr>
            <w:tcW w:w="2440" w:type="dxa"/>
            <w:vAlign w:val="center"/>
          </w:tcPr>
          <w:p w14:paraId="4CC7D204"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21</w:t>
            </w:r>
          </w:p>
        </w:tc>
        <w:tc>
          <w:tcPr>
            <w:tcW w:w="2444" w:type="dxa"/>
            <w:vAlign w:val="center"/>
          </w:tcPr>
          <w:p w14:paraId="28D0C982"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0.394 ± 0.003</w:t>
            </w:r>
            <w:r w:rsidRPr="004D24BA">
              <w:rPr>
                <w:rFonts w:ascii="Arial Unicode MS" w:eastAsia="Arial Unicode MS" w:hAnsi="Arial Unicode MS" w:cs="Arial Unicode MS"/>
                <w:color w:val="000000" w:themeColor="text1"/>
                <w:sz w:val="16"/>
                <w:szCs w:val="16"/>
                <w:vertAlign w:val="superscript"/>
                <w:lang w:eastAsia="zh-CN"/>
              </w:rPr>
              <w:t>e</w:t>
            </w:r>
          </w:p>
        </w:tc>
        <w:tc>
          <w:tcPr>
            <w:tcW w:w="2432" w:type="dxa"/>
            <w:vAlign w:val="center"/>
          </w:tcPr>
          <w:p w14:paraId="6CCF42D6"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35.7 ± 0.7</w:t>
            </w:r>
            <w:r w:rsidRPr="004D24BA">
              <w:rPr>
                <w:rFonts w:ascii="Arial Unicode MS" w:eastAsia="Arial Unicode MS" w:hAnsi="Arial Unicode MS" w:cs="Arial Unicode MS"/>
                <w:color w:val="000000" w:themeColor="text1"/>
                <w:sz w:val="16"/>
                <w:szCs w:val="16"/>
                <w:vertAlign w:val="superscript"/>
                <w:lang w:eastAsia="zh-CN"/>
              </w:rPr>
              <w:t>a</w:t>
            </w:r>
          </w:p>
        </w:tc>
        <w:tc>
          <w:tcPr>
            <w:tcW w:w="2430" w:type="dxa"/>
            <w:vAlign w:val="center"/>
          </w:tcPr>
          <w:p w14:paraId="6643F7F0"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138.0 ± 3.1</w:t>
            </w:r>
            <w:r w:rsidRPr="004D24BA">
              <w:rPr>
                <w:rFonts w:ascii="Arial Unicode MS" w:eastAsia="Arial Unicode MS" w:hAnsi="Arial Unicode MS" w:cs="Arial Unicode MS"/>
                <w:color w:val="000000" w:themeColor="text1"/>
                <w:sz w:val="16"/>
                <w:szCs w:val="16"/>
                <w:vertAlign w:val="superscript"/>
                <w:lang w:eastAsia="zh-CN"/>
              </w:rPr>
              <w:t>e</w:t>
            </w:r>
          </w:p>
        </w:tc>
      </w:tr>
      <w:tr w:rsidR="00325EDC" w14:paraId="0E88D388" w14:textId="77777777">
        <w:tc>
          <w:tcPr>
            <w:tcW w:w="2440" w:type="dxa"/>
            <w:vAlign w:val="center"/>
          </w:tcPr>
          <w:p w14:paraId="7E312712"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25</w:t>
            </w:r>
          </w:p>
        </w:tc>
        <w:tc>
          <w:tcPr>
            <w:tcW w:w="2444" w:type="dxa"/>
            <w:vAlign w:val="center"/>
          </w:tcPr>
          <w:p w14:paraId="3EB4E130"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0.495 ± 0.009</w:t>
            </w:r>
            <w:r w:rsidRPr="004D24BA">
              <w:rPr>
                <w:rFonts w:ascii="Arial Unicode MS" w:eastAsia="Arial Unicode MS" w:hAnsi="Arial Unicode MS" w:cs="Arial Unicode MS"/>
                <w:color w:val="000000" w:themeColor="text1"/>
                <w:sz w:val="16"/>
                <w:szCs w:val="16"/>
                <w:vertAlign w:val="superscript"/>
                <w:lang w:eastAsia="zh-CN"/>
              </w:rPr>
              <w:t>f</w:t>
            </w:r>
          </w:p>
        </w:tc>
        <w:tc>
          <w:tcPr>
            <w:tcW w:w="2432" w:type="dxa"/>
            <w:vAlign w:val="center"/>
          </w:tcPr>
          <w:p w14:paraId="3C2FCDD2"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35.5 ± 0.7</w:t>
            </w:r>
            <w:r w:rsidRPr="004D24BA">
              <w:rPr>
                <w:rFonts w:ascii="Arial Unicode MS" w:eastAsia="Arial Unicode MS" w:hAnsi="Arial Unicode MS" w:cs="Arial Unicode MS"/>
                <w:color w:val="000000" w:themeColor="text1"/>
                <w:sz w:val="16"/>
                <w:szCs w:val="16"/>
                <w:vertAlign w:val="superscript"/>
                <w:lang w:eastAsia="zh-CN"/>
              </w:rPr>
              <w:t>a</w:t>
            </w:r>
          </w:p>
        </w:tc>
        <w:tc>
          <w:tcPr>
            <w:tcW w:w="2430" w:type="dxa"/>
            <w:vAlign w:val="center"/>
          </w:tcPr>
          <w:p w14:paraId="10F7D3E6" w14:textId="77777777" w:rsidR="00325EDC" w:rsidRPr="004D24BA" w:rsidRDefault="00C07C82">
            <w:pPr>
              <w:pStyle w:val="MainText"/>
              <w:spacing w:line="360" w:lineRule="auto"/>
              <w:jc w:val="center"/>
              <w:rPr>
                <w:rFonts w:ascii="Arial Unicode MS" w:eastAsia="Arial Unicode MS" w:hAnsi="Arial Unicode MS" w:cs="Arial Unicode MS"/>
                <w:color w:val="000000" w:themeColor="text1"/>
                <w:sz w:val="16"/>
                <w:szCs w:val="16"/>
                <w:lang w:eastAsia="zh-CN"/>
              </w:rPr>
            </w:pPr>
            <w:r w:rsidRPr="004D24BA">
              <w:rPr>
                <w:rFonts w:ascii="Arial Unicode MS" w:eastAsia="Arial Unicode MS" w:hAnsi="Arial Unicode MS" w:cs="Arial Unicode MS"/>
                <w:color w:val="000000" w:themeColor="text1"/>
                <w:sz w:val="16"/>
                <w:szCs w:val="16"/>
                <w:lang w:eastAsia="zh-CN"/>
              </w:rPr>
              <w:t>159.8 ± 4.5</w:t>
            </w:r>
            <w:r w:rsidRPr="004D24BA">
              <w:rPr>
                <w:rFonts w:ascii="Arial Unicode MS" w:eastAsia="Arial Unicode MS" w:hAnsi="Arial Unicode MS" w:cs="Arial Unicode MS"/>
                <w:color w:val="000000" w:themeColor="text1"/>
                <w:sz w:val="16"/>
                <w:szCs w:val="16"/>
                <w:vertAlign w:val="superscript"/>
                <w:lang w:eastAsia="zh-CN"/>
              </w:rPr>
              <w:t>f</w:t>
            </w:r>
          </w:p>
        </w:tc>
      </w:tr>
    </w:tbl>
    <w:p w14:paraId="3227CBFE" w14:textId="77777777" w:rsidR="00325EDC" w:rsidRDefault="00C07C82">
      <w:pPr>
        <w:pStyle w:val="MainText"/>
        <w:spacing w:line="360" w:lineRule="auto"/>
        <w:jc w:val="both"/>
        <w:rPr>
          <w:rFonts w:eastAsiaTheme="minorEastAsia"/>
          <w:color w:val="000000" w:themeColor="text1"/>
          <w:lang w:eastAsia="zh-CN"/>
        </w:rPr>
      </w:pPr>
      <w:r>
        <w:rPr>
          <w:color w:val="000000" w:themeColor="text1"/>
        </w:rPr>
        <w:t xml:space="preserve">Data are presented as mean ± SD (n = 3); Values with different superscripts are significantly different. </w:t>
      </w:r>
    </w:p>
    <w:p w14:paraId="3BC9A2F8" w14:textId="77777777" w:rsidR="00325EDC" w:rsidRDefault="00C07C82">
      <w:pPr>
        <w:widowControl/>
        <w:jc w:val="left"/>
        <w:rPr>
          <w:rFonts w:ascii="Times New Roman" w:hAnsi="Times New Roman" w:cs="Times New Roman"/>
          <w:kern w:val="0"/>
          <w:sz w:val="24"/>
          <w:szCs w:val="24"/>
        </w:rPr>
      </w:pPr>
      <w:r>
        <w:br w:type="page"/>
      </w:r>
    </w:p>
    <w:p w14:paraId="417DD9D0" w14:textId="77777777" w:rsidR="00325EDC" w:rsidRDefault="00C07C82">
      <w:pPr>
        <w:widowControl/>
        <w:spacing w:line="360" w:lineRule="auto"/>
        <w:rPr>
          <w:rFonts w:ascii="Times New Roman" w:eastAsia="MS Mincho" w:hAnsi="Times New Roman" w:cs="Times New Roman"/>
          <w:b/>
          <w:bCs/>
          <w:kern w:val="0"/>
          <w:sz w:val="24"/>
          <w:szCs w:val="24"/>
          <w:lang w:eastAsia="ja-JP"/>
        </w:rPr>
      </w:pPr>
      <w:r>
        <w:rPr>
          <w:rFonts w:ascii="Times New Roman" w:eastAsia="MS Mincho" w:hAnsi="Times New Roman" w:cs="Times New Roman"/>
          <w:b/>
          <w:bCs/>
          <w:kern w:val="0"/>
          <w:sz w:val="24"/>
          <w:szCs w:val="24"/>
          <w:lang w:eastAsia="ja-JP"/>
        </w:rPr>
        <w:lastRenderedPageBreak/>
        <w:t>Experimental Section</w:t>
      </w:r>
    </w:p>
    <w:p w14:paraId="1419D29D" w14:textId="77777777" w:rsidR="00325EDC" w:rsidRDefault="00C07C82">
      <w:pPr>
        <w:widowControl/>
        <w:spacing w:line="360" w:lineRule="auto"/>
        <w:rPr>
          <w:rFonts w:ascii="Times New Roman" w:eastAsia="MS Mincho" w:hAnsi="Times New Roman" w:cs="Times New Roman"/>
          <w:color w:val="000000"/>
          <w:kern w:val="0"/>
          <w:sz w:val="24"/>
          <w:szCs w:val="24"/>
          <w:lang w:eastAsia="ja-JP"/>
        </w:rPr>
      </w:pPr>
      <w:r>
        <w:rPr>
          <w:rFonts w:ascii="Times New Roman" w:eastAsia="MS Mincho" w:hAnsi="Times New Roman" w:cs="Times New Roman"/>
          <w:i/>
          <w:iCs/>
          <w:kern w:val="0"/>
          <w:sz w:val="24"/>
          <w:szCs w:val="24"/>
          <w:lang w:eastAsia="ja-JP"/>
        </w:rPr>
        <w:t xml:space="preserve">Preparation and Characterization </w:t>
      </w:r>
      <w:r>
        <w:rPr>
          <w:rFonts w:ascii="Times New Roman" w:eastAsia="Yu Mincho" w:hAnsi="Times New Roman" w:cs="Times New Roman"/>
          <w:i/>
          <w:iCs/>
          <w:kern w:val="0"/>
          <w:sz w:val="24"/>
          <w:szCs w:val="24"/>
        </w:rPr>
        <w:t>of NC and HBL from CS Using DES:</w:t>
      </w:r>
      <w:r>
        <w:rPr>
          <w:rFonts w:ascii="Times New Roman" w:eastAsia="Yu Mincho" w:hAnsi="Times New Roman" w:cs="Times New Roman"/>
          <w:kern w:val="0"/>
          <w:sz w:val="24"/>
          <w:szCs w:val="24"/>
        </w:rPr>
        <w:t xml:space="preserve"> A DES comprising glycine (hydrogen bond acceptor) and lactic acid (hydrogen bond donor) (both from Maclin Biochemical Technology Co., Ltd, Shanghai) was prepared with a molar ratio of 1:9. The two components were mixed in a water bath at 60 °C until a transparent and homogeneous solution was obtained.</w:t>
      </w:r>
      <w:r>
        <w:rPr>
          <w:rFonts w:ascii="Times New Roman" w:eastAsia="Yu Mincho" w:hAnsi="Times New Roman" w:cs="Times New Roman"/>
          <w:kern w:val="0"/>
          <w:sz w:val="24"/>
          <w:szCs w:val="24"/>
        </w:rPr>
        <w:fldChar w:fldCharType="begin"/>
      </w:r>
      <w:r>
        <w:rPr>
          <w:rFonts w:ascii="Times New Roman" w:eastAsia="Yu Mincho" w:hAnsi="Times New Roman" w:cs="Times New Roman"/>
          <w:kern w:val="0"/>
          <w:sz w:val="24"/>
          <w:szCs w:val="24"/>
        </w:rPr>
        <w:instrText xml:space="preserve"> ADDIN EN.CITE &lt;EndNote&gt;&lt;Cite&gt;&lt;Author&gt;Tian&lt;/Author&gt;&lt;Year&gt;2019&lt;/Year&gt;&lt;RecNum&gt;62&lt;/RecNum&gt;&lt;DisplayText&gt;&lt;style face="superscript"&gt;[17-18]&lt;/style&gt;&lt;/DisplayText&gt;&lt;record&gt;&lt;rec-number&gt;62&lt;/rec-number&gt;&lt;foreign-keys&gt;&lt;key app="EN" db-id="9v2rtdx2hses5zeepts50d2tw0trz0wzprfx" timestamp="0"&gt;62&lt;/key&gt;&lt;/foreign-keys&gt;&lt;ref-type name="Journal Article"&gt;17&lt;/ref-type&gt;&lt;contributors&gt;&lt;authors&gt;&lt;author&gt;Tian, D.&lt;/author&gt;&lt;author&gt;Guo, Y.&lt;/author&gt;&lt;author&gt;Hu, J.&lt;/author&gt;&lt;author&gt;Yang, G.&lt;/author&gt;&lt;author&gt;Shen, F.&lt;/author&gt;&lt;/authors&gt;&lt;/contributors&gt;&lt;titles&gt;&lt;title&gt;Acidic deep eutectic solvents pretreatment for selective lignocellulosic biomass fractionation with enhanced cellulose reactivity&lt;/title&gt;&lt;secondary-title&gt;International Journal of Biological Macromolecules&lt;/secondary-title&gt;&lt;/titles&gt;&lt;periodical&gt;&lt;full-title&gt;International journal of biological macromolecules&lt;/full-title&gt;&lt;/periodical&gt;&lt;pages&gt;288-297&lt;/pages&gt;&lt;volume&gt;142&lt;/volume&gt;&lt;dates&gt;&lt;year&gt;2019&lt;/year&gt;&lt;/dates&gt;&lt;urls&gt;&lt;/urls&gt;&lt;/record&gt;&lt;/Cite&gt;&lt;Cite&gt;&lt;Author&gt;Sirviö&lt;/Author&gt;&lt;Year&gt;2015&lt;/Year&gt;&lt;RecNum&gt;63&lt;/RecNum&gt;&lt;record&gt;&lt;rec-number&gt;63&lt;/rec-number&gt;&lt;foreign-keys&gt;&lt;key app="EN" db-id="9v2rtdx2hses5zeepts50d2tw0trz0wzprfx" timestamp="0"&gt;63&lt;/key&gt;&lt;/foreign-keys&gt;&lt;ref-type name="Journal Article"&gt;17&lt;/ref-type&gt;&lt;contributors&gt;&lt;authors&gt;&lt;author&gt;Sirviö, J. A. &lt;/author&gt;&lt;author&gt;Visanko, M. &lt;/author&gt;&lt;author&gt;Liimatainen, H.&lt;/author&gt;&lt;/authors&gt;&lt;/contributors&gt;&lt;titles&gt;&lt;title&gt;Deep eutectic solvent system based on choline chloride-urea as a pre-treatment for nanofibrillation of wood cellulose&lt;/title&gt;&lt;secondary-title&gt;Green Chemistry&lt;/secondary-title&gt;&lt;/titles&gt;&lt;pages&gt;3401-3406&lt;/pages&gt;&lt;volume&gt;17&lt;/volume&gt;&lt;number&gt;6&lt;/number&gt;&lt;dates&gt;&lt;year&gt;2015&lt;/year&gt;&lt;/dates&gt;&lt;urls&gt;&lt;/urls&gt;&lt;/record&gt;&lt;/Cite&gt;&lt;/EndNote&gt;</w:instrText>
      </w:r>
      <w:r>
        <w:rPr>
          <w:rFonts w:ascii="Times New Roman" w:eastAsia="Yu Mincho" w:hAnsi="Times New Roman" w:cs="Times New Roman"/>
          <w:kern w:val="0"/>
          <w:sz w:val="24"/>
          <w:szCs w:val="24"/>
        </w:rPr>
        <w:fldChar w:fldCharType="separate"/>
      </w:r>
      <w:r>
        <w:rPr>
          <w:rFonts w:ascii="Times New Roman" w:eastAsia="Yu Mincho" w:hAnsi="Times New Roman" w:cs="Times New Roman"/>
          <w:kern w:val="0"/>
          <w:sz w:val="24"/>
          <w:szCs w:val="24"/>
          <w:vertAlign w:val="superscript"/>
        </w:rPr>
        <w:t>[17-18]</w:t>
      </w:r>
      <w:r>
        <w:rPr>
          <w:rFonts w:ascii="Times New Roman" w:eastAsia="Yu Mincho" w:hAnsi="Times New Roman" w:cs="Times New Roman"/>
          <w:kern w:val="0"/>
          <w:sz w:val="24"/>
          <w:szCs w:val="24"/>
        </w:rPr>
        <w:fldChar w:fldCharType="end"/>
      </w:r>
      <w:r>
        <w:rPr>
          <w:rFonts w:ascii="Times New Roman" w:eastAsia="Yu Mincho" w:hAnsi="Times New Roman" w:cs="Times New Roman"/>
          <w:kern w:val="0"/>
          <w:sz w:val="24"/>
          <w:szCs w:val="24"/>
        </w:rPr>
        <w:t xml:space="preserve"> CS powder with a particle size of 100 - 200 </w:t>
      </w:r>
      <w:r w:rsidR="00165E97" w:rsidRPr="00165E97">
        <w:rPr>
          <w:rFonts w:ascii="Symbol" w:eastAsia="Yu Mincho" w:hAnsi="Symbol" w:cs="Times New Roman"/>
          <w:kern w:val="0"/>
          <w:sz w:val="24"/>
          <w:szCs w:val="24"/>
        </w:rPr>
        <w:t></w:t>
      </w:r>
      <w:r>
        <w:rPr>
          <w:rFonts w:ascii="Times New Roman" w:eastAsia="Yu Mincho" w:hAnsi="Times New Roman" w:cs="Times New Roman"/>
          <w:kern w:val="0"/>
          <w:sz w:val="24"/>
          <w:szCs w:val="24"/>
        </w:rPr>
        <w:t xml:space="preserve">m was then added to the DES at a mass ratio of 1:20. The reaction was performed in an oil bath at 130 °C under continuous magnetic stirring for 3 h. To terminate the reaction, the </w:t>
      </w:r>
      <w:r>
        <w:rPr>
          <w:rFonts w:ascii="Times New Roman" w:eastAsia="MS Mincho" w:hAnsi="Times New Roman" w:cs="Times New Roman"/>
          <w:kern w:val="0"/>
          <w:sz w:val="24"/>
          <w:szCs w:val="24"/>
          <w:lang w:eastAsia="ja-JP"/>
        </w:rPr>
        <w:t xml:space="preserve">solid </w:t>
      </w:r>
      <w:r>
        <w:rPr>
          <w:rFonts w:ascii="Times New Roman" w:eastAsia="Yu Mincho" w:hAnsi="Times New Roman" w:cs="Times New Roman"/>
          <w:kern w:val="0"/>
          <w:sz w:val="24"/>
          <w:szCs w:val="24"/>
        </w:rPr>
        <w:t xml:space="preserve">residue (CS sample) and </w:t>
      </w:r>
      <w:r>
        <w:rPr>
          <w:rFonts w:ascii="Times New Roman" w:eastAsia="MS Mincho" w:hAnsi="Times New Roman" w:cs="Times New Roman"/>
          <w:kern w:val="0"/>
          <w:sz w:val="24"/>
          <w:szCs w:val="24"/>
          <w:lang w:eastAsia="ja-JP"/>
        </w:rPr>
        <w:t>liquid solution</w:t>
      </w:r>
      <w:r>
        <w:rPr>
          <w:rFonts w:ascii="Times New Roman" w:eastAsia="Yu Mincho" w:hAnsi="Times New Roman" w:cs="Times New Roman"/>
          <w:kern w:val="0"/>
          <w:sz w:val="24"/>
          <w:szCs w:val="24"/>
        </w:rPr>
        <w:t xml:space="preserve"> (DES) were separated using vacuum suction filtration. The solid residue was washed with distilled water to achieve a neutral pH, followed by three cycles of bleaching treatment. The bleaching agent comprised an equal volume of sodium chlorite solution (Sigma, America) [</w:t>
      </w:r>
      <w:r>
        <w:rPr>
          <w:rFonts w:ascii="Times New Roman" w:eastAsia="MS Mincho" w:hAnsi="Times New Roman" w:cs="Times New Roman"/>
          <w:kern w:val="0"/>
          <w:sz w:val="24"/>
          <w:szCs w:val="24"/>
          <w:lang w:eastAsia="ja-JP"/>
        </w:rPr>
        <w:t>1.7 wt% NaClO</w:t>
      </w:r>
      <w:r>
        <w:rPr>
          <w:rFonts w:ascii="Times New Roman" w:eastAsia="MS Mincho" w:hAnsi="Times New Roman" w:cs="Times New Roman"/>
          <w:kern w:val="0"/>
          <w:sz w:val="24"/>
          <w:szCs w:val="24"/>
          <w:vertAlign w:val="subscript"/>
          <w:lang w:eastAsia="ja-JP"/>
        </w:rPr>
        <w:t>2</w:t>
      </w:r>
      <w:r>
        <w:rPr>
          <w:rFonts w:ascii="Times New Roman" w:eastAsia="MS Mincho" w:hAnsi="Times New Roman" w:cs="Times New Roman"/>
          <w:kern w:val="0"/>
          <w:sz w:val="24"/>
          <w:szCs w:val="24"/>
          <w:lang w:eastAsia="ja-JP"/>
        </w:rPr>
        <w:t xml:space="preserve"> in water</w:t>
      </w:r>
      <w:r>
        <w:rPr>
          <w:rFonts w:ascii="Times New Roman" w:eastAsia="Yu Mincho" w:hAnsi="Times New Roman" w:cs="Times New Roman"/>
          <w:kern w:val="0"/>
          <w:sz w:val="24"/>
          <w:szCs w:val="24"/>
        </w:rPr>
        <w:t>] and acetate buffer solution [</w:t>
      </w:r>
      <w:r>
        <w:rPr>
          <w:rFonts w:ascii="Times New Roman" w:eastAsia="MS Mincho" w:hAnsi="Times New Roman" w:cs="Times New Roman"/>
          <w:kern w:val="0"/>
          <w:sz w:val="24"/>
          <w:szCs w:val="24"/>
          <w:lang w:eastAsia="ja-JP"/>
        </w:rPr>
        <w:t>27 g NaOH (</w:t>
      </w:r>
      <w:r>
        <w:rPr>
          <w:rFonts w:ascii="Times New Roman" w:eastAsia="Yu Mincho" w:hAnsi="Times New Roman" w:cs="Times New Roman"/>
          <w:kern w:val="0"/>
          <w:sz w:val="24"/>
          <w:szCs w:val="24"/>
        </w:rPr>
        <w:t>Sigma, America</w:t>
      </w:r>
      <w:r>
        <w:rPr>
          <w:rFonts w:ascii="Times New Roman" w:eastAsia="MS Mincho" w:hAnsi="Times New Roman" w:cs="Times New Roman"/>
          <w:kern w:val="0"/>
          <w:sz w:val="24"/>
          <w:szCs w:val="24"/>
          <w:lang w:eastAsia="ja-JP"/>
        </w:rPr>
        <w:t>) and 75 mL glacial acetic acid (</w:t>
      </w:r>
      <w:r>
        <w:rPr>
          <w:rFonts w:ascii="Times New Roman" w:eastAsia="Yu Mincho" w:hAnsi="Times New Roman" w:cs="Times New Roman"/>
          <w:kern w:val="0"/>
          <w:sz w:val="24"/>
          <w:szCs w:val="24"/>
        </w:rPr>
        <w:t>Sigma, America</w:t>
      </w:r>
      <w:r>
        <w:rPr>
          <w:rFonts w:ascii="Times New Roman" w:eastAsia="MS Mincho" w:hAnsi="Times New Roman" w:cs="Times New Roman"/>
          <w:kern w:val="0"/>
          <w:sz w:val="24"/>
          <w:szCs w:val="24"/>
          <w:lang w:eastAsia="ja-JP"/>
        </w:rPr>
        <w:t xml:space="preserve">), diluted to 1 L </w:t>
      </w:r>
      <w:r>
        <w:rPr>
          <w:rFonts w:ascii="Times New Roman" w:eastAsia="Yu Mincho" w:hAnsi="Times New Roman" w:cs="Times New Roman"/>
          <w:kern w:val="0"/>
          <w:sz w:val="24"/>
          <w:szCs w:val="24"/>
        </w:rPr>
        <w:t>with</w:t>
      </w:r>
      <w:r>
        <w:rPr>
          <w:rFonts w:ascii="Times New Roman" w:eastAsia="MS Mincho" w:hAnsi="Times New Roman" w:cs="Times New Roman"/>
          <w:kern w:val="0"/>
          <w:sz w:val="24"/>
          <w:szCs w:val="24"/>
          <w:lang w:eastAsia="ja-JP"/>
        </w:rPr>
        <w:t xml:space="preserve"> distilled water</w:t>
      </w:r>
      <w:r>
        <w:rPr>
          <w:rFonts w:ascii="Times New Roman" w:eastAsia="Yu Mincho" w:hAnsi="Times New Roman" w:cs="Times New Roman"/>
          <w:kern w:val="0"/>
          <w:sz w:val="24"/>
          <w:szCs w:val="24"/>
        </w:rPr>
        <w:t xml:space="preserve">]. This process yielded </w:t>
      </w:r>
      <w:r>
        <w:rPr>
          <w:rFonts w:ascii="Times New Roman" w:eastAsia="MS Mincho" w:hAnsi="Times New Roman" w:cs="Times New Roman"/>
          <w:kern w:val="0"/>
          <w:sz w:val="24"/>
          <w:szCs w:val="24"/>
          <w:lang w:eastAsia="ja-JP"/>
        </w:rPr>
        <w:t>pure white-colored cellulose fibers</w:t>
      </w:r>
      <w:r>
        <w:rPr>
          <w:rFonts w:ascii="Times New Roman" w:eastAsia="Yu Mincho" w:hAnsi="Times New Roman" w:cs="Times New Roman"/>
          <w:kern w:val="0"/>
          <w:sz w:val="24"/>
          <w:szCs w:val="24"/>
        </w:rPr>
        <w:t xml:space="preserve"> derived from CS</w:t>
      </w:r>
      <w:r w:rsidR="00165E97">
        <w:rPr>
          <w:rFonts w:ascii="Times New Roman" w:eastAsia="Yu Mincho" w:hAnsi="Times New Roman" w:cs="Times New Roman"/>
          <w:kern w:val="0"/>
          <w:sz w:val="24"/>
          <w:szCs w:val="24"/>
        </w:rPr>
        <w:t xml:space="preserve"> </w:t>
      </w:r>
      <w:r>
        <w:rPr>
          <w:rFonts w:ascii="Times New Roman" w:eastAsia="Yu Mincho" w:hAnsi="Times New Roman" w:cs="Times New Roman"/>
          <w:kern w:val="0"/>
          <w:sz w:val="24"/>
          <w:szCs w:val="24"/>
        </w:rPr>
        <w:t>(CSC).</w:t>
      </w:r>
      <w:r>
        <w:rPr>
          <w:rFonts w:ascii="Times New Roman" w:eastAsia="MS Mincho" w:hAnsi="Times New Roman" w:cs="Times New Roman"/>
          <w:color w:val="000000"/>
          <w:kern w:val="0"/>
          <w:sz w:val="24"/>
          <w:szCs w:val="24"/>
          <w:shd w:val="clear" w:color="auto" w:fill="FFFFFF"/>
          <w:lang w:eastAsia="ja-JP"/>
        </w:rPr>
        <w:fldChar w:fldCharType="begin"/>
      </w:r>
      <w:r>
        <w:rPr>
          <w:rFonts w:ascii="Times New Roman" w:eastAsia="MS Mincho" w:hAnsi="Times New Roman" w:cs="Times New Roman"/>
          <w:color w:val="000000"/>
          <w:kern w:val="0"/>
          <w:sz w:val="24"/>
          <w:szCs w:val="24"/>
          <w:shd w:val="clear" w:color="auto" w:fill="FFFFFF"/>
          <w:lang w:eastAsia="ja-JP"/>
        </w:rPr>
        <w:instrText xml:space="preserve"> ADDIN EN.CITE &lt;EndNote&gt;&lt;Cite&gt;&lt;Author&gt;Silvério&lt;/Author&gt;&lt;Year&gt;2013&lt;/Year&gt;&lt;RecNum&gt;64&lt;/RecNum&gt;&lt;DisplayText&gt;&lt;style face="superscript"&gt;[19]&lt;/style&gt;&lt;/DisplayText&gt;&lt;record&gt;&lt;rec-number&gt;64&lt;/rec-number&gt;&lt;foreign-keys&gt;&lt;key app="EN" db-id="9v2rtdx2hses5zeepts50d2tw0trz0wzprfx" timestamp="0"&gt;64&lt;/key&gt;&lt;/foreign-keys&gt;&lt;ref-type name="Journal Article"&gt;17&lt;/ref-type&gt;&lt;contributors&gt;&lt;authors&gt;&lt;author&gt;Silvério, H. A. &lt;/author&gt;&lt;author&gt;Flauzino Neto, W. P. &lt;/author&gt;&lt;author&gt;Dantas, N. O. &lt;/author&gt;&lt;author&gt;Pasquini, D. &lt;/author&gt;&lt;/authors&gt;&lt;/contributors&gt;&lt;titles&gt;&lt;title&gt;Extraction and characterization of cellulose nanocrystals from corncob for application as reinforcing agent in nanocomposites&lt;/title&gt;&lt;secondary-title&gt;Industrial Crops and Products&lt;/secondary-title&gt;&lt;/titles&gt;&lt;pages&gt;427–436&lt;/pages&gt;&lt;volume&gt;44&lt;/volume&gt;&lt;dates&gt;&lt;year&gt;2013&lt;/year&gt;&lt;/dates&gt;&lt;urls&gt;&lt;/urls&gt;&lt;/record&gt;&lt;/Cite&gt;&lt;/EndNote&gt;</w:instrText>
      </w:r>
      <w:r>
        <w:rPr>
          <w:rFonts w:ascii="Times New Roman" w:eastAsia="MS Mincho" w:hAnsi="Times New Roman" w:cs="Times New Roman"/>
          <w:color w:val="000000"/>
          <w:kern w:val="0"/>
          <w:sz w:val="24"/>
          <w:szCs w:val="24"/>
          <w:shd w:val="clear" w:color="auto" w:fill="FFFFFF"/>
          <w:lang w:eastAsia="ja-JP"/>
        </w:rPr>
        <w:fldChar w:fldCharType="separate"/>
      </w:r>
      <w:r>
        <w:rPr>
          <w:rFonts w:ascii="Times New Roman" w:eastAsia="MS Mincho" w:hAnsi="Times New Roman" w:cs="Times New Roman"/>
          <w:color w:val="000000"/>
          <w:kern w:val="0"/>
          <w:sz w:val="24"/>
          <w:szCs w:val="24"/>
          <w:shd w:val="clear" w:color="auto" w:fill="FFFFFF"/>
          <w:vertAlign w:val="superscript"/>
          <w:lang w:eastAsia="ja-JP"/>
        </w:rPr>
        <w:t>[19]</w:t>
      </w:r>
      <w:r>
        <w:rPr>
          <w:rFonts w:ascii="Times New Roman" w:eastAsia="MS Mincho" w:hAnsi="Times New Roman" w:cs="Times New Roman"/>
          <w:color w:val="000000"/>
          <w:kern w:val="0"/>
          <w:sz w:val="24"/>
          <w:szCs w:val="24"/>
          <w:shd w:val="clear" w:color="auto" w:fill="FFFFFF"/>
          <w:lang w:eastAsia="ja-JP"/>
        </w:rPr>
        <w:fldChar w:fldCharType="end"/>
      </w:r>
      <w:r>
        <w:rPr>
          <w:rFonts w:ascii="Times New Roman" w:eastAsia="MS Mincho" w:hAnsi="Times New Roman" w:cs="Times New Roman"/>
          <w:kern w:val="0"/>
          <w:sz w:val="24"/>
          <w:szCs w:val="24"/>
          <w:lang w:eastAsia="ja-JP"/>
        </w:rPr>
        <w:t xml:space="preserve"> </w:t>
      </w:r>
      <w:r>
        <w:rPr>
          <w:rFonts w:ascii="Times New Roman" w:eastAsia="Yu Mincho" w:hAnsi="Times New Roman" w:cs="Times New Roman"/>
          <w:kern w:val="0"/>
          <w:sz w:val="24"/>
          <w:szCs w:val="24"/>
        </w:rPr>
        <w:t>Subsequently</w:t>
      </w:r>
      <w:r>
        <w:rPr>
          <w:rFonts w:ascii="Times New Roman" w:eastAsia="MS Mincho" w:hAnsi="Times New Roman" w:cs="Times New Roman"/>
          <w:kern w:val="0"/>
          <w:sz w:val="24"/>
          <w:szCs w:val="24"/>
          <w:lang w:eastAsia="ja-JP"/>
        </w:rPr>
        <w:t xml:space="preserve">, the CSC was </w:t>
      </w:r>
      <w:r>
        <w:rPr>
          <w:rFonts w:ascii="Times New Roman" w:eastAsia="Yu Mincho" w:hAnsi="Times New Roman" w:cs="Times New Roman"/>
          <w:kern w:val="0"/>
          <w:sz w:val="24"/>
          <w:szCs w:val="24"/>
        </w:rPr>
        <w:t>transformed</w:t>
      </w:r>
      <w:r>
        <w:rPr>
          <w:rFonts w:ascii="Times New Roman" w:eastAsia="MS Mincho" w:hAnsi="Times New Roman" w:cs="Times New Roman"/>
          <w:kern w:val="0"/>
          <w:sz w:val="24"/>
          <w:szCs w:val="24"/>
          <w:lang w:eastAsia="ja-JP"/>
        </w:rPr>
        <w:t xml:space="preserve"> into NC </w:t>
      </w:r>
      <w:r>
        <w:rPr>
          <w:rFonts w:ascii="Times New Roman" w:eastAsia="Yu Mincho" w:hAnsi="Times New Roman" w:cs="Times New Roman"/>
          <w:kern w:val="0"/>
          <w:sz w:val="24"/>
          <w:szCs w:val="24"/>
        </w:rPr>
        <w:t>through</w:t>
      </w:r>
      <w:r>
        <w:rPr>
          <w:rFonts w:ascii="Times New Roman" w:eastAsia="MS Mincho" w:hAnsi="Times New Roman" w:cs="Times New Roman"/>
          <w:kern w:val="0"/>
          <w:sz w:val="24"/>
          <w:szCs w:val="24"/>
          <w:lang w:eastAsia="ja-JP"/>
        </w:rPr>
        <w:t xml:space="preserve"> high</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 xml:space="preserve">pressure homogenization (HPH) using </w:t>
      </w:r>
      <w:r>
        <w:rPr>
          <w:rFonts w:ascii="Times New Roman" w:eastAsia="Yu Mincho" w:hAnsi="Times New Roman" w:cs="Times New Roman"/>
          <w:kern w:val="0"/>
          <w:sz w:val="24"/>
          <w:szCs w:val="24"/>
        </w:rPr>
        <w:t xml:space="preserve">a </w:t>
      </w:r>
      <w:r>
        <w:rPr>
          <w:rFonts w:ascii="Times New Roman" w:eastAsia="MS Mincho" w:hAnsi="Times New Roman" w:cs="Times New Roman"/>
          <w:kern w:val="0"/>
          <w:sz w:val="24"/>
          <w:szCs w:val="24"/>
          <w:lang w:eastAsia="ja-JP"/>
        </w:rPr>
        <w:t>high</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pressure homogenizer (AH-PILOT 2018, ATS, Canada</w:t>
      </w:r>
      <w:r>
        <w:rPr>
          <w:rFonts w:ascii="Times New Roman" w:eastAsia="Yu Mincho" w:hAnsi="Times New Roman" w:cs="Times New Roman"/>
          <w:kern w:val="0"/>
          <w:sz w:val="24"/>
          <w:szCs w:val="24"/>
        </w:rPr>
        <w:t>) at 500 bar for 30 cycles. The resulting</w:t>
      </w:r>
      <w:r>
        <w:rPr>
          <w:rFonts w:ascii="Times New Roman" w:eastAsia="MS Mincho" w:hAnsi="Times New Roman" w:cs="Times New Roman"/>
          <w:kern w:val="0"/>
          <w:sz w:val="24"/>
          <w:szCs w:val="24"/>
          <w:lang w:eastAsia="ja-JP"/>
        </w:rPr>
        <w:t xml:space="preserve"> liquid solution was </w:t>
      </w:r>
      <w:r>
        <w:rPr>
          <w:rFonts w:ascii="Times New Roman" w:eastAsia="Yu Mincho" w:hAnsi="Times New Roman" w:cs="Times New Roman"/>
          <w:kern w:val="0"/>
          <w:sz w:val="24"/>
          <w:szCs w:val="24"/>
        </w:rPr>
        <w:t>used</w:t>
      </w:r>
      <w:r>
        <w:rPr>
          <w:rFonts w:ascii="Times New Roman" w:eastAsia="MS Mincho" w:hAnsi="Times New Roman" w:cs="Times New Roman"/>
          <w:kern w:val="0"/>
          <w:sz w:val="24"/>
          <w:szCs w:val="24"/>
          <w:lang w:eastAsia="ja-JP"/>
        </w:rPr>
        <w:t xml:space="preserve"> to extract hydrophobic lignin </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HBL</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 xml:space="preserve"> and </w:t>
      </w:r>
      <w:r>
        <w:rPr>
          <w:rFonts w:ascii="Times New Roman" w:eastAsia="Yu Mincho" w:hAnsi="Times New Roman" w:cs="Times New Roman"/>
          <w:kern w:val="0"/>
          <w:sz w:val="24"/>
          <w:szCs w:val="24"/>
        </w:rPr>
        <w:t>the</w:t>
      </w:r>
      <w:r>
        <w:rPr>
          <w:rFonts w:ascii="Times New Roman" w:eastAsia="MS Mincho" w:hAnsi="Times New Roman" w:cs="Times New Roman"/>
          <w:kern w:val="0"/>
          <w:sz w:val="24"/>
          <w:szCs w:val="24"/>
          <w:lang w:eastAsia="ja-JP"/>
        </w:rPr>
        <w:t xml:space="preserve"> DES</w:t>
      </w:r>
      <w:r>
        <w:rPr>
          <w:rFonts w:ascii="Times New Roman" w:eastAsia="Yu Mincho" w:hAnsi="Times New Roman" w:cs="Times New Roman"/>
          <w:kern w:val="0"/>
          <w:sz w:val="24"/>
          <w:szCs w:val="24"/>
        </w:rPr>
        <w:t xml:space="preserve"> was recovered</w:t>
      </w:r>
      <w:r>
        <w:rPr>
          <w:rFonts w:ascii="Times New Roman" w:eastAsia="MS Mincho" w:hAnsi="Times New Roman" w:cs="Times New Roman"/>
          <w:kern w:val="0"/>
          <w:sz w:val="24"/>
          <w:szCs w:val="24"/>
          <w:lang w:eastAsia="ja-JP"/>
        </w:rPr>
        <w:t>. The liquid solution was mixed with distilled water at a volume ratio of 1:3</w:t>
      </w:r>
      <w:r>
        <w:rPr>
          <w:rFonts w:ascii="Times New Roman" w:eastAsia="Yu Mincho" w:hAnsi="Times New Roman" w:cs="Times New Roman"/>
          <w:kern w:val="0"/>
          <w:sz w:val="24"/>
          <w:szCs w:val="24"/>
        </w:rPr>
        <w:t xml:space="preserve"> and </w:t>
      </w:r>
      <w:r>
        <w:rPr>
          <w:rFonts w:ascii="Times New Roman" w:eastAsia="MS Mincho" w:hAnsi="Times New Roman" w:cs="Times New Roman"/>
          <w:kern w:val="0"/>
          <w:sz w:val="24"/>
          <w:szCs w:val="24"/>
          <w:lang w:eastAsia="ja-JP"/>
        </w:rPr>
        <w:t>refrigerated at 4</w:t>
      </w:r>
      <w:r>
        <w:rPr>
          <w:rFonts w:ascii="Times New Roman" w:eastAsia="Yu Mincho" w:hAnsi="Times New Roman" w:cs="Times New Roman"/>
          <w:kern w:val="0"/>
          <w:sz w:val="24"/>
          <w:szCs w:val="24"/>
        </w:rPr>
        <w:t xml:space="preserve"> °C</w:t>
      </w:r>
      <w:r>
        <w:rPr>
          <w:rFonts w:ascii="Times New Roman" w:eastAsia="MS Mincho" w:hAnsi="Times New Roman" w:cs="Times New Roman"/>
          <w:kern w:val="0"/>
          <w:sz w:val="24"/>
          <w:szCs w:val="24"/>
          <w:lang w:eastAsia="ja-JP"/>
        </w:rPr>
        <w:t xml:space="preserve"> overnight. </w:t>
      </w:r>
      <w:r>
        <w:rPr>
          <w:rFonts w:ascii="Times New Roman" w:eastAsia="Yu Mincho" w:hAnsi="Times New Roman" w:cs="Times New Roman"/>
          <w:kern w:val="0"/>
          <w:sz w:val="24"/>
          <w:szCs w:val="24"/>
        </w:rPr>
        <w:t>The</w:t>
      </w:r>
      <w:r>
        <w:rPr>
          <w:rFonts w:ascii="Times New Roman" w:eastAsia="MS Mincho" w:hAnsi="Times New Roman" w:cs="Times New Roman"/>
          <w:kern w:val="0"/>
          <w:sz w:val="24"/>
          <w:szCs w:val="24"/>
          <w:lang w:eastAsia="ja-JP"/>
        </w:rPr>
        <w:t xml:space="preserve"> cooled mixture was </w:t>
      </w:r>
      <w:r>
        <w:rPr>
          <w:rFonts w:ascii="Times New Roman" w:eastAsia="Yu Mincho" w:hAnsi="Times New Roman" w:cs="Times New Roman"/>
          <w:kern w:val="0"/>
          <w:sz w:val="24"/>
          <w:szCs w:val="24"/>
        </w:rPr>
        <w:t xml:space="preserve">then separated using </w:t>
      </w:r>
      <w:r>
        <w:rPr>
          <w:rFonts w:ascii="Times New Roman" w:eastAsia="MS Mincho" w:hAnsi="Times New Roman" w:cs="Times New Roman"/>
          <w:kern w:val="0"/>
          <w:sz w:val="24"/>
          <w:szCs w:val="24"/>
          <w:lang w:eastAsia="ja-JP"/>
        </w:rPr>
        <w:t xml:space="preserve">suction </w:t>
      </w:r>
      <w:r>
        <w:rPr>
          <w:rFonts w:ascii="Times New Roman" w:eastAsia="Yu Mincho" w:hAnsi="Times New Roman" w:cs="Times New Roman"/>
          <w:kern w:val="0"/>
          <w:sz w:val="24"/>
          <w:szCs w:val="24"/>
        </w:rPr>
        <w:t>filtration</w:t>
      </w:r>
      <w:r>
        <w:rPr>
          <w:rFonts w:ascii="Times New Roman" w:eastAsia="MS Mincho" w:hAnsi="Times New Roman" w:cs="Times New Roman"/>
          <w:kern w:val="0"/>
          <w:sz w:val="24"/>
          <w:szCs w:val="24"/>
          <w:lang w:eastAsia="ja-JP"/>
        </w:rPr>
        <w:t xml:space="preserve"> to </w:t>
      </w:r>
      <w:r>
        <w:rPr>
          <w:rFonts w:ascii="Times New Roman" w:eastAsia="Yu Mincho" w:hAnsi="Times New Roman" w:cs="Times New Roman"/>
          <w:kern w:val="0"/>
          <w:sz w:val="24"/>
          <w:szCs w:val="24"/>
        </w:rPr>
        <w:t>obtain</w:t>
      </w:r>
      <w:r>
        <w:rPr>
          <w:rFonts w:ascii="Times New Roman" w:eastAsia="MS Mincho" w:hAnsi="Times New Roman" w:cs="Times New Roman"/>
          <w:kern w:val="0"/>
          <w:sz w:val="24"/>
          <w:szCs w:val="24"/>
          <w:lang w:eastAsia="ja-JP"/>
        </w:rPr>
        <w:t xml:space="preserve"> the solid </w:t>
      </w:r>
      <w:r>
        <w:rPr>
          <w:rFonts w:ascii="Times New Roman" w:eastAsia="Yu Mincho" w:hAnsi="Times New Roman" w:cs="Times New Roman"/>
          <w:kern w:val="0"/>
          <w:sz w:val="24"/>
          <w:szCs w:val="24"/>
        </w:rPr>
        <w:t>residue</w:t>
      </w:r>
      <w:r w:rsidR="00165E97">
        <w:rPr>
          <w:rFonts w:ascii="Times New Roman" w:eastAsia="MS Mincho" w:hAnsi="Times New Roman" w:cs="Times New Roman"/>
          <w:kern w:val="0"/>
          <w:sz w:val="24"/>
          <w:szCs w:val="24"/>
          <w:lang w:eastAsia="ja-JP"/>
        </w:rPr>
        <w:t xml:space="preserve"> </w:t>
      </w:r>
      <w:r>
        <w:rPr>
          <w:rFonts w:ascii="Times New Roman" w:eastAsia="Yu Mincho" w:hAnsi="Times New Roman" w:cs="Times New Roman"/>
          <w:kern w:val="0"/>
          <w:sz w:val="24"/>
          <w:szCs w:val="24"/>
        </w:rPr>
        <w:t>from the</w:t>
      </w:r>
      <w:r>
        <w:rPr>
          <w:rFonts w:ascii="Times New Roman" w:eastAsia="MS Mincho" w:hAnsi="Times New Roman" w:cs="Times New Roman"/>
          <w:kern w:val="0"/>
          <w:sz w:val="24"/>
          <w:szCs w:val="24"/>
          <w:lang w:eastAsia="ja-JP"/>
        </w:rPr>
        <w:t xml:space="preserve"> liquid solution. The solid </w:t>
      </w:r>
      <w:r>
        <w:rPr>
          <w:rFonts w:ascii="Times New Roman" w:eastAsia="Yu Mincho" w:hAnsi="Times New Roman" w:cs="Times New Roman"/>
          <w:kern w:val="0"/>
          <w:sz w:val="24"/>
          <w:szCs w:val="24"/>
        </w:rPr>
        <w:t>residue</w:t>
      </w:r>
      <w:r>
        <w:rPr>
          <w:rFonts w:ascii="Times New Roman" w:eastAsia="MS Mincho" w:hAnsi="Times New Roman" w:cs="Times New Roman"/>
          <w:kern w:val="0"/>
          <w:sz w:val="24"/>
          <w:szCs w:val="24"/>
          <w:lang w:eastAsia="ja-JP"/>
        </w:rPr>
        <w:t xml:space="preserve"> was washed </w:t>
      </w:r>
      <w:r>
        <w:rPr>
          <w:rFonts w:ascii="Times New Roman" w:eastAsia="Yu Mincho" w:hAnsi="Times New Roman" w:cs="Times New Roman"/>
          <w:kern w:val="0"/>
          <w:sz w:val="24"/>
          <w:szCs w:val="24"/>
        </w:rPr>
        <w:t xml:space="preserve">with 10% ethanol </w:t>
      </w:r>
      <w:r>
        <w:rPr>
          <w:rFonts w:ascii="Times New Roman" w:eastAsia="MS Mincho" w:hAnsi="Times New Roman" w:cs="Times New Roman"/>
          <w:kern w:val="0"/>
          <w:sz w:val="24"/>
          <w:szCs w:val="24"/>
          <w:lang w:eastAsia="ja-JP"/>
        </w:rPr>
        <w:t xml:space="preserve">to </w:t>
      </w:r>
      <w:r>
        <w:rPr>
          <w:rFonts w:ascii="Times New Roman" w:eastAsia="Yu Mincho" w:hAnsi="Times New Roman" w:cs="Times New Roman"/>
          <w:kern w:val="0"/>
          <w:sz w:val="24"/>
          <w:szCs w:val="24"/>
        </w:rPr>
        <w:t>achieve a neutral pH</w:t>
      </w:r>
      <w:r>
        <w:rPr>
          <w:rFonts w:ascii="Times New Roman" w:eastAsia="MS Mincho" w:hAnsi="Times New Roman" w:cs="Times New Roman"/>
          <w:kern w:val="0"/>
          <w:sz w:val="24"/>
          <w:szCs w:val="24"/>
          <w:lang w:eastAsia="ja-JP"/>
        </w:rPr>
        <w:t>, followed by drying at 50</w:t>
      </w:r>
      <w:r>
        <w:rPr>
          <w:rFonts w:ascii="Times New Roman" w:eastAsia="Yu Mincho" w:hAnsi="Times New Roman" w:cs="Times New Roman"/>
          <w:kern w:val="0"/>
          <w:sz w:val="24"/>
          <w:szCs w:val="24"/>
        </w:rPr>
        <w:t xml:space="preserve"> °C</w:t>
      </w:r>
      <w:r>
        <w:rPr>
          <w:rFonts w:ascii="Times New Roman" w:eastAsia="MS Mincho" w:hAnsi="Times New Roman" w:cs="Times New Roman"/>
          <w:kern w:val="0"/>
          <w:sz w:val="24"/>
          <w:szCs w:val="24"/>
          <w:lang w:eastAsia="ja-JP"/>
        </w:rPr>
        <w:t xml:space="preserve"> for 2 </w:t>
      </w:r>
      <w:r>
        <w:rPr>
          <w:rFonts w:ascii="Times New Roman" w:eastAsia="Yu Mincho" w:hAnsi="Times New Roman" w:cs="Times New Roman"/>
          <w:kern w:val="0"/>
          <w:sz w:val="24"/>
          <w:szCs w:val="24"/>
        </w:rPr>
        <w:t xml:space="preserve">h to obtain </w:t>
      </w:r>
      <w:r>
        <w:rPr>
          <w:rFonts w:ascii="Times New Roman" w:eastAsia="MS Mincho" w:hAnsi="Times New Roman" w:cs="Times New Roman"/>
          <w:kern w:val="0"/>
          <w:sz w:val="24"/>
          <w:szCs w:val="24"/>
          <w:lang w:eastAsia="ja-JP"/>
        </w:rPr>
        <w:t xml:space="preserve">the HBL </w:t>
      </w:r>
      <w:r>
        <w:rPr>
          <w:rFonts w:ascii="Times New Roman" w:eastAsia="Yu Mincho" w:hAnsi="Times New Roman" w:cs="Times New Roman"/>
          <w:kern w:val="0"/>
          <w:sz w:val="24"/>
          <w:szCs w:val="24"/>
        </w:rPr>
        <w:t>product</w:t>
      </w:r>
      <w:r>
        <w:rPr>
          <w:rFonts w:ascii="Times New Roman" w:eastAsia="MS Mincho" w:hAnsi="Times New Roman" w:cs="Times New Roman"/>
          <w:kern w:val="0"/>
          <w:sz w:val="24"/>
          <w:szCs w:val="24"/>
          <w:lang w:eastAsia="ja-JP"/>
        </w:rPr>
        <w:t xml:space="preserve">. The DES was recovered from </w:t>
      </w:r>
      <w:r>
        <w:rPr>
          <w:rFonts w:ascii="Times New Roman" w:eastAsia="Yu Mincho" w:hAnsi="Times New Roman" w:cs="Times New Roman"/>
          <w:kern w:val="0"/>
          <w:sz w:val="24"/>
          <w:szCs w:val="24"/>
        </w:rPr>
        <w:t>the aforementioned</w:t>
      </w:r>
      <w:r>
        <w:rPr>
          <w:rFonts w:ascii="Times New Roman" w:eastAsia="MS Mincho" w:hAnsi="Times New Roman" w:cs="Times New Roman"/>
          <w:kern w:val="0"/>
          <w:sz w:val="24"/>
          <w:szCs w:val="24"/>
          <w:lang w:eastAsia="ja-JP"/>
        </w:rPr>
        <w:t xml:space="preserve"> liquid solution </w:t>
      </w:r>
      <w:r>
        <w:rPr>
          <w:rFonts w:ascii="Times New Roman" w:eastAsia="Yu Mincho" w:hAnsi="Times New Roman" w:cs="Times New Roman"/>
          <w:kern w:val="0"/>
          <w:sz w:val="24"/>
          <w:szCs w:val="24"/>
        </w:rPr>
        <w:t>using</w:t>
      </w:r>
      <w:r>
        <w:rPr>
          <w:rFonts w:ascii="Times New Roman" w:eastAsia="MS Mincho" w:hAnsi="Times New Roman" w:cs="Times New Roman"/>
          <w:kern w:val="0"/>
          <w:sz w:val="24"/>
          <w:szCs w:val="24"/>
          <w:lang w:eastAsia="ja-JP"/>
        </w:rPr>
        <w:t xml:space="preserve"> rotary evaporation at 80</w:t>
      </w:r>
      <w:r>
        <w:rPr>
          <w:rFonts w:ascii="Times New Roman" w:eastAsia="Yu Mincho" w:hAnsi="Times New Roman" w:cs="Times New Roman"/>
          <w:kern w:val="0"/>
          <w:sz w:val="24"/>
          <w:szCs w:val="24"/>
        </w:rPr>
        <w:t xml:space="preserve"> °C; it</w:t>
      </w:r>
      <w:r>
        <w:rPr>
          <w:rFonts w:ascii="Times New Roman" w:eastAsia="MS Mincho" w:hAnsi="Times New Roman" w:cs="Times New Roman"/>
          <w:kern w:val="0"/>
          <w:sz w:val="24"/>
          <w:szCs w:val="24"/>
          <w:lang w:eastAsia="ja-JP"/>
        </w:rPr>
        <w:t xml:space="preserve"> can be </w:t>
      </w:r>
      <w:r>
        <w:rPr>
          <w:rFonts w:ascii="Times New Roman" w:eastAsia="Yu Mincho" w:hAnsi="Times New Roman" w:cs="Times New Roman"/>
          <w:kern w:val="0"/>
          <w:sz w:val="24"/>
          <w:szCs w:val="24"/>
        </w:rPr>
        <w:t>utilized</w:t>
      </w:r>
      <w:r>
        <w:rPr>
          <w:rFonts w:ascii="Times New Roman" w:eastAsia="MS Mincho" w:hAnsi="Times New Roman" w:cs="Times New Roman"/>
          <w:kern w:val="0"/>
          <w:sz w:val="24"/>
          <w:szCs w:val="24"/>
          <w:lang w:eastAsia="ja-JP"/>
        </w:rPr>
        <w:t xml:space="preserve"> in the </w:t>
      </w:r>
      <w:r>
        <w:rPr>
          <w:rFonts w:ascii="Times New Roman" w:eastAsia="Yu Mincho" w:hAnsi="Times New Roman" w:cs="Times New Roman"/>
          <w:kern w:val="0"/>
          <w:sz w:val="24"/>
          <w:szCs w:val="24"/>
        </w:rPr>
        <w:t>subsequent</w:t>
      </w:r>
      <w:r>
        <w:rPr>
          <w:rFonts w:ascii="Times New Roman" w:eastAsia="MS Mincho" w:hAnsi="Times New Roman" w:cs="Times New Roman"/>
          <w:kern w:val="0"/>
          <w:sz w:val="24"/>
          <w:szCs w:val="24"/>
          <w:lang w:eastAsia="ja-JP"/>
        </w:rPr>
        <w:t xml:space="preserve"> pretreatment process.</w:t>
      </w:r>
      <w:r>
        <w:rPr>
          <w:rFonts w:ascii="Times New Roman" w:eastAsia="MS Mincho" w:hAnsi="Times New Roman" w:cs="Times New Roman"/>
          <w:color w:val="000000"/>
          <w:kern w:val="0"/>
          <w:sz w:val="24"/>
          <w:szCs w:val="24"/>
          <w:lang w:eastAsia="ja-JP"/>
        </w:rPr>
        <w:fldChar w:fldCharType="begin"/>
      </w:r>
      <w:r>
        <w:rPr>
          <w:rFonts w:ascii="Times New Roman" w:eastAsia="MS Mincho" w:hAnsi="Times New Roman" w:cs="Times New Roman"/>
          <w:color w:val="000000"/>
          <w:kern w:val="0"/>
          <w:sz w:val="24"/>
          <w:szCs w:val="24"/>
          <w:lang w:eastAsia="ja-JP"/>
        </w:rPr>
        <w:instrText xml:space="preserve"> ADDIN EN.CITE &lt;EndNote&gt;&lt;Cite&gt;&lt;Author&gt;Yan&lt;/Author&gt;&lt;Year&gt;2022&lt;/Year&gt;&lt;RecNum&gt;9&lt;/RecNum&gt;&lt;DisplayText&gt;&lt;style face="superscript"&gt;[20]&lt;/style&gt;&lt;/DisplayText&gt;&lt;record&gt;&lt;rec-number&gt;9&lt;/rec-number&gt;&lt;foreign-keys&gt;&lt;key app="EN" db-id="9v2rtdx2hses5zeepts50d2tw0trz0wzprfx" timestamp="0"&gt;9&lt;/key&gt;&lt;/foreign-keys&gt;&lt;ref-type name="Journal Article"&gt;17&lt;/ref-type&gt;&lt;contributors&gt;&lt;authors&gt;&lt;author&gt;Yan, Guilong&lt;/author&gt;&lt;author&gt;Zhou, Yuzhen&lt;/author&gt;&lt;author&gt;Zhao, Liqin&lt;/author&gt;&lt;author&gt;Wang, Wei&lt;/author&gt;&lt;author&gt;Yang, Yuchen&lt;/author&gt;&lt;author&gt;Zhao, Xinyi&lt;/author&gt;&lt;author&gt;Chen, Ying&lt;/author&gt;&lt;author&gt;Yao, Xiaoya&lt;/author&gt;&lt;/authors&gt;&lt;/contributors&gt;&lt;titles&gt;&lt;title&gt;Recycling of deep eutectic solvent for sustainable and efficient pretreatment of corncob&lt;/title&gt;&lt;secondary-title&gt;Industrial Crops and Products&lt;/secondary-title&gt;&lt;/titles&gt;&lt;volume&gt;183&lt;/volume&gt;&lt;section&gt;115005&lt;/section&gt;&lt;dates&gt;&lt;year&gt;2022&lt;/year&gt;&lt;/dates&gt;&lt;isbn&gt;09266690&lt;/isbn&gt;&lt;urls&gt;&lt;/urls&gt;&lt;electronic-resource-num&gt;10.1016/j.indcrop.2022.115005&lt;/electronic-resource-num&gt;&lt;/record&gt;&lt;/Cite&gt;&lt;/EndNote&gt;</w:instrText>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[20]</w:t>
      </w:r>
      <w:r>
        <w:rPr>
          <w:rFonts w:ascii="Times New Roman" w:eastAsia="MS Mincho" w:hAnsi="Times New Roman" w:cs="Times New Roman"/>
          <w:color w:val="000000"/>
          <w:kern w:val="0"/>
          <w:sz w:val="24"/>
          <w:szCs w:val="24"/>
          <w:lang w:eastAsia="ja-JP"/>
        </w:rPr>
        <w:fldChar w:fldCharType="end"/>
      </w:r>
    </w:p>
    <w:p w14:paraId="3DB1808A"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shd w:val="clear" w:color="auto" w:fill="FFFFFF"/>
          <w:lang w:eastAsia="ja-JP"/>
        </w:rPr>
      </w:pPr>
      <w:r>
        <w:rPr>
          <w:rFonts w:ascii="Times New Roman" w:eastAsia="MS Mincho" w:hAnsi="Times New Roman" w:cs="Times New Roman"/>
          <w:color w:val="000000"/>
          <w:kern w:val="0"/>
          <w:sz w:val="24"/>
          <w:szCs w:val="24"/>
          <w:shd w:val="clear" w:color="auto" w:fill="FFFFFF"/>
          <w:lang w:eastAsia="ja-JP"/>
        </w:rPr>
        <w:t>NC yield was calculated using Equation (1):</w:t>
      </w:r>
    </w:p>
    <w:p w14:paraId="5D9D0E1D"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lang w:eastAsia="ja-JP"/>
        </w:rPr>
      </w:pPr>
      <w:r>
        <w:rPr>
          <w:rFonts w:ascii="Times New Roman" w:eastAsia="MS Mincho" w:hAnsi="Times New Roman" w:cs="Times New Roman"/>
          <w:color w:val="000000"/>
          <w:kern w:val="0"/>
          <w:sz w:val="24"/>
          <w:szCs w:val="24"/>
          <w:shd w:val="clear" w:color="auto" w:fill="FFFFFF"/>
          <w:lang w:eastAsia="ja-JP"/>
        </w:rPr>
        <w:t xml:space="preserve">NC yield (%) = mass of obtained NC (g)/ mass of CS (g) × 100% </w:t>
      </w:r>
      <w:r>
        <w:rPr>
          <w:rFonts w:ascii="Times New Roman" w:eastAsia="MS Mincho" w:hAnsi="Times New Roman" w:cs="Times New Roman"/>
          <w:color w:val="000000"/>
          <w:kern w:val="0"/>
          <w:sz w:val="24"/>
          <w:szCs w:val="24"/>
          <w:shd w:val="clear" w:color="auto" w:fill="FFFFFF"/>
          <w:lang w:eastAsia="ja-JP"/>
        </w:rPr>
        <w:tab/>
      </w:r>
      <w:r>
        <w:rPr>
          <w:rFonts w:ascii="Times New Roman" w:eastAsia="MS Mincho" w:hAnsi="Times New Roman" w:cs="Times New Roman"/>
          <w:color w:val="000000"/>
          <w:kern w:val="0"/>
          <w:sz w:val="24"/>
          <w:szCs w:val="24"/>
          <w:shd w:val="clear" w:color="auto" w:fill="FFFFFF"/>
          <w:lang w:eastAsia="ja-JP"/>
        </w:rPr>
        <w:tab/>
      </w:r>
      <w:r>
        <w:rPr>
          <w:rFonts w:ascii="Times New Roman" w:eastAsia="MS Mincho" w:hAnsi="Times New Roman" w:cs="Times New Roman"/>
          <w:color w:val="000000"/>
          <w:kern w:val="0"/>
          <w:sz w:val="24"/>
          <w:szCs w:val="24"/>
          <w:shd w:val="clear" w:color="auto" w:fill="FFFFFF"/>
          <w:lang w:eastAsia="ja-JP"/>
        </w:rPr>
        <w:tab/>
        <w:t xml:space="preserve">               (1)</w:t>
      </w:r>
    </w:p>
    <w:p w14:paraId="6D336286"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lang w:eastAsia="ja-JP"/>
        </w:rPr>
      </w:pPr>
      <w:r>
        <w:rPr>
          <w:rFonts w:ascii="Times New Roman" w:eastAsia="MS Mincho" w:hAnsi="Times New Roman" w:cs="Times New Roman"/>
          <w:color w:val="000000"/>
          <w:kern w:val="0"/>
          <w:sz w:val="24"/>
          <w:szCs w:val="24"/>
          <w:lang w:eastAsia="ja-JP"/>
        </w:rPr>
        <w:t>HBL yield was calculated using Equation (2):</w:t>
      </w:r>
    </w:p>
    <w:p w14:paraId="67578F69"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lang w:eastAsia="ja-JP"/>
        </w:rPr>
      </w:pPr>
      <w:r>
        <w:rPr>
          <w:rFonts w:ascii="Times New Roman" w:eastAsia="MS Mincho" w:hAnsi="Times New Roman" w:cs="Times New Roman"/>
          <w:color w:val="000000"/>
          <w:kern w:val="0"/>
          <w:sz w:val="24"/>
          <w:szCs w:val="24"/>
          <w:lang w:eastAsia="ja-JP"/>
        </w:rPr>
        <w:t xml:space="preserve">HBL yield (%) = mass of obtained HBL (g)/ mass of CS (g) ×100% </w:t>
      </w:r>
      <w:r>
        <w:rPr>
          <w:rFonts w:ascii="Times New Roman" w:eastAsia="MS Mincho" w:hAnsi="Times New Roman" w:cs="Times New Roman"/>
          <w:color w:val="000000"/>
          <w:kern w:val="0"/>
          <w:sz w:val="24"/>
          <w:szCs w:val="24"/>
          <w:lang w:eastAsia="ja-JP"/>
        </w:rPr>
        <w:tab/>
      </w:r>
      <w:r>
        <w:rPr>
          <w:rFonts w:ascii="Times New Roman" w:eastAsia="MS Mincho" w:hAnsi="Times New Roman" w:cs="Times New Roman"/>
          <w:color w:val="000000"/>
          <w:kern w:val="0"/>
          <w:sz w:val="24"/>
          <w:szCs w:val="24"/>
          <w:lang w:eastAsia="ja-JP"/>
        </w:rPr>
        <w:tab/>
      </w:r>
      <w:r>
        <w:rPr>
          <w:rFonts w:ascii="Times New Roman" w:eastAsia="MS Mincho" w:hAnsi="Times New Roman" w:cs="Times New Roman"/>
          <w:color w:val="000000"/>
          <w:kern w:val="0"/>
          <w:sz w:val="24"/>
          <w:szCs w:val="24"/>
          <w:lang w:eastAsia="ja-JP"/>
        </w:rPr>
        <w:tab/>
        <w:t xml:space="preserve">           (2)</w:t>
      </w:r>
    </w:p>
    <w:p w14:paraId="25259C2B"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lang w:eastAsia="ja-JP"/>
        </w:rPr>
      </w:pPr>
      <w:r>
        <w:rPr>
          <w:rFonts w:ascii="Times New Roman" w:eastAsia="MS Mincho" w:hAnsi="Times New Roman" w:cs="Times New Roman"/>
          <w:color w:val="000000"/>
          <w:kern w:val="0"/>
          <w:sz w:val="24"/>
          <w:szCs w:val="24"/>
          <w:lang w:eastAsia="ja-JP"/>
        </w:rPr>
        <w:t>The purity of the CSC was assessed using a previously reported method.</w:t>
      </w:r>
      <w:r>
        <w:rPr>
          <w:rFonts w:ascii="Times New Roman" w:eastAsia="MS Mincho" w:hAnsi="Times New Roman" w:cs="Times New Roman"/>
          <w:color w:val="000000"/>
          <w:kern w:val="0"/>
          <w:sz w:val="24"/>
          <w:szCs w:val="24"/>
          <w:lang w:eastAsia="ja-JP"/>
        </w:rPr>
        <w:fldChar w:fldCharType="begin"/>
      </w:r>
      <w:r>
        <w:rPr>
          <w:rFonts w:ascii="Times New Roman" w:eastAsia="MS Mincho" w:hAnsi="Times New Roman" w:cs="Times New Roman"/>
          <w:color w:val="000000"/>
          <w:kern w:val="0"/>
          <w:sz w:val="24"/>
          <w:szCs w:val="24"/>
          <w:lang w:eastAsia="ja-JP"/>
        </w:rPr>
        <w:instrText xml:space="preserve"> ADDIN EN.CITE &lt;EndNote&gt;&lt;Cite&gt;&lt;Author&gt;He&lt;/Author&gt;&lt;Year&gt;2022&lt;/Year&gt;&lt;RecNum&gt;77&lt;/RecNum&gt;&lt;DisplayText&gt;&lt;style face="superscript"&gt;[21]&lt;/style&gt;&lt;/DisplayText&gt;&lt;record&gt;&lt;rec-number&gt;77&lt;/rec-number&gt;&lt;foreign-keys&gt;&lt;key app="EN" db-id="f9wfts05bdewz8ewdawx5fe8005ppd222www" timestamp="1681465973"&gt;77&lt;/key&gt;&lt;/foreign-keys&gt;&lt;ref-type name="Journal Article"&gt;17&lt;/ref-type&gt;&lt;contributors&gt;&lt;authors&gt;&lt;author&gt;He, C. H.&lt;/author&gt;&lt;author&gt;Li, H.&lt;/author&gt;&lt;author&gt;Hong, J. L.&lt;/author&gt;&lt;author&gt;Xiong, H. J.&lt;/author&gt;&lt;author&gt;Ni, H.&lt;/author&gt;&lt;author&gt;Zheng, M. J.&lt;/author&gt;&lt;/authors&gt;&lt;/contributors&gt;&lt;titles&gt;&lt;title&gt;Characterization and functionality of cellulose from pomelo fruitlets by different extraction methods&lt;/title&gt;&lt;secondary-title&gt;Polymers&lt;/secondary-title&gt;&lt;/titles&gt;&lt;periodical&gt;&lt;full-title&gt;Polymers&lt;/full-title&gt;&lt;/periodical&gt;&lt;pages&gt;518&lt;/pages&gt;&lt;volume&gt;14&lt;/volume&gt;&lt;number&gt;3&lt;/number&gt;&lt;dates&gt;&lt;year&gt;2022&lt;/year&gt;&lt;/dates&gt;&lt;isbn&gt;2073-4360&lt;/isbn&gt;&lt;urls&gt;&lt;/urls&gt;&lt;/record&gt;&lt;/Cite&gt;&lt;/EndNote&gt;</w:instrText>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[21]</w:t>
      </w:r>
      <w:r>
        <w:rPr>
          <w:rFonts w:ascii="Times New Roman" w:eastAsia="MS Mincho" w:hAnsi="Times New Roman" w:cs="Times New Roman"/>
          <w:color w:val="000000"/>
          <w:kern w:val="0"/>
          <w:sz w:val="24"/>
          <w:szCs w:val="24"/>
          <w:lang w:eastAsia="ja-JP"/>
        </w:rPr>
        <w:fldChar w:fldCharType="end"/>
      </w:r>
    </w:p>
    <w:p w14:paraId="2EE4DC1D"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lang w:eastAsia="ja-JP"/>
        </w:rPr>
      </w:pPr>
      <w:r>
        <w:rPr>
          <w:rFonts w:ascii="Times New Roman" w:eastAsia="MS Mincho" w:hAnsi="Times New Roman" w:cs="Times New Roman"/>
          <w:color w:val="000000"/>
          <w:kern w:val="0"/>
          <w:sz w:val="24"/>
          <w:szCs w:val="24"/>
          <w:lang w:eastAsia="ja-JP"/>
        </w:rPr>
        <w:t>The chemical structure of CS after various pretreatments was characterized using several analytical techniques: FT-IR (PerkinElmer Spectrum 100, Perkin Elmer, USA),</w:t>
      </w:r>
      <w:r>
        <w:rPr>
          <w:rFonts w:ascii="Times New Roman" w:eastAsia="MS Mincho" w:hAnsi="Times New Roman" w:cs="Times New Roman"/>
          <w:color w:val="000000"/>
          <w:kern w:val="0"/>
          <w:sz w:val="24"/>
          <w:szCs w:val="24"/>
          <w:lang w:eastAsia="ja-JP"/>
        </w:rPr>
        <w:fldChar w:fldCharType="begin">
          <w:fldData xml:space="preserve">PEVuZE5vdGU+PENpdGU+PEF1dGhvcj5MdTwvQXV0aG9yPjxZZWFyPjIwMjI8L1llYXI+PFJlY051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</w:fldData>
        </w:fldChar>
      </w:r>
      <w:r>
        <w:rPr>
          <w:rFonts w:ascii="Times New Roman" w:eastAsia="MS Mincho" w:hAnsi="Times New Roman" w:cs="Times New Roman"/>
          <w:color w:val="000000"/>
          <w:kern w:val="0"/>
          <w:sz w:val="24"/>
          <w:szCs w:val="24"/>
          <w:lang w:eastAsia="ja-JP"/>
        </w:rPr>
        <w:instrText xml:space="preserve"> ADDIN EN.CITE </w:instrText>
      </w:r>
      <w:r>
        <w:rPr>
          <w:rFonts w:ascii="Times New Roman" w:eastAsia="MS Mincho" w:hAnsi="Times New Roman" w:cs="Times New Roman"/>
          <w:color w:val="000000"/>
          <w:kern w:val="0"/>
          <w:sz w:val="24"/>
          <w:szCs w:val="24"/>
          <w:lang w:eastAsia="ja-JP"/>
        </w:rPr>
        <w:fldChar w:fldCharType="begin">
          <w:fldData xml:space="preserve">PEVuZE5vdGU+PENpdGU+PEF1dGhvcj5MdTwvQXV0aG9yPjxZZWFyPjIwMjI8L1llYXI+PFJlY051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</w:fldData>
        </w:fldChar>
      </w:r>
      <w:r>
        <w:rPr>
          <w:rFonts w:ascii="Times New Roman" w:eastAsia="MS Mincho" w:hAnsi="Times New Roman" w:cs="Times New Roman"/>
          <w:color w:val="000000"/>
          <w:kern w:val="0"/>
          <w:sz w:val="24"/>
          <w:szCs w:val="24"/>
          <w:lang w:eastAsia="ja-JP"/>
        </w:rPr>
        <w:instrText xml:space="preserve"> ADDIN EN.CITE.DATA </w:instrText>
      </w:r>
      <w:r>
        <w:rPr>
          <w:rFonts w:ascii="Times New Roman" w:eastAsia="MS Mincho" w:hAnsi="Times New Roman" w:cs="Times New Roman"/>
          <w:color w:val="000000"/>
          <w:kern w:val="0"/>
          <w:sz w:val="24"/>
          <w:szCs w:val="24"/>
          <w:lang w:eastAsia="ja-JP"/>
        </w:rPr>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[22]</w:t>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t xml:space="preserve"> solid-state NMR carbon </w:t>
      </w:r>
      <w:r>
        <w:rPr>
          <w:rFonts w:ascii="Times New Roman" w:eastAsia="MS Mincho" w:hAnsi="Times New Roman" w:cs="Times New Roman"/>
          <w:color w:val="000000"/>
          <w:kern w:val="0"/>
          <w:sz w:val="24"/>
          <w:szCs w:val="24"/>
          <w:lang w:eastAsia="ja-JP"/>
        </w:rPr>
        <w:lastRenderedPageBreak/>
        <w:t>spectroscopy (</w:t>
      </w:r>
      <w:r>
        <w:rPr>
          <w:rFonts w:ascii="Times New Roman" w:eastAsia="MS Mincho" w:hAnsi="Times New Roman" w:cs="Times New Roman"/>
          <w:color w:val="000000"/>
          <w:kern w:val="0"/>
          <w:sz w:val="24"/>
          <w:szCs w:val="24"/>
          <w:vertAlign w:val="superscript"/>
          <w:lang w:eastAsia="ja-JP"/>
        </w:rPr>
        <w:t>13</w:t>
      </w:r>
      <w:r>
        <w:rPr>
          <w:rFonts w:ascii="Times New Roman" w:eastAsia="MS Mincho" w:hAnsi="Times New Roman" w:cs="Times New Roman"/>
          <w:color w:val="000000"/>
          <w:kern w:val="0"/>
          <w:sz w:val="24"/>
          <w:szCs w:val="24"/>
          <w:lang w:eastAsia="ja-JP"/>
        </w:rPr>
        <w:t>C SS NMR) (AVANCE II 400M, Bruker BioSpin AG, Switzerland),</w:t>
      </w:r>
      <w:r>
        <w:rPr>
          <w:rFonts w:ascii="Times New Roman" w:eastAsia="MS Mincho" w:hAnsi="Times New Roman" w:cs="Times New Roman"/>
          <w:color w:val="000000"/>
          <w:kern w:val="0"/>
          <w:sz w:val="24"/>
          <w:szCs w:val="24"/>
          <w:lang w:eastAsia="ja-JP"/>
        </w:rPr>
        <w:fldChar w:fldCharType="begin"/>
      </w:r>
      <w:r>
        <w:rPr>
          <w:rFonts w:ascii="Times New Roman" w:eastAsia="MS Mincho" w:hAnsi="Times New Roman" w:cs="Times New Roman"/>
          <w:color w:val="000000"/>
          <w:kern w:val="0"/>
          <w:sz w:val="24"/>
          <w:szCs w:val="24"/>
          <w:lang w:eastAsia="ja-JP"/>
        </w:rPr>
        <w:instrText xml:space="preserve"> ADDIN EN.CITE &lt;EndNote&gt;&lt;Cite&gt;&lt;Author&gt;Modica&lt;/Author&gt;&lt;Year&gt;2020&lt;/Year&gt;&lt;RecNum&gt;39&lt;/RecNum&gt;&lt;DisplayText&gt;&lt;style face="superscript"&gt;[23]&lt;/style&gt;&lt;/DisplayText&gt;&lt;record&gt;&lt;rec-number&gt;39&lt;/rec-number&gt;&lt;foreign-keys&gt;&lt;key app="EN" db-id="f9wfts05bdewz8ewdawx5fe8005ppd222www" timestamp="1680093270"&gt;39&lt;/key&gt;&lt;/foreign-keys&gt;&lt;ref-type name="Journal Article"&gt;17&lt;/ref-type&gt;&lt;contributors&gt;&lt;authors&gt;&lt;author&gt;Modica, A.&lt;/author&gt;&lt;author&gt;Rosselli, S.&lt;/author&gt;&lt;author&gt;Catinella, G.&lt;/author&gt;&lt;author&gt;Sottile, F.&lt;/author&gt;&lt;author&gt;Bruno, M.&lt;/author&gt;&lt;/authors&gt;&lt;/contributors&gt;&lt;titles&gt;&lt;title&gt;Solid state 13C-NMR methodology for the cellulose composition studies of the shells of Prunus dulcis and their derived cellulosic materials&lt;/title&gt;&lt;secondary-title&gt;Carbohydrate Polymers&lt;/secondary-title&gt;&lt;/titles&gt;&lt;periodical&gt;&lt;full-title&gt;Carbohydrate Polymers&lt;/full-title&gt;&lt;abbr-1&gt;Carbohyd Polym&lt;/abbr-1&gt;&lt;/periodical&gt;&lt;pages&gt;116290&lt;/pages&gt;&lt;volume&gt;240&lt;/volume&gt;&lt;dates&gt;&lt;year&gt;2020&lt;/year&gt;&lt;/dates&gt;&lt;urls&gt;&lt;/urls&gt;&lt;/record&gt;&lt;/Cite&gt;&lt;/EndNote&gt;</w:instrText>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[23]</w:t>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t xml:space="preserve"> and XPS (K-Alpha X, Thermo Scientific, US).</w:t>
      </w:r>
      <w:r>
        <w:rPr>
          <w:rFonts w:ascii="Times New Roman" w:eastAsia="MS Mincho" w:hAnsi="Times New Roman" w:cs="Times New Roman"/>
          <w:color w:val="000000"/>
          <w:kern w:val="0"/>
          <w:sz w:val="24"/>
          <w:szCs w:val="24"/>
          <w:lang w:eastAsia="ja-JP"/>
        </w:rPr>
        <w:fldChar w:fldCharType="begin"/>
      </w:r>
      <w:r>
        <w:rPr>
          <w:rFonts w:ascii="Times New Roman" w:eastAsia="MS Mincho" w:hAnsi="Times New Roman" w:cs="Times New Roman"/>
          <w:color w:val="000000"/>
          <w:kern w:val="0"/>
          <w:sz w:val="24"/>
          <w:szCs w:val="24"/>
          <w:lang w:eastAsia="ja-JP"/>
        </w:rPr>
        <w:instrText xml:space="preserve"> ADDIN EN.CITE &lt;EndNote&gt;&lt;Cite&gt;&lt;Author&gt;Maaloul&lt;/Author&gt;&lt;Year&gt;2021&lt;/Year&gt;&lt;RecNum&gt;40&lt;/RecNum&gt;&lt;DisplayText&gt;&lt;style face="superscript"&gt;[24]&lt;/style&gt;&lt;/DisplayText&gt;&lt;record&gt;&lt;rec-number&gt;40&lt;/rec-number&gt;&lt;foreign-keys&gt;&lt;key app="EN" db-id="f9wfts05bdewz8ewdawx5fe8005ppd222www" timestamp="1680093271"&gt;40&lt;/key&gt;&lt;/foreign-keys&gt;&lt;ref-type name="Journal Article"&gt;17&lt;/ref-type&gt;&lt;contributors&gt;&lt;authors&gt;&lt;author&gt;Maaloul, N.&lt;/author&gt;&lt;author&gt;Oulego, P.&lt;/author&gt;&lt;author&gt;Rendueles, M.&lt;/author&gt;&lt;author&gt;Ghorbal, A.&lt;/author&gt;&lt;author&gt;M Díaz&lt;/author&gt;&lt;/authors&gt;&lt;/contributors&gt;&lt;titles&gt;&lt;title&gt;Biopolymer composite from cellulose nanocrystals of almond (Prunus dulcis) shell as effective adsorbents for Cu2+ ions from aqueous solutions&lt;/title&gt;&lt;secondary-title&gt;Journal of Environmental Chemical Engineering&lt;/secondary-title&gt;&lt;/titles&gt;&lt;periodical&gt;&lt;full-title&gt;Journal of Environmental Chemical Engineering&lt;/full-title&gt;&lt;/periodical&gt;&lt;pages&gt;105139&lt;/pages&gt;&lt;volume&gt;9&lt;/volume&gt;&lt;number&gt;11&lt;/number&gt;&lt;dates&gt;&lt;year&gt;2021&lt;/year&gt;&lt;/dates&gt;&lt;urls&gt;&lt;/urls&gt;&lt;/record&gt;&lt;/Cite&gt;&lt;/EndNote&gt;</w:instrText>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[24]</w:t>
      </w:r>
      <w:r>
        <w:rPr>
          <w:rFonts w:ascii="Times New Roman" w:eastAsia="MS Mincho" w:hAnsi="Times New Roman" w:cs="Times New Roman"/>
          <w:color w:val="000000"/>
          <w:kern w:val="0"/>
          <w:sz w:val="24"/>
          <w:szCs w:val="24"/>
          <w:lang w:eastAsia="ja-JP"/>
        </w:rPr>
        <w:fldChar w:fldCharType="end"/>
      </w:r>
    </w:p>
    <w:p w14:paraId="1CDD0ABF" w14:textId="77777777" w:rsidR="00325EDC" w:rsidRDefault="00C07C82">
      <w:pPr>
        <w:widowControl/>
        <w:spacing w:line="360" w:lineRule="auto"/>
        <w:ind w:firstLineChars="100" w:firstLine="240"/>
        <w:rPr>
          <w:rFonts w:ascii="Times New Roman" w:eastAsia="MS Mincho" w:hAnsi="Times New Roman" w:cs="Times New Roman"/>
          <w:color w:val="000000"/>
          <w:kern w:val="0"/>
          <w:sz w:val="24"/>
          <w:szCs w:val="24"/>
          <w:lang w:eastAsia="ja-JP"/>
        </w:rPr>
      </w:pPr>
      <w:r>
        <w:rPr>
          <w:rFonts w:ascii="Times New Roman" w:eastAsia="MS Mincho" w:hAnsi="Times New Roman" w:cs="Times New Roman"/>
          <w:color w:val="000000"/>
          <w:kern w:val="0"/>
          <w:sz w:val="24"/>
          <w:szCs w:val="24"/>
          <w:lang w:eastAsia="ja-JP"/>
        </w:rPr>
        <w:t>The morphology of the NC was examined using TEM (JEM-2100, JEOL, Japan),</w:t>
      </w:r>
      <w:r>
        <w:rPr>
          <w:rFonts w:ascii="Times New Roman" w:eastAsia="MS Mincho" w:hAnsi="Times New Roman" w:cs="Times New Roman"/>
          <w:color w:val="000000"/>
          <w:kern w:val="0"/>
          <w:sz w:val="24"/>
          <w:szCs w:val="24"/>
          <w:lang w:eastAsia="ja-JP"/>
        </w:rPr>
        <w:fldChar w:fldCharType="begin">
          <w:fldData xml:space="preserve">PEVuZE5vdGU+PENpdGU+PEF1dGhvcj5MdTwvQXV0aG9yPjxZZWFyPjIwMjI8L1llYXI+PFJlY051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</w:fldData>
        </w:fldChar>
      </w:r>
      <w:r>
        <w:rPr>
          <w:rFonts w:ascii="Times New Roman" w:eastAsia="MS Mincho" w:hAnsi="Times New Roman" w:cs="Times New Roman"/>
          <w:color w:val="000000"/>
          <w:kern w:val="0"/>
          <w:sz w:val="24"/>
          <w:szCs w:val="24"/>
          <w:lang w:eastAsia="ja-JP"/>
        </w:rPr>
        <w:instrText xml:space="preserve"> ADDIN EN.CITE </w:instrText>
      </w:r>
      <w:r>
        <w:rPr>
          <w:rFonts w:ascii="Times New Roman" w:eastAsia="MS Mincho" w:hAnsi="Times New Roman" w:cs="Times New Roman"/>
          <w:color w:val="000000"/>
          <w:kern w:val="0"/>
          <w:sz w:val="24"/>
          <w:szCs w:val="24"/>
          <w:lang w:eastAsia="ja-JP"/>
        </w:rPr>
        <w:fldChar w:fldCharType="begin">
          <w:fldData xml:space="preserve">PEVuZE5vdGU+PENpdGU+PEF1dGhvcj5MdTwvQXV0aG9yPjxZZWFyPjIwMjI8L1llYXI+PFJlY051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</w:fldData>
        </w:fldChar>
      </w:r>
      <w:r>
        <w:rPr>
          <w:rFonts w:ascii="Times New Roman" w:eastAsia="MS Mincho" w:hAnsi="Times New Roman" w:cs="Times New Roman"/>
          <w:color w:val="000000"/>
          <w:kern w:val="0"/>
          <w:sz w:val="24"/>
          <w:szCs w:val="24"/>
          <w:lang w:eastAsia="ja-JP"/>
        </w:rPr>
        <w:instrText xml:space="preserve"> ADDIN EN.CITE.DATA </w:instrText>
      </w:r>
      <w:r>
        <w:rPr>
          <w:rFonts w:ascii="Times New Roman" w:eastAsia="MS Mincho" w:hAnsi="Times New Roman" w:cs="Times New Roman"/>
          <w:color w:val="000000"/>
          <w:kern w:val="0"/>
          <w:sz w:val="24"/>
          <w:szCs w:val="24"/>
          <w:lang w:eastAsia="ja-JP"/>
        </w:rPr>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[22]</w:t>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t xml:space="preserve"> and their length and diameter were measured using the Nano Measure 1.2 software.</w:t>
      </w:r>
    </w:p>
    <w:p w14:paraId="66F1FC6E" w14:textId="77777777" w:rsidR="00325EDC" w:rsidRDefault="00C07C82" w:rsidP="00165E97">
      <w:pPr>
        <w:widowControl/>
        <w:spacing w:line="360" w:lineRule="auto"/>
        <w:ind w:firstLineChars="100" w:firstLine="240"/>
        <w:rPr>
          <w:rFonts w:ascii="Times New Roman" w:eastAsia="MS Mincho" w:hAnsi="Times New Roman" w:cs="Times New Roman"/>
          <w:color w:val="000000"/>
          <w:kern w:val="0"/>
          <w:sz w:val="24"/>
          <w:szCs w:val="24"/>
          <w:lang w:eastAsia="ja-JP"/>
        </w:rPr>
      </w:pPr>
      <w:bookmarkStart w:id="15" w:name="OLE_LINK75"/>
      <w:bookmarkStart w:id="16" w:name="OLE_LINK74"/>
      <w:r>
        <w:rPr>
          <w:rFonts w:ascii="Times New Roman" w:eastAsia="MS Mincho" w:hAnsi="Times New Roman" w:cs="Times New Roman"/>
          <w:color w:val="000000"/>
          <w:kern w:val="0"/>
          <w:sz w:val="24"/>
          <w:szCs w:val="24"/>
          <w:lang w:eastAsia="ja-JP"/>
        </w:rPr>
        <w:t>The chemical structure of HBL was analyzed using FT-IR (PerkinElmer Spectrum 100, Perkin Elmer, USA) and 2D-HSQC NMR (AVANCE II 400M, Bruker BioSpin AG, Switzerland).</w:t>
      </w:r>
      <w:bookmarkEnd w:id="15"/>
      <w:bookmarkEnd w:id="16"/>
      <w:r>
        <w:rPr>
          <w:rFonts w:ascii="Times New Roman" w:eastAsia="MS Mincho" w:hAnsi="Times New Roman" w:cs="Times New Roman"/>
          <w:color w:val="000000"/>
          <w:kern w:val="0"/>
          <w:sz w:val="24"/>
          <w:szCs w:val="24"/>
          <w:lang w:eastAsia="ja-JP"/>
        </w:rPr>
        <w:fldChar w:fldCharType="begin"/>
      </w:r>
      <w:r>
        <w:rPr>
          <w:rFonts w:ascii="Times New Roman" w:eastAsia="MS Mincho" w:hAnsi="Times New Roman" w:cs="Times New Roman"/>
          <w:color w:val="000000"/>
          <w:kern w:val="0"/>
          <w:sz w:val="24"/>
          <w:szCs w:val="24"/>
          <w:lang w:eastAsia="ja-JP"/>
        </w:rPr>
        <w:instrText xml:space="preserve"> ADDIN EN.CITE &lt;EndNote&gt;&lt;Cite&gt;&lt;Author&gt;Su&lt;/Author&gt;&lt;Year&gt;2021&lt;/Year&gt;&lt;RecNum&gt;72&lt;/RecNum&gt;&lt;DisplayText&gt;&lt;style face="superscript"&gt;[25]&lt;/style&gt;&lt;/DisplayText&gt;&lt;record&gt;&lt;rec-number&gt;72&lt;/rec-number&gt;&lt;foreign-keys&gt;&lt;key app="EN" db-id="f9wfts05bdewz8ewdawx5fe8005ppd222www" timestamp="1681262894"&gt;72&lt;/key&gt;&lt;/foreign-keys&gt;&lt;ref-type name="Journal Article"&gt;17&lt;/ref-type&gt;&lt;contributors&gt;&lt;authors&gt;&lt;author&gt;Su, Y.&lt;/author&gt;&lt;author&gt;Huang, C. X.&lt;/author&gt;&lt;author&gt;Lai, C. H.&lt;/author&gt;&lt;author&gt;Yong, Q.&lt;/author&gt;&lt;/authors&gt;&lt;/contributors&gt;&lt;titles&gt;&lt;title&gt;Green solvent pretreatment for enhanced production of sugars and antioxidative lignin from poplar&lt;/title&gt;&lt;secondary-title&gt;Bioresource Technology&lt;/secondary-title&gt;&lt;/titles&gt;&lt;periodical&gt;&lt;full-title&gt;Bioresource Technology&lt;/full-title&gt;&lt;/periodical&gt;&lt;pages&gt;124471&lt;/pages&gt;&lt;volume&gt;321&lt;/volume&gt;&lt;dates&gt;&lt;year&gt;2021&lt;/year&gt;&lt;/dates&gt;&lt;isbn&gt;0960-8524&lt;/isbn&gt;&lt;urls&gt;&lt;/urls&gt;&lt;/record&gt;&lt;/Cite&gt;&lt;/EndNote&gt;</w:instrText>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[25]</w:t>
      </w:r>
      <w:r>
        <w:rPr>
          <w:rFonts w:ascii="Times New Roman" w:eastAsia="MS Mincho" w:hAnsi="Times New Roman" w:cs="Times New Roman"/>
          <w:color w:val="000000"/>
          <w:kern w:val="0"/>
          <w:sz w:val="24"/>
          <w:szCs w:val="24"/>
          <w:lang w:eastAsia="ja-JP"/>
        </w:rPr>
        <w:fldChar w:fldCharType="end"/>
      </w:r>
    </w:p>
    <w:p w14:paraId="6C6DE6E5"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rPr>
        <w:t>To extract NC from CS, alkali treatment and sulfuric acid hydrolysis were employed as control methods, following a previously reported procedure</w:t>
      </w:r>
      <w:r>
        <w:rPr>
          <w:rFonts w:ascii="Times New Roman" w:eastAsia="Yu Mincho" w:hAnsi="Times New Roman" w:cs="Times New Roman"/>
          <w:color w:val="000000"/>
          <w:kern w:val="0"/>
          <w:sz w:val="24"/>
          <w:szCs w:val="24"/>
        </w:rPr>
        <w:fldChar w:fldCharType="begin"/>
      </w:r>
      <w:r>
        <w:rPr>
          <w:rFonts w:ascii="Times New Roman" w:eastAsia="Yu Mincho" w:hAnsi="Times New Roman" w:cs="Times New Roman"/>
          <w:color w:val="000000"/>
          <w:kern w:val="0"/>
          <w:sz w:val="24"/>
          <w:szCs w:val="24"/>
        </w:rPr>
        <w:instrText xml:space="preserve"> ADDIN EN.CITE &lt;EndNote&gt;&lt;Cite&gt;&lt;Author&gt;Xu&lt;/Author&gt;&lt;Year&gt;2018&lt;/Year&gt;&lt;RecNum&gt;32&lt;/RecNum&gt;&lt;DisplayText&gt;&lt;style face="superscript"&gt;[26]&lt;/style&gt;&lt;/DisplayText&gt;&lt;record&gt;&lt;rec-number&gt;32&lt;/rec-number&gt;&lt;foreign-keys&gt;&lt;key app="EN" db-id="f9wfts05bdewz8ewdawx5fe8005ppd222www" timestamp="1680093270"&gt;32&lt;/key&gt;&lt;/foreign-keys&gt;&lt;ref-type name="Journal Article"&gt;17&lt;/ref-type&gt;&lt;contributors&gt;&lt;authors&gt;&lt;author&gt;Xu, J.&lt;/author&gt;&lt;author&gt;Krietemeyer, E. F.&lt;/author&gt;&lt;author&gt;Boddu, V. M.&lt;/author&gt;&lt;author&gt;Liu, S. X.&lt;/author&gt;&lt;author&gt;Liu, W. C.&lt;/author&gt;&lt;/authors&gt;&lt;/contributors&gt;&lt;auth-address&gt;National Center for Agricultural Utilization Research, Agricultural Research Service, United States Department of Agriculture, 1815 North University Street, Peoria, IL 61604, USA. Electronic address: james.xu@ars.usda.gov.&amp;#xD;National Center for Agricultural Utilization Research, Agricultural Research Service, United States Department of Agriculture, 1815 North University Street, Peoria, IL 61604, USA.&amp;#xD;University of Illinois, College of Medicine at Peoria, Peoria, IL 61605, USA.&lt;/auth-address&gt;&lt;titles&gt;&lt;title&gt;Production and characterization of cellulose nanofibril (CNF) from agricultural waste corn stover&lt;/title&gt;&lt;secondary-title&gt;Carbohydr Polym&lt;/secondary-title&gt;&lt;/titles&gt;&lt;periodical&gt;&lt;full-title&gt;Carbohydr Polym&lt;/full-title&gt;&lt;/periodical&gt;&lt;pages&gt;202-207&lt;/pages&gt;&lt;volume&gt;192&lt;/volume&gt;&lt;edition&gt;2018/04/25&lt;/edition&gt;&lt;keywords&gt;&lt;keyword&gt;Cellulose nanofibril (CNF)&lt;/keyword&gt;&lt;keyword&gt;Corn stover&lt;/keyword&gt;&lt;keyword&gt;Nanocellulose&lt;/keyword&gt;&lt;keyword&gt;Properties characterization&lt;/keyword&gt;&lt;/keywords&gt;&lt;dates&gt;&lt;year&gt;2018&lt;/year&gt;&lt;pub-dates&gt;&lt;date&gt;Jul 15&lt;/date&gt;&lt;/pub-dates&gt;&lt;/dates&gt;&lt;isbn&gt;1879-1344 (Electronic)&amp;#xD;0144-8617 (Linking)&lt;/isbn&gt;&lt;accession-num&gt;29691014&lt;/accession-num&gt;&lt;urls&gt;&lt;related-urls&gt;&lt;url&gt;https://www.ncbi.nlm.nih.gov/pubmed/29691014&lt;/url&gt;&lt;/related-urls&gt;&lt;/urls&gt;&lt;electronic-resource-num&gt;10.1016/j.carbpol.2018.03.017&lt;/electronic-resource-num&gt;&lt;/record&gt;&lt;/Cite&gt;&lt;/EndNote&gt;</w:instrText>
      </w:r>
      <w:r>
        <w:rPr>
          <w:rFonts w:ascii="Times New Roman" w:eastAsia="Yu Mincho" w:hAnsi="Times New Roman" w:cs="Times New Roman"/>
          <w:color w:val="000000"/>
          <w:kern w:val="0"/>
          <w:sz w:val="24"/>
          <w:szCs w:val="24"/>
        </w:rPr>
        <w:fldChar w:fldCharType="separate"/>
      </w:r>
      <w:r>
        <w:rPr>
          <w:rFonts w:ascii="Times New Roman" w:eastAsia="Yu Mincho" w:hAnsi="Times New Roman" w:cs="Times New Roman"/>
          <w:color w:val="000000"/>
          <w:kern w:val="0"/>
          <w:sz w:val="24"/>
          <w:szCs w:val="24"/>
          <w:vertAlign w:val="superscript"/>
        </w:rPr>
        <w:t>[26]</w:t>
      </w:r>
      <w:r>
        <w:rPr>
          <w:rFonts w:ascii="Times New Roman" w:eastAsia="Yu Mincho" w:hAnsi="Times New Roman" w:cs="Times New Roman"/>
          <w:color w:val="000000"/>
          <w:kern w:val="0"/>
          <w:sz w:val="24"/>
          <w:szCs w:val="24"/>
        </w:rPr>
        <w:fldChar w:fldCharType="end"/>
      </w:r>
      <w:r>
        <w:rPr>
          <w:rFonts w:ascii="Times New Roman" w:eastAsia="Yu Mincho" w:hAnsi="Times New Roman" w:cs="Times New Roman"/>
          <w:color w:val="000000"/>
          <w:kern w:val="0"/>
          <w:sz w:val="24"/>
          <w:szCs w:val="24"/>
        </w:rPr>
        <w:t xml:space="preserve"> with some modifications. The CS were initially pulverized into a powder, which was then dispersed in a 4% (w/v) NaOH solution. This mixture was subjected to continuous stirring and reacted at 80</w:t>
      </w:r>
      <w:r w:rsidR="00165E97">
        <w:rPr>
          <w:rFonts w:ascii="Times New Roman" w:eastAsia="Yu Mincho" w:hAnsi="Times New Roman" w:cs="Times New Roman"/>
          <w:color w:val="000000"/>
          <w:kern w:val="0"/>
          <w:sz w:val="24"/>
          <w:szCs w:val="24"/>
        </w:rPr>
        <w:t xml:space="preserve"> </w:t>
      </w:r>
      <w:r>
        <w:rPr>
          <w:rFonts w:ascii="Times New Roman" w:eastAsia="Yu Mincho" w:hAnsi="Times New Roman" w:cs="Times New Roman"/>
          <w:color w:val="000000"/>
          <w:kern w:val="0"/>
          <w:sz w:val="24"/>
          <w:szCs w:val="24"/>
        </w:rPr>
        <w:t>℃ for 2 h. The alkali treatment was repeated three times. To halt the</w:t>
      </w:r>
      <w:r>
        <w:rPr>
          <w:rFonts w:ascii="Times New Roman" w:eastAsia="MS Mincho" w:hAnsi="Times New Roman" w:cs="Times New Roman"/>
          <w:color w:val="000000"/>
          <w:kern w:val="0"/>
          <w:sz w:val="24"/>
          <w:szCs w:val="24"/>
          <w:lang w:eastAsia="ja-JP"/>
        </w:rPr>
        <w:t xml:space="preserve"> reaction</w:t>
      </w:r>
      <w:r>
        <w:rPr>
          <w:rFonts w:ascii="Times New Roman" w:eastAsia="Yu Mincho" w:hAnsi="Times New Roman" w:cs="Times New Roman"/>
          <w:color w:val="000000"/>
          <w:kern w:val="0"/>
          <w:sz w:val="24"/>
          <w:szCs w:val="24"/>
        </w:rPr>
        <w:t>,</w:t>
      </w:r>
      <w:r>
        <w:rPr>
          <w:rFonts w:ascii="Times New Roman" w:eastAsia="MS Mincho" w:hAnsi="Times New Roman" w:cs="Times New Roman"/>
          <w:color w:val="000000"/>
          <w:kern w:val="0"/>
          <w:sz w:val="24"/>
          <w:szCs w:val="24"/>
          <w:lang w:eastAsia="ja-JP"/>
        </w:rPr>
        <w:t xml:space="preserve"> the </w:t>
      </w:r>
      <w:r>
        <w:rPr>
          <w:rFonts w:ascii="Times New Roman" w:eastAsia="Yu Mincho" w:hAnsi="Times New Roman" w:cs="Times New Roman"/>
          <w:color w:val="000000"/>
          <w:kern w:val="0"/>
          <w:sz w:val="24"/>
          <w:szCs w:val="24"/>
        </w:rPr>
        <w:t xml:space="preserve">resulting </w:t>
      </w:r>
      <w:r>
        <w:rPr>
          <w:rFonts w:ascii="Times New Roman" w:eastAsia="MS Mincho" w:hAnsi="Times New Roman" w:cs="Times New Roman"/>
          <w:color w:val="000000"/>
          <w:kern w:val="0"/>
          <w:sz w:val="24"/>
          <w:szCs w:val="24"/>
          <w:lang w:eastAsia="ja-JP"/>
        </w:rPr>
        <w:t xml:space="preserve">solid </w:t>
      </w:r>
      <w:r>
        <w:rPr>
          <w:rFonts w:ascii="Times New Roman" w:eastAsia="Yu Mincho" w:hAnsi="Times New Roman" w:cs="Times New Roman"/>
          <w:color w:val="000000"/>
          <w:kern w:val="0"/>
          <w:sz w:val="24"/>
          <w:szCs w:val="24"/>
        </w:rPr>
        <w:t>residue</w:t>
      </w:r>
      <w:r>
        <w:rPr>
          <w:rFonts w:ascii="Times New Roman" w:eastAsia="MS Mincho" w:hAnsi="Times New Roman" w:cs="Times New Roman"/>
          <w:color w:val="000000"/>
          <w:kern w:val="0"/>
          <w:sz w:val="24"/>
          <w:szCs w:val="24"/>
          <w:lang w:eastAsia="ja-JP"/>
        </w:rPr>
        <w:t xml:space="preserve"> and </w:t>
      </w:r>
      <w:r>
        <w:rPr>
          <w:rFonts w:ascii="Times New Roman" w:eastAsia="Yu Mincho" w:hAnsi="Times New Roman" w:cs="Times New Roman"/>
          <w:color w:val="000000"/>
          <w:kern w:val="0"/>
          <w:sz w:val="24"/>
          <w:szCs w:val="24"/>
        </w:rPr>
        <w:t xml:space="preserve">the </w:t>
      </w:r>
      <w:r>
        <w:rPr>
          <w:rFonts w:ascii="Times New Roman" w:eastAsia="MS Mincho" w:hAnsi="Times New Roman" w:cs="Times New Roman"/>
          <w:color w:val="000000"/>
          <w:kern w:val="0"/>
          <w:sz w:val="24"/>
          <w:szCs w:val="24"/>
          <w:lang w:eastAsia="ja-JP"/>
        </w:rPr>
        <w:t xml:space="preserve">liquid solution (NaOH solution) </w:t>
      </w:r>
      <w:r>
        <w:rPr>
          <w:rFonts w:ascii="Times New Roman" w:eastAsia="Yu Mincho" w:hAnsi="Times New Roman" w:cs="Times New Roman"/>
          <w:color w:val="000000"/>
          <w:kern w:val="0"/>
          <w:sz w:val="24"/>
          <w:szCs w:val="24"/>
        </w:rPr>
        <w:t xml:space="preserve">were separated using </w:t>
      </w:r>
      <w:r>
        <w:rPr>
          <w:rFonts w:ascii="Times New Roman" w:eastAsia="MS Mincho" w:hAnsi="Times New Roman" w:cs="Times New Roman"/>
          <w:color w:val="000000"/>
          <w:kern w:val="0"/>
          <w:sz w:val="24"/>
          <w:szCs w:val="24"/>
          <w:lang w:eastAsia="ja-JP"/>
        </w:rPr>
        <w:t xml:space="preserve">vacuum suction filtration. The obtained solid residues </w:t>
      </w:r>
      <w:r>
        <w:rPr>
          <w:rFonts w:ascii="Times New Roman" w:eastAsia="Yu Mincho" w:hAnsi="Times New Roman" w:cs="Times New Roman"/>
          <w:color w:val="000000"/>
          <w:kern w:val="0"/>
          <w:sz w:val="24"/>
          <w:szCs w:val="24"/>
        </w:rPr>
        <w:t>underwent a bleaching process using a</w:t>
      </w:r>
      <w:r>
        <w:rPr>
          <w:rFonts w:ascii="Times New Roman" w:eastAsia="MS Mincho" w:hAnsi="Times New Roman" w:cs="Times New Roman"/>
          <w:color w:val="000000"/>
          <w:kern w:val="0"/>
          <w:sz w:val="24"/>
          <w:szCs w:val="24"/>
          <w:lang w:eastAsia="ja-JP"/>
        </w:rPr>
        <w:t xml:space="preserve"> bleaching agent</w:t>
      </w:r>
      <w:r>
        <w:rPr>
          <w:rFonts w:ascii="Times New Roman" w:eastAsia="Yu Mincho" w:hAnsi="Times New Roman" w:cs="Times New Roman"/>
          <w:color w:val="000000"/>
          <w:kern w:val="0"/>
          <w:sz w:val="24"/>
          <w:szCs w:val="24"/>
        </w:rPr>
        <w:t>, which was repeated three</w:t>
      </w:r>
      <w:r>
        <w:rPr>
          <w:rFonts w:ascii="Times New Roman" w:eastAsia="MS Mincho" w:hAnsi="Times New Roman" w:cs="Times New Roman"/>
          <w:color w:val="000000"/>
          <w:kern w:val="0"/>
          <w:sz w:val="24"/>
          <w:szCs w:val="24"/>
          <w:lang w:eastAsia="ja-JP"/>
        </w:rPr>
        <w:t xml:space="preserve"> times</w:t>
      </w:r>
      <w:r>
        <w:rPr>
          <w:rFonts w:ascii="Times New Roman" w:eastAsia="Yu Mincho" w:hAnsi="Times New Roman" w:cs="Times New Roman"/>
          <w:color w:val="000000"/>
          <w:kern w:val="0"/>
          <w:sz w:val="24"/>
          <w:szCs w:val="24"/>
        </w:rPr>
        <w:t xml:space="preserve"> to yield </w:t>
      </w:r>
      <w:r>
        <w:rPr>
          <w:rFonts w:ascii="Times New Roman" w:eastAsia="MS Mincho" w:hAnsi="Times New Roman" w:cs="Times New Roman"/>
          <w:color w:val="000000"/>
          <w:kern w:val="0"/>
          <w:sz w:val="24"/>
          <w:szCs w:val="24"/>
          <w:lang w:eastAsia="ja-JP"/>
        </w:rPr>
        <w:t xml:space="preserve">pure white cellulose fibers. Subsequently, the cellulose </w:t>
      </w:r>
      <w:r>
        <w:rPr>
          <w:rFonts w:ascii="Times New Roman" w:eastAsia="Yu Mincho" w:hAnsi="Times New Roman" w:cs="Times New Roman"/>
          <w:color w:val="000000"/>
          <w:kern w:val="0"/>
          <w:sz w:val="24"/>
          <w:szCs w:val="24"/>
        </w:rPr>
        <w:t xml:space="preserve">was hydrolyzed </w:t>
      </w:r>
      <w:r>
        <w:rPr>
          <w:rFonts w:ascii="Times New Roman" w:eastAsia="MS Mincho" w:hAnsi="Times New Roman" w:cs="Times New Roman"/>
          <w:color w:val="000000"/>
          <w:kern w:val="0"/>
          <w:sz w:val="24"/>
          <w:szCs w:val="24"/>
          <w:lang w:eastAsia="ja-JP"/>
        </w:rPr>
        <w:t xml:space="preserve">using </w:t>
      </w:r>
      <w:r>
        <w:rPr>
          <w:rFonts w:ascii="Times New Roman" w:eastAsia="Yu Mincho" w:hAnsi="Times New Roman" w:cs="Times New Roman"/>
          <w:color w:val="000000"/>
          <w:kern w:val="0"/>
          <w:sz w:val="24"/>
          <w:szCs w:val="24"/>
        </w:rPr>
        <w:t xml:space="preserve">a </w:t>
      </w:r>
      <w:r>
        <w:rPr>
          <w:rFonts w:ascii="Times New Roman" w:eastAsia="MS Mincho" w:hAnsi="Times New Roman" w:cs="Times New Roman"/>
          <w:color w:val="000000"/>
          <w:kern w:val="0"/>
          <w:sz w:val="24"/>
          <w:szCs w:val="24"/>
          <w:lang w:eastAsia="ja-JP"/>
        </w:rPr>
        <w:t>64 wt% sulfuric acid solution at 45</w:t>
      </w:r>
      <w:r w:rsidR="00165E97">
        <w:rPr>
          <w:rFonts w:ascii="Times New Roman" w:eastAsia="MS Mincho" w:hAnsi="Times New Roman" w:cs="Times New Roman"/>
          <w:color w:val="000000"/>
          <w:kern w:val="0"/>
          <w:sz w:val="24"/>
          <w:szCs w:val="24"/>
          <w:lang w:eastAsia="ja-JP"/>
        </w:rPr>
        <w:t xml:space="preserve"> </w:t>
      </w:r>
      <w:r>
        <w:rPr>
          <w:rFonts w:ascii="Times New Roman" w:eastAsia="MS Mincho" w:hAnsi="Times New Roman" w:cs="Times New Roman"/>
          <w:color w:val="000000"/>
          <w:kern w:val="0"/>
          <w:sz w:val="24"/>
          <w:szCs w:val="24"/>
          <w:lang w:eastAsia="ja-JP"/>
        </w:rPr>
        <w:t>℃ for 30 min, followed by HPH at 300 bar for 30 cycles</w:t>
      </w:r>
      <w:r>
        <w:rPr>
          <w:rFonts w:ascii="Times New Roman" w:eastAsia="Yu Mincho" w:hAnsi="Times New Roman" w:cs="Times New Roman"/>
          <w:color w:val="000000"/>
          <w:kern w:val="0"/>
          <w:sz w:val="24"/>
          <w:szCs w:val="24"/>
        </w:rPr>
        <w:t>, resulting in the production of NC.</w:t>
      </w:r>
      <w:r>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color w:val="000000"/>
          <w:kern w:val="0"/>
          <w:sz w:val="24"/>
          <w:szCs w:val="24"/>
        </w:rPr>
        <w:t xml:space="preserve">The appearance of the NC was examined using TEM </w:t>
      </w:r>
      <w:r>
        <w:rPr>
          <w:rFonts w:ascii="Times New Roman" w:eastAsia="MS Mincho" w:hAnsi="Times New Roman" w:cs="Times New Roman"/>
          <w:color w:val="000000"/>
          <w:kern w:val="0"/>
          <w:sz w:val="24"/>
          <w:szCs w:val="24"/>
          <w:lang w:eastAsia="ja-JP"/>
        </w:rPr>
        <w:t>(JEM-2100, JEOL, Japan),</w:t>
      </w:r>
      <w:r>
        <w:rPr>
          <w:rFonts w:ascii="Times New Roman" w:eastAsia="MS Mincho" w:hAnsi="Times New Roman" w:cs="Times New Roman"/>
          <w:color w:val="000000"/>
          <w:kern w:val="0"/>
          <w:sz w:val="24"/>
          <w:szCs w:val="24"/>
          <w:lang w:eastAsia="ja-JP"/>
        </w:rPr>
        <w:fldChar w:fldCharType="begin">
          <w:fldData xml:space="preserve">PEVuZE5vdGU+PENpdGU+PEF1dGhvcj5MdTwvQXV0aG9yPjxZZWFyPjIwMjI8L1llYXI+PFJlY051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</w:fldData>
        </w:fldChar>
      </w:r>
      <w:r>
        <w:rPr>
          <w:rFonts w:ascii="Times New Roman" w:eastAsia="MS Mincho" w:hAnsi="Times New Roman" w:cs="Times New Roman"/>
          <w:color w:val="000000"/>
          <w:kern w:val="0"/>
          <w:sz w:val="24"/>
          <w:szCs w:val="24"/>
          <w:lang w:eastAsia="ja-JP"/>
        </w:rPr>
        <w:instrText xml:space="preserve"> ADDIN EN.CITE </w:instrText>
      </w:r>
      <w:r>
        <w:rPr>
          <w:rFonts w:ascii="Times New Roman" w:eastAsia="MS Mincho" w:hAnsi="Times New Roman" w:cs="Times New Roman"/>
          <w:color w:val="000000"/>
          <w:kern w:val="0"/>
          <w:sz w:val="24"/>
          <w:szCs w:val="24"/>
          <w:lang w:eastAsia="ja-JP"/>
        </w:rPr>
        <w:fldChar w:fldCharType="begin">
          <w:fldData xml:space="preserve">PEVuZE5vdGU+PENpdGU+PEF1dGhvcj5MdTwvQXV0aG9yPjxZZWFyPjIwMjI8L1llYXI+PFJlY051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</w:fldData>
        </w:fldChar>
      </w:r>
      <w:r>
        <w:rPr>
          <w:rFonts w:ascii="Times New Roman" w:eastAsia="MS Mincho" w:hAnsi="Times New Roman" w:cs="Times New Roman"/>
          <w:color w:val="000000"/>
          <w:kern w:val="0"/>
          <w:sz w:val="24"/>
          <w:szCs w:val="24"/>
          <w:lang w:eastAsia="ja-JP"/>
        </w:rPr>
        <w:instrText xml:space="preserve"> ADDIN EN.CITE.DATA </w:instrText>
      </w:r>
      <w:r>
        <w:rPr>
          <w:rFonts w:ascii="Times New Roman" w:eastAsia="MS Mincho" w:hAnsi="Times New Roman" w:cs="Times New Roman"/>
          <w:color w:val="000000"/>
          <w:kern w:val="0"/>
          <w:sz w:val="24"/>
          <w:szCs w:val="24"/>
          <w:lang w:eastAsia="ja-JP"/>
        </w:rPr>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[22]</w:t>
      </w:r>
      <w:r>
        <w:rPr>
          <w:rFonts w:ascii="Times New Roman" w:eastAsia="MS Mincho" w:hAnsi="Times New Roman" w:cs="Times New Roman"/>
          <w:color w:val="000000"/>
          <w:kern w:val="0"/>
          <w:sz w:val="24"/>
          <w:szCs w:val="24"/>
          <w:lang w:eastAsia="ja-JP"/>
        </w:rPr>
        <w:fldChar w:fldCharType="end"/>
      </w:r>
      <w:r>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color w:val="000000"/>
          <w:kern w:val="0"/>
          <w:sz w:val="24"/>
          <w:szCs w:val="24"/>
        </w:rPr>
        <w:t>and the length and diameter of the NC were measured using the Nano Measure 1.2 software. The liquid solution obtained from the process was utilized to precipitate the lignin, employing a previously reported method.</w:t>
      </w:r>
      <w:r>
        <w:rPr>
          <w:rFonts w:ascii="Times New Roman" w:eastAsia="MS Mincho" w:hAnsi="Times New Roman" w:cs="Times New Roman"/>
          <w:color w:val="000000"/>
          <w:kern w:val="0"/>
          <w:sz w:val="24"/>
          <w:szCs w:val="24"/>
          <w:lang w:eastAsia="ja-JP"/>
        </w:rPr>
        <w:fldChar w:fldCharType="begin"/>
      </w:r>
      <w:r>
        <w:rPr>
          <w:rFonts w:ascii="Times New Roman" w:eastAsia="MS Mincho" w:hAnsi="Times New Roman" w:cs="Times New Roman"/>
          <w:color w:val="000000"/>
          <w:kern w:val="0"/>
          <w:sz w:val="24"/>
          <w:szCs w:val="24"/>
          <w:lang w:eastAsia="ja-JP"/>
        </w:rPr>
        <w:instrText xml:space="preserve"> ADDIN EN.CITE &lt;EndNote&gt;&lt;Cite&gt;&lt;Author&gt;Bello&lt;/Author&gt;&lt;Year&gt;2020&lt;/Year&gt;&lt;RecNum&gt;76&lt;/RecNum&gt;&lt;DisplayText&gt;&lt;style face="superscript"&gt;[27]&lt;/style&gt;&lt;/DisplayText&gt;&lt;record&gt;&lt;rec-number&gt;76&lt;/rec-number&gt;&lt;foreign-keys&gt;&lt;key app="EN" db-id="f9wfts05bdewz8ewdawx5fe8005ppd222www" timestamp="1681463932"&gt;76&lt;/key&gt;&lt;/foreign-keys&gt;&lt;ref-type name="Journal Article"&gt;17&lt;/ref-type&gt;&lt;contributors&gt;&lt;authors&gt;&lt;author&gt;Bello, F.&lt;/author&gt;&lt;author&gt;Chimphango, A.&lt;/author&gt;&lt;/authors&gt;&lt;/contributors&gt;&lt;titles&gt;&lt;title&gt;Optimization of lignin extraction from alkaline treated mango seed husk by high shear homogenization-assisted organosolv process using response surface methodology&lt;/title&gt;&lt;secondary-title&gt;International Journal of Biological Macromolecules&lt;/secondary-title&gt;&lt;/titles&gt;&lt;periodical&gt;&lt;full-title&gt;International journal of biological macromolecules&lt;/full-title&gt;&lt;/periodical&gt;&lt;pages&gt;1379-1392&lt;/pages&gt;&lt;volume&gt;167&lt;/volume&gt;&lt;dates&gt;&lt;year&gt;2020&lt;/year&gt;&lt;/dates&gt;&lt;urls&gt;&lt;/urls&gt;&lt;/record&gt;&lt;/Cite&gt;&lt;/EndNote&gt;</w:instrText>
      </w:r>
      <w:r>
        <w:rPr>
          <w:rFonts w:ascii="Times New Roman" w:eastAsia="MS Mincho" w:hAnsi="Times New Roman" w:cs="Times New Roman"/>
          <w:color w:val="000000"/>
          <w:kern w:val="0"/>
          <w:sz w:val="24"/>
          <w:szCs w:val="24"/>
          <w:lang w:eastAsia="ja-JP"/>
        </w:rPr>
        <w:fldChar w:fldCharType="separate"/>
      </w:r>
      <w:r>
        <w:rPr>
          <w:rFonts w:ascii="Times New Roman" w:eastAsia="MS Mincho" w:hAnsi="Times New Roman" w:cs="Times New Roman"/>
          <w:color w:val="000000"/>
          <w:kern w:val="0"/>
          <w:sz w:val="24"/>
          <w:szCs w:val="24"/>
          <w:vertAlign w:val="superscript"/>
          <w:lang w:eastAsia="ja-JP"/>
        </w:rPr>
        <w:t>[27]</w:t>
      </w:r>
      <w:r>
        <w:rPr>
          <w:rFonts w:ascii="Times New Roman" w:eastAsia="MS Mincho" w:hAnsi="Times New Roman" w:cs="Times New Roman"/>
          <w:color w:val="000000"/>
          <w:kern w:val="0"/>
          <w:sz w:val="24"/>
          <w:szCs w:val="24"/>
          <w:lang w:eastAsia="ja-JP"/>
        </w:rPr>
        <w:fldChar w:fldCharType="end"/>
      </w:r>
      <w:r>
        <w:rPr>
          <w:rFonts w:ascii="Times New Roman" w:eastAsia="Yu Mincho" w:hAnsi="Times New Roman" w:cs="Times New Roman"/>
          <w:color w:val="000000"/>
          <w:kern w:val="0"/>
          <w:sz w:val="24"/>
          <w:szCs w:val="24"/>
        </w:rPr>
        <w:t xml:space="preserve"> </w:t>
      </w:r>
      <w:r>
        <w:rPr>
          <w:rFonts w:ascii="Times New Roman" w:eastAsia="MS Mincho" w:hAnsi="Times New Roman" w:cs="Times New Roman"/>
          <w:color w:val="000000"/>
          <w:kern w:val="0"/>
          <w:sz w:val="24"/>
          <w:szCs w:val="24"/>
          <w:lang w:eastAsia="ja-JP"/>
        </w:rPr>
        <w:t xml:space="preserve">The </w:t>
      </w:r>
      <w:r>
        <w:rPr>
          <w:rFonts w:ascii="Times New Roman" w:eastAsia="Yu Mincho" w:hAnsi="Times New Roman" w:cs="Times New Roman"/>
          <w:color w:val="000000"/>
          <w:kern w:val="0"/>
          <w:sz w:val="24"/>
          <w:szCs w:val="24"/>
        </w:rPr>
        <w:t xml:space="preserve">yields of </w:t>
      </w:r>
      <w:r>
        <w:rPr>
          <w:rFonts w:ascii="Times New Roman" w:eastAsia="MS Mincho" w:hAnsi="Times New Roman" w:cs="Times New Roman"/>
          <w:color w:val="000000"/>
          <w:kern w:val="0"/>
          <w:sz w:val="24"/>
          <w:szCs w:val="24"/>
          <w:lang w:eastAsia="ja-JP"/>
        </w:rPr>
        <w:t xml:space="preserve">NC and lignin were calculated </w:t>
      </w:r>
      <w:r>
        <w:rPr>
          <w:rFonts w:ascii="Times New Roman" w:eastAsia="Yu Mincho" w:hAnsi="Times New Roman" w:cs="Times New Roman"/>
          <w:color w:val="000000"/>
          <w:kern w:val="0"/>
          <w:sz w:val="24"/>
          <w:szCs w:val="24"/>
        </w:rPr>
        <w:t>using</w:t>
      </w:r>
      <w:r>
        <w:rPr>
          <w:rFonts w:ascii="Times New Roman" w:eastAsia="MS Mincho" w:hAnsi="Times New Roman" w:cs="Times New Roman"/>
          <w:color w:val="000000"/>
          <w:kern w:val="0"/>
          <w:sz w:val="24"/>
          <w:szCs w:val="24"/>
          <w:lang w:eastAsia="ja-JP"/>
        </w:rPr>
        <w:t xml:space="preserve"> the equation described above.</w:t>
      </w:r>
    </w:p>
    <w:p w14:paraId="4F3FBE5A" w14:textId="77777777" w:rsidR="00325EDC" w:rsidRDefault="00C07C82">
      <w:pPr>
        <w:widowControl/>
        <w:spacing w:line="360" w:lineRule="auto"/>
        <w:rPr>
          <w:rFonts w:ascii="Times New Roman" w:eastAsia="Yu Mincho" w:hAnsi="Times New Roman" w:cs="Times New Roman"/>
          <w:color w:val="000000"/>
          <w:kern w:val="0"/>
          <w:sz w:val="24"/>
          <w:szCs w:val="24"/>
        </w:rPr>
      </w:pPr>
      <w:r>
        <w:rPr>
          <w:rFonts w:ascii="Times New Roman" w:eastAsia="Yu Mincho" w:hAnsi="Times New Roman" w:cs="Times New Roman"/>
          <w:color w:val="000000"/>
          <w:kern w:val="0"/>
          <w:sz w:val="24"/>
          <w:szCs w:val="24"/>
        </w:rPr>
        <w:t>Environmental factor (E</w:t>
      </w:r>
      <w:r w:rsidR="00A73477">
        <w:rPr>
          <w:rFonts w:ascii="Times New Roman" w:eastAsia="Yu Mincho" w:hAnsi="Times New Roman" w:cs="Times New Roman"/>
          <w:color w:val="000000"/>
          <w:kern w:val="0"/>
          <w:sz w:val="24"/>
          <w:szCs w:val="24"/>
        </w:rPr>
        <w:t>-factor</w:t>
      </w:r>
      <w:r>
        <w:rPr>
          <w:rFonts w:ascii="Times New Roman" w:eastAsia="Yu Mincho" w:hAnsi="Times New Roman" w:cs="Times New Roman"/>
          <w:color w:val="000000"/>
          <w:kern w:val="0"/>
          <w:sz w:val="24"/>
          <w:szCs w:val="24"/>
        </w:rPr>
        <w:t>) of NC and lignin was calculated using Equation (3):</w:t>
      </w:r>
      <w:r>
        <w:rPr>
          <w:rFonts w:ascii="Times New Roman" w:eastAsia="Yu Mincho" w:hAnsi="Times New Roman" w:cs="Times New Roman"/>
          <w:color w:val="000000"/>
          <w:kern w:val="0"/>
          <w:sz w:val="24"/>
          <w:szCs w:val="24"/>
        </w:rPr>
        <w:fldChar w:fldCharType="begin"/>
      </w:r>
      <w:r>
        <w:rPr>
          <w:rFonts w:ascii="Times New Roman" w:eastAsia="Yu Mincho" w:hAnsi="Times New Roman" w:cs="Times New Roman"/>
          <w:color w:val="000000"/>
          <w:kern w:val="0"/>
          <w:sz w:val="24"/>
          <w:szCs w:val="24"/>
        </w:rPr>
        <w:instrText xml:space="preserve"> ADDIN EN.CITE &lt;EndNote&gt;&lt;Cite&gt;&lt;Author&gt;Bédard&lt;/Author&gt;&lt;Year&gt;2017&lt;/Year&gt;&lt;RecNum&gt;78&lt;/RecNum&gt;&lt;DisplayText&gt;&lt;style face="superscript"&gt;[28]&lt;/style&gt;&lt;/DisplayText&gt;&lt;record&gt;&lt;rec-number&gt;78&lt;/rec-number&gt;&lt;foreign-keys&gt;&lt;key app="EN" db-id="f9wfts05bdewz8ewdawx5fe8005ppd222www" timestamp="1681721301"&gt;78&lt;/key&gt;&lt;/foreign-keys&gt;&lt;ref-type name="Journal Article"&gt;17&lt;/ref-type&gt;&lt;contributors&gt;&lt;authors&gt;&lt;author&gt;Bédard, A. C&lt;/author&gt;&lt;author&gt;Longstreet, A. R.&lt;/author&gt;&lt;author&gt;Britton, J.&lt;/author&gt;&lt;author&gt;Wang, Y.&lt;/author&gt;&lt;author&gt;Moriguchi, H.&lt;/author&gt;&lt;author&gt;Hicklin, R. W.&lt;/author&gt;&lt;author&gt;Green, W. H.&lt;/author&gt;&lt;author&gt;Jamison, T. F.&lt;/author&gt;&lt;/authors&gt;&lt;/contributors&gt;&lt;titles&gt;&lt;title&gt;Minimizing E-factor in the continuous-flow synthesis of diazepam and atropine&lt;/title&gt;&lt;secondary-title&gt;Bioorganic &amp;amp; Medicinal Chemistry&lt;/secondary-title&gt;&lt;/titles&gt;&lt;periodical&gt;&lt;full-title&gt;Bioorganic &amp;amp; Medicinal Chemistry&lt;/full-title&gt;&lt;/periodical&gt;&lt;pages&gt;6233-6241&lt;/pages&gt;&lt;volume&gt;25&lt;/volume&gt;&lt;dates&gt;&lt;year&gt;2017&lt;/year&gt;&lt;/dates&gt;&lt;urls&gt;&lt;/urls&gt;&lt;/record&gt;&lt;/Cite&gt;&lt;/EndNote&gt;</w:instrText>
      </w:r>
      <w:r>
        <w:rPr>
          <w:rFonts w:ascii="Times New Roman" w:eastAsia="Yu Mincho" w:hAnsi="Times New Roman" w:cs="Times New Roman"/>
          <w:color w:val="000000"/>
          <w:kern w:val="0"/>
          <w:sz w:val="24"/>
          <w:szCs w:val="24"/>
        </w:rPr>
        <w:fldChar w:fldCharType="separate"/>
      </w:r>
      <w:r>
        <w:rPr>
          <w:rFonts w:ascii="Times New Roman" w:eastAsia="Yu Mincho" w:hAnsi="Times New Roman" w:cs="Times New Roman"/>
          <w:color w:val="000000"/>
          <w:kern w:val="0"/>
          <w:sz w:val="24"/>
          <w:szCs w:val="24"/>
          <w:vertAlign w:val="superscript"/>
        </w:rPr>
        <w:t>[28]</w:t>
      </w:r>
      <w:r>
        <w:rPr>
          <w:rFonts w:ascii="Times New Roman" w:eastAsia="Yu Mincho" w:hAnsi="Times New Roman" w:cs="Times New Roman"/>
          <w:color w:val="000000"/>
          <w:kern w:val="0"/>
          <w:sz w:val="24"/>
          <w:szCs w:val="24"/>
        </w:rPr>
        <w:fldChar w:fldCharType="end"/>
      </w:r>
    </w:p>
    <w:p w14:paraId="5B76508B" w14:textId="77777777" w:rsidR="00325EDC" w:rsidRDefault="00C07C82">
      <w:pPr>
        <w:widowControl/>
        <w:spacing w:line="360" w:lineRule="auto"/>
        <w:ind w:firstLineChars="100" w:firstLine="240"/>
        <w:rPr>
          <w:rFonts w:ascii="Times New Roman" w:eastAsia="Yu Mincho" w:hAnsi="Times New Roman" w:cs="Times New Roman"/>
          <w:kern w:val="0"/>
          <w:sz w:val="24"/>
          <w:szCs w:val="24"/>
        </w:rPr>
      </w:pPr>
      <w:r>
        <w:rPr>
          <w:rFonts w:ascii="Times New Roman" w:eastAsia="Yu Mincho" w:hAnsi="Times New Roman" w:cs="Times New Roman"/>
          <w:kern w:val="0"/>
          <w:sz w:val="24"/>
          <w:szCs w:val="24"/>
        </w:rPr>
        <w:t xml:space="preserve">E-factor = waste (kg)/ product (kg) </w:t>
      </w:r>
      <w:r>
        <w:rPr>
          <w:rFonts w:ascii="Times New Roman" w:eastAsia="Yu Mincho" w:hAnsi="Times New Roman" w:cs="Times New Roman"/>
          <w:kern w:val="0"/>
          <w:sz w:val="24"/>
          <w:szCs w:val="24"/>
        </w:rPr>
        <w:tab/>
      </w:r>
      <w:r>
        <w:rPr>
          <w:rFonts w:ascii="Times New Roman" w:eastAsia="Yu Mincho" w:hAnsi="Times New Roman" w:cs="Times New Roman"/>
          <w:kern w:val="0"/>
          <w:sz w:val="24"/>
          <w:szCs w:val="24"/>
        </w:rPr>
        <w:tab/>
      </w:r>
      <w:r>
        <w:rPr>
          <w:rFonts w:ascii="Times New Roman" w:eastAsia="Yu Mincho" w:hAnsi="Times New Roman" w:cs="Times New Roman"/>
          <w:kern w:val="0"/>
          <w:sz w:val="24"/>
          <w:szCs w:val="24"/>
        </w:rPr>
        <w:tab/>
      </w:r>
      <w:r>
        <w:rPr>
          <w:rFonts w:ascii="Times New Roman" w:eastAsia="Yu Mincho" w:hAnsi="Times New Roman" w:cs="Times New Roman"/>
          <w:kern w:val="0"/>
          <w:sz w:val="24"/>
          <w:szCs w:val="24"/>
        </w:rPr>
        <w:tab/>
      </w:r>
      <w:r>
        <w:rPr>
          <w:rFonts w:ascii="Times New Roman" w:eastAsia="Yu Mincho" w:hAnsi="Times New Roman" w:cs="Times New Roman"/>
          <w:kern w:val="0"/>
          <w:sz w:val="24"/>
          <w:szCs w:val="24"/>
        </w:rPr>
        <w:tab/>
      </w:r>
      <w:r>
        <w:rPr>
          <w:rFonts w:ascii="Times New Roman" w:eastAsia="Yu Mincho" w:hAnsi="Times New Roman" w:cs="Times New Roman"/>
          <w:kern w:val="0"/>
          <w:sz w:val="24"/>
          <w:szCs w:val="24"/>
        </w:rPr>
        <w:tab/>
      </w:r>
      <w:r>
        <w:rPr>
          <w:rFonts w:ascii="Times New Roman" w:eastAsia="Yu Mincho" w:hAnsi="Times New Roman" w:cs="Times New Roman"/>
          <w:kern w:val="0"/>
          <w:sz w:val="24"/>
          <w:szCs w:val="24"/>
        </w:rPr>
        <w:tab/>
        <w:t xml:space="preserve">                          (3)</w:t>
      </w:r>
    </w:p>
    <w:p w14:paraId="64FCDA22" w14:textId="77777777" w:rsidR="00325EDC" w:rsidRDefault="00325EDC">
      <w:pPr>
        <w:widowControl/>
        <w:spacing w:line="360" w:lineRule="auto"/>
        <w:rPr>
          <w:rFonts w:ascii="Times New Roman" w:eastAsia="Yu Mincho" w:hAnsi="Times New Roman" w:cs="Times New Roman"/>
          <w:kern w:val="0"/>
          <w:sz w:val="24"/>
          <w:szCs w:val="24"/>
        </w:rPr>
      </w:pPr>
    </w:p>
    <w:p w14:paraId="53492AEF" w14:textId="77777777" w:rsidR="00325EDC" w:rsidRDefault="00C07C82">
      <w:pPr>
        <w:widowControl/>
        <w:spacing w:line="360" w:lineRule="auto"/>
        <w:rPr>
          <w:rFonts w:ascii="Times New Roman" w:eastAsia="Yu Mincho" w:hAnsi="Times New Roman" w:cs="Times New Roman"/>
          <w:color w:val="000000"/>
          <w:kern w:val="0"/>
          <w:sz w:val="24"/>
          <w:szCs w:val="24"/>
          <w:shd w:val="clear" w:color="auto" w:fill="FFFFFF"/>
        </w:rPr>
      </w:pPr>
      <w:r>
        <w:rPr>
          <w:rFonts w:ascii="Times New Roman" w:eastAsia="MS Mincho" w:hAnsi="Times New Roman" w:cs="Times New Roman"/>
          <w:i/>
          <w:iCs/>
          <w:color w:val="000000"/>
          <w:kern w:val="0"/>
          <w:sz w:val="24"/>
          <w:szCs w:val="24"/>
          <w:lang w:eastAsia="ja-JP"/>
        </w:rPr>
        <w:t>Preparation and Characterization of PNC Film</w:t>
      </w:r>
      <w:r>
        <w:rPr>
          <w:rFonts w:ascii="Times New Roman" w:eastAsia="MS Mincho" w:hAnsi="Times New Roman" w:cs="Times New Roman"/>
          <w:color w:val="000000"/>
          <w:kern w:val="0"/>
          <w:sz w:val="24"/>
          <w:szCs w:val="24"/>
          <w:lang w:eastAsia="ja-JP"/>
        </w:rPr>
        <w:t>: PNC composite films were fabricated using a straightforward solution casting method. Firstly, PNSs were prepared by blending pullulan (M</w:t>
      </w:r>
      <w:r>
        <w:rPr>
          <w:rFonts w:ascii="Times New Roman" w:eastAsia="MS Mincho" w:hAnsi="Times New Roman" w:cs="Times New Roman"/>
          <w:color w:val="000000"/>
          <w:kern w:val="0"/>
          <w:sz w:val="24"/>
          <w:szCs w:val="24"/>
          <w:vertAlign w:val="subscript"/>
          <w:lang w:eastAsia="ja-JP"/>
        </w:rPr>
        <w:t xml:space="preserve">W </w:t>
      </w:r>
      <w:r>
        <w:rPr>
          <w:rFonts w:ascii="Times New Roman" w:eastAsia="MS Mincho" w:hAnsi="Times New Roman" w:cs="Times New Roman"/>
          <w:color w:val="000000"/>
          <w:kern w:val="0"/>
          <w:sz w:val="24"/>
          <w:szCs w:val="24"/>
          <w:lang w:eastAsia="ja-JP"/>
        </w:rPr>
        <w:t>= 3 × 10</w:t>
      </w:r>
      <w:r>
        <w:rPr>
          <w:rFonts w:ascii="Times New Roman" w:eastAsia="MS Mincho" w:hAnsi="Times New Roman" w:cs="Times New Roman"/>
          <w:color w:val="000000"/>
          <w:kern w:val="0"/>
          <w:sz w:val="24"/>
          <w:szCs w:val="24"/>
          <w:vertAlign w:val="superscript"/>
          <w:lang w:eastAsia="ja-JP"/>
        </w:rPr>
        <w:t>5</w:t>
      </w:r>
      <w:r>
        <w:rPr>
          <w:rFonts w:ascii="Times New Roman" w:eastAsia="MS Mincho" w:hAnsi="Times New Roman" w:cs="Times New Roman"/>
          <w:color w:val="000000"/>
          <w:kern w:val="0"/>
          <w:sz w:val="24"/>
          <w:szCs w:val="24"/>
          <w:lang w:eastAsia="ja-JP"/>
        </w:rPr>
        <w:t>) into an NC suspension (0.29 wt%) at various mass ratios: 0 mg/g pullulan (PS), 5 mg/g pullulan (PNS</w:t>
      </w:r>
      <w:r>
        <w:rPr>
          <w:rFonts w:ascii="Times New Roman" w:eastAsia="MS Mincho" w:hAnsi="Times New Roman" w:cs="Times New Roman"/>
          <w:color w:val="000000"/>
          <w:kern w:val="0"/>
          <w:sz w:val="24"/>
          <w:szCs w:val="24"/>
          <w:vertAlign w:val="subscript"/>
          <w:lang w:eastAsia="ja-JP"/>
        </w:rPr>
        <w:t>5</w:t>
      </w:r>
      <w:r>
        <w:rPr>
          <w:rFonts w:ascii="Times New Roman" w:eastAsia="MS Mincho" w:hAnsi="Times New Roman" w:cs="Times New Roman"/>
          <w:color w:val="000000"/>
          <w:kern w:val="0"/>
          <w:sz w:val="24"/>
          <w:szCs w:val="24"/>
          <w:lang w:eastAsia="ja-JP"/>
        </w:rPr>
        <w:t>), 10 mg/g pullulan (PNS</w:t>
      </w:r>
      <w:r>
        <w:rPr>
          <w:rFonts w:ascii="Times New Roman" w:eastAsia="MS Mincho" w:hAnsi="Times New Roman" w:cs="Times New Roman"/>
          <w:color w:val="000000"/>
          <w:kern w:val="0"/>
          <w:sz w:val="24"/>
          <w:szCs w:val="24"/>
          <w:vertAlign w:val="subscript"/>
          <w:lang w:eastAsia="ja-JP"/>
        </w:rPr>
        <w:t>10</w:t>
      </w:r>
      <w:r>
        <w:rPr>
          <w:rFonts w:ascii="Times New Roman" w:eastAsia="MS Mincho" w:hAnsi="Times New Roman" w:cs="Times New Roman"/>
          <w:color w:val="000000"/>
          <w:kern w:val="0"/>
          <w:sz w:val="24"/>
          <w:szCs w:val="24"/>
          <w:lang w:eastAsia="ja-JP"/>
        </w:rPr>
        <w:t>), 20 mg/g pullulan (PNS</w:t>
      </w:r>
      <w:r>
        <w:rPr>
          <w:rFonts w:ascii="Times New Roman" w:eastAsia="MS Mincho" w:hAnsi="Times New Roman" w:cs="Times New Roman"/>
          <w:color w:val="000000"/>
          <w:kern w:val="0"/>
          <w:sz w:val="24"/>
          <w:szCs w:val="24"/>
          <w:vertAlign w:val="subscript"/>
          <w:lang w:eastAsia="ja-JP"/>
        </w:rPr>
        <w:t>20</w:t>
      </w:r>
      <w:r>
        <w:rPr>
          <w:rFonts w:ascii="Times New Roman" w:eastAsia="MS Mincho" w:hAnsi="Times New Roman" w:cs="Times New Roman"/>
          <w:color w:val="000000"/>
          <w:kern w:val="0"/>
          <w:sz w:val="24"/>
          <w:szCs w:val="24"/>
          <w:lang w:eastAsia="ja-JP"/>
        </w:rPr>
        <w:t>), 25 mg/g pullulan (PNS</w:t>
      </w:r>
      <w:r>
        <w:rPr>
          <w:rFonts w:ascii="Times New Roman" w:eastAsia="MS Mincho" w:hAnsi="Times New Roman" w:cs="Times New Roman"/>
          <w:color w:val="000000"/>
          <w:kern w:val="0"/>
          <w:sz w:val="24"/>
          <w:szCs w:val="24"/>
          <w:vertAlign w:val="subscript"/>
          <w:lang w:eastAsia="ja-JP"/>
        </w:rPr>
        <w:t>25</w:t>
      </w:r>
      <w:r>
        <w:rPr>
          <w:rFonts w:ascii="Times New Roman" w:eastAsia="MS Mincho" w:hAnsi="Times New Roman" w:cs="Times New Roman"/>
          <w:color w:val="000000"/>
          <w:kern w:val="0"/>
          <w:sz w:val="24"/>
          <w:szCs w:val="24"/>
          <w:lang w:eastAsia="ja-JP"/>
        </w:rPr>
        <w:t>), and 30 mg/g pullulan (PNS</w:t>
      </w:r>
      <w:r>
        <w:rPr>
          <w:rFonts w:ascii="Times New Roman" w:eastAsia="MS Mincho" w:hAnsi="Times New Roman" w:cs="Times New Roman"/>
          <w:color w:val="000000"/>
          <w:kern w:val="0"/>
          <w:sz w:val="24"/>
          <w:szCs w:val="24"/>
          <w:vertAlign w:val="subscript"/>
          <w:lang w:eastAsia="ja-JP"/>
        </w:rPr>
        <w:t>30</w:t>
      </w:r>
      <w:r>
        <w:rPr>
          <w:rFonts w:ascii="Times New Roman" w:eastAsia="MS Mincho" w:hAnsi="Times New Roman" w:cs="Times New Roman"/>
          <w:color w:val="000000"/>
          <w:kern w:val="0"/>
          <w:sz w:val="24"/>
          <w:szCs w:val="24"/>
          <w:lang w:eastAsia="ja-JP"/>
        </w:rPr>
        <w:t>). The blending process involved subjecting the mixture to HPH at 300 bar for 20 cycles. Subsequently, the PNSs were poured into PS plates (10 × 10 cm</w:t>
      </w:r>
      <w:r>
        <w:rPr>
          <w:rFonts w:ascii="Times New Roman" w:eastAsia="MS Mincho" w:hAnsi="Times New Roman" w:cs="Times New Roman"/>
          <w:color w:val="000000"/>
          <w:kern w:val="0"/>
          <w:sz w:val="24"/>
          <w:szCs w:val="24"/>
          <w:vertAlign w:val="superscript"/>
          <w:lang w:eastAsia="ja-JP"/>
        </w:rPr>
        <w:t>2</w:t>
      </w:r>
      <w:r>
        <w:rPr>
          <w:rFonts w:ascii="Times New Roman" w:eastAsia="MS Mincho" w:hAnsi="Times New Roman" w:cs="Times New Roman"/>
          <w:color w:val="000000"/>
          <w:kern w:val="0"/>
          <w:sz w:val="24"/>
          <w:szCs w:val="24"/>
          <w:lang w:eastAsia="ja-JP"/>
        </w:rPr>
        <w:t xml:space="preserve">), and the excess water was </w:t>
      </w:r>
      <w:r>
        <w:rPr>
          <w:rFonts w:ascii="Times New Roman" w:eastAsia="MS Mincho" w:hAnsi="Times New Roman" w:cs="Times New Roman"/>
          <w:color w:val="000000"/>
          <w:kern w:val="0"/>
          <w:sz w:val="24"/>
          <w:szCs w:val="24"/>
          <w:lang w:eastAsia="ja-JP"/>
        </w:rPr>
        <w:lastRenderedPageBreak/>
        <w:t>evaporated at 25</w:t>
      </w:r>
      <w:r w:rsidR="00D119EF">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color w:val="000000"/>
          <w:kern w:val="0"/>
          <w:sz w:val="24"/>
          <w:szCs w:val="24"/>
          <w:shd w:val="clear" w:color="auto" w:fill="FFFFFF"/>
        </w:rPr>
        <w:t>°C</w:t>
      </w:r>
      <w:r>
        <w:rPr>
          <w:rFonts w:ascii="Times New Roman" w:eastAsia="MS Mincho" w:hAnsi="Times New Roman" w:cs="Times New Roman"/>
          <w:color w:val="000000"/>
          <w:kern w:val="0"/>
          <w:sz w:val="24"/>
          <w:szCs w:val="24"/>
          <w:lang w:eastAsia="ja-JP"/>
        </w:rPr>
        <w:t xml:space="preserve"> for 24 h. These resulting films, namely PF, PNC</w:t>
      </w:r>
      <w:r>
        <w:rPr>
          <w:rFonts w:ascii="Times New Roman" w:eastAsia="MS Mincho" w:hAnsi="Times New Roman" w:cs="Times New Roman"/>
          <w:color w:val="000000"/>
          <w:kern w:val="0"/>
          <w:sz w:val="24"/>
          <w:szCs w:val="24"/>
          <w:vertAlign w:val="subscript"/>
          <w:lang w:eastAsia="ja-JP"/>
        </w:rPr>
        <w:t>5</w:t>
      </w:r>
      <w:r>
        <w:rPr>
          <w:rFonts w:ascii="Times New Roman" w:eastAsia="MS Mincho" w:hAnsi="Times New Roman" w:cs="Times New Roman"/>
          <w:color w:val="000000"/>
          <w:kern w:val="0"/>
          <w:sz w:val="24"/>
          <w:szCs w:val="24"/>
          <w:lang w:eastAsia="ja-JP"/>
        </w:rPr>
        <w:t>, PNC</w:t>
      </w:r>
      <w:r>
        <w:rPr>
          <w:rFonts w:ascii="Times New Roman" w:eastAsia="MS Mincho" w:hAnsi="Times New Roman" w:cs="Times New Roman"/>
          <w:color w:val="000000"/>
          <w:kern w:val="0"/>
          <w:sz w:val="24"/>
          <w:szCs w:val="24"/>
          <w:vertAlign w:val="subscript"/>
          <w:lang w:eastAsia="ja-JP"/>
        </w:rPr>
        <w:t>10</w:t>
      </w:r>
      <w:r>
        <w:rPr>
          <w:rFonts w:ascii="Times New Roman" w:eastAsia="MS Mincho" w:hAnsi="Times New Roman" w:cs="Times New Roman"/>
          <w:color w:val="000000"/>
          <w:kern w:val="0"/>
          <w:sz w:val="24"/>
          <w:szCs w:val="24"/>
          <w:lang w:eastAsia="ja-JP"/>
        </w:rPr>
        <w:t>, PNC</w:t>
      </w:r>
      <w:r>
        <w:rPr>
          <w:rFonts w:ascii="Times New Roman" w:eastAsia="MS Mincho" w:hAnsi="Times New Roman" w:cs="Times New Roman"/>
          <w:color w:val="000000"/>
          <w:kern w:val="0"/>
          <w:sz w:val="24"/>
          <w:szCs w:val="24"/>
          <w:vertAlign w:val="subscript"/>
          <w:lang w:eastAsia="ja-JP"/>
        </w:rPr>
        <w:t>20</w:t>
      </w:r>
      <w:r>
        <w:rPr>
          <w:rFonts w:ascii="Times New Roman" w:eastAsia="MS Mincho" w:hAnsi="Times New Roman" w:cs="Times New Roman"/>
          <w:color w:val="000000"/>
          <w:kern w:val="0"/>
          <w:sz w:val="24"/>
          <w:szCs w:val="24"/>
          <w:lang w:eastAsia="ja-JP"/>
        </w:rPr>
        <w:t>, PNC</w:t>
      </w:r>
      <w:r>
        <w:rPr>
          <w:rFonts w:ascii="Times New Roman" w:eastAsia="MS Mincho" w:hAnsi="Times New Roman" w:cs="Times New Roman"/>
          <w:color w:val="000000"/>
          <w:kern w:val="0"/>
          <w:sz w:val="24"/>
          <w:szCs w:val="24"/>
          <w:vertAlign w:val="subscript"/>
          <w:lang w:eastAsia="ja-JP"/>
        </w:rPr>
        <w:t>25</w:t>
      </w:r>
      <w:r>
        <w:rPr>
          <w:rFonts w:ascii="Times New Roman" w:eastAsia="MS Mincho" w:hAnsi="Times New Roman" w:cs="Times New Roman"/>
          <w:color w:val="000000"/>
          <w:kern w:val="0"/>
          <w:sz w:val="24"/>
          <w:szCs w:val="24"/>
          <w:lang w:eastAsia="ja-JP"/>
        </w:rPr>
        <w:t>, and PNC</w:t>
      </w:r>
      <w:r>
        <w:rPr>
          <w:rFonts w:ascii="Times New Roman" w:eastAsia="MS Mincho" w:hAnsi="Times New Roman" w:cs="Times New Roman"/>
          <w:color w:val="000000"/>
          <w:kern w:val="0"/>
          <w:sz w:val="24"/>
          <w:szCs w:val="24"/>
          <w:vertAlign w:val="subscript"/>
          <w:lang w:eastAsia="ja-JP"/>
        </w:rPr>
        <w:t>30</w:t>
      </w:r>
      <w:r>
        <w:rPr>
          <w:rFonts w:ascii="Times New Roman" w:eastAsia="MS Mincho" w:hAnsi="Times New Roman" w:cs="Times New Roman"/>
          <w:color w:val="000000"/>
          <w:kern w:val="0"/>
          <w:sz w:val="24"/>
          <w:szCs w:val="24"/>
          <w:lang w:eastAsia="ja-JP"/>
        </w:rPr>
        <w:t>, respectively, were stored at 25</w:t>
      </w:r>
      <w:r w:rsidR="00D119EF">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color w:val="000000"/>
          <w:kern w:val="0"/>
          <w:sz w:val="24"/>
          <w:szCs w:val="24"/>
          <w:shd w:val="clear" w:color="auto" w:fill="FFFFFF"/>
        </w:rPr>
        <w:t>℃</w:t>
      </w:r>
      <w:r>
        <w:rPr>
          <w:rFonts w:ascii="Times New Roman" w:eastAsia="MS Mincho" w:hAnsi="Times New Roman" w:cs="Times New Roman"/>
          <w:color w:val="000000"/>
          <w:kern w:val="0"/>
          <w:sz w:val="24"/>
          <w:szCs w:val="24"/>
          <w:lang w:eastAsia="ja-JP"/>
        </w:rPr>
        <w:t xml:space="preserve"> and 53% RH until their properties were tested</w:t>
      </w:r>
      <w:r>
        <w:rPr>
          <w:rFonts w:ascii="Times New Roman" w:eastAsia="Yu Mincho" w:hAnsi="Times New Roman" w:cs="Times New Roman"/>
          <w:color w:val="000000"/>
          <w:kern w:val="0"/>
          <w:sz w:val="24"/>
          <w:szCs w:val="24"/>
          <w:shd w:val="clear" w:color="auto" w:fill="FFFFFF"/>
        </w:rPr>
        <w:t>.</w:t>
      </w:r>
    </w:p>
    <w:p w14:paraId="3900F1D6"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 xml:space="preserve">The rheological properties of the PS and PNS films were investigated using a stress-controlled rheometer (HAAKE MARS40, </w:t>
      </w:r>
      <w:r>
        <w:rPr>
          <w:rFonts w:ascii="Times New Roman" w:eastAsia="MS Mincho" w:hAnsi="Times New Roman" w:cs="Times New Roman"/>
          <w:color w:val="000000"/>
          <w:kern w:val="0"/>
          <w:sz w:val="24"/>
          <w:szCs w:val="24"/>
          <w:shd w:val="clear" w:color="auto" w:fill="FFFFFF"/>
          <w:lang w:eastAsia="ja-JP"/>
        </w:rPr>
        <w:t xml:space="preserve">Thermo </w:t>
      </w:r>
      <w:r>
        <w:rPr>
          <w:rFonts w:ascii="Times New Roman" w:eastAsia="Yu Mincho" w:hAnsi="Times New Roman" w:cs="Times New Roman"/>
          <w:color w:val="000000"/>
          <w:kern w:val="0"/>
          <w:sz w:val="24"/>
          <w:szCs w:val="24"/>
          <w:shd w:val="clear" w:color="auto" w:fill="FFFFFF"/>
        </w:rPr>
        <w:t>Fisher</w:t>
      </w:r>
      <w:r>
        <w:rPr>
          <w:rFonts w:ascii="Times New Roman" w:eastAsia="MS Mincho" w:hAnsi="Times New Roman" w:cs="Times New Roman"/>
          <w:color w:val="000000"/>
          <w:kern w:val="0"/>
          <w:sz w:val="24"/>
          <w:szCs w:val="24"/>
          <w:shd w:val="clear" w:color="auto" w:fill="FFFFFF"/>
          <w:lang w:eastAsia="ja-JP"/>
        </w:rPr>
        <w:t xml:space="preserve"> Scientific</w:t>
      </w:r>
      <w:r>
        <w:rPr>
          <w:rFonts w:ascii="Times New Roman" w:eastAsia="Yu Mincho" w:hAnsi="Times New Roman" w:cs="Times New Roman"/>
          <w:color w:val="000000"/>
          <w:kern w:val="0"/>
          <w:sz w:val="24"/>
          <w:szCs w:val="24"/>
          <w:shd w:val="clear" w:color="auto" w:fill="FFFFFF"/>
        </w:rPr>
        <w:t>, USA)</w:t>
      </w:r>
      <w:r>
        <w:rPr>
          <w:rFonts w:ascii="Times New Roman" w:eastAsia="MS Mincho" w:hAnsi="Times New Roman" w:cs="Times New Roman"/>
          <w:color w:val="000000"/>
          <w:kern w:val="0"/>
          <w:sz w:val="24"/>
          <w:szCs w:val="24"/>
          <w:shd w:val="clear" w:color="auto" w:fill="FFFFFF"/>
          <w:lang w:eastAsia="ja-JP"/>
        </w:rPr>
        <w:t xml:space="preserve"> </w:t>
      </w:r>
      <w:r>
        <w:rPr>
          <w:rFonts w:ascii="Times New Roman" w:eastAsia="Yu Mincho" w:hAnsi="Times New Roman" w:cs="Times New Roman"/>
          <w:color w:val="000000"/>
          <w:kern w:val="0"/>
          <w:sz w:val="24"/>
          <w:szCs w:val="24"/>
          <w:shd w:val="clear" w:color="auto" w:fill="FFFFFF"/>
        </w:rPr>
        <w:t>equipped with a cone and plate system (40 mm diameter, 1 mm gap) at 25°C, following a previous study</w:t>
      </w:r>
      <w:r>
        <w:rPr>
          <w:rFonts w:ascii="Times New Roman" w:eastAsia="Yu Mincho" w:hAnsi="Times New Roman" w:cs="Times New Roman"/>
          <w:color w:val="000000"/>
          <w:kern w:val="0"/>
          <w:sz w:val="24"/>
          <w:szCs w:val="24"/>
          <w:shd w:val="clear" w:color="auto" w:fill="FFFFFF"/>
        </w:rPr>
        <w:fldChar w:fldCharType="begin"/>
      </w:r>
      <w:r>
        <w:rPr>
          <w:rFonts w:ascii="Times New Roman" w:eastAsia="Yu Mincho" w:hAnsi="Times New Roman" w:cs="Times New Roman"/>
          <w:color w:val="000000"/>
          <w:kern w:val="0"/>
          <w:sz w:val="24"/>
          <w:szCs w:val="24"/>
          <w:shd w:val="clear" w:color="auto" w:fill="FFFFFF"/>
        </w:rPr>
        <w:instrText xml:space="preserve"> ADDIN EN.CITE &lt;EndNote&gt;&lt;Cite&gt;&lt;Author&gt;Li&lt;/Author&gt;&lt;Year&gt;2015&lt;/Year&gt;&lt;RecNum&gt;96&lt;/RecNum&gt;&lt;DisplayText&gt;&lt;style face="superscript"&gt;[29-30]&lt;/style&gt;&lt;/DisplayText&gt;&lt;record&gt;&lt;rec-number&gt;96&lt;/rec-number&gt;&lt;foreign-keys&gt;&lt;key app="EN" db-id="9v2rtdx2hses5zeepts50d2tw0trz0wzprfx" timestamp="0"&gt;96&lt;/key&gt;&lt;/foreign-keys&gt;&lt;ref-type name="Journal Article"&gt;17&lt;/ref-type&gt;&lt;contributors&gt;&lt;authors&gt;&lt;author&gt;Li, M. C.&lt;/author&gt;&lt;author&gt;Wu, Q.&lt;/author&gt;&lt;author&gt;Song, K.&lt;/author&gt;&lt;/authors&gt;&lt;/contributors&gt;&lt;titles&gt;&lt;title&gt;Cellulose Nanoparticles: Structure-Morphology-Rheology Relationships&lt;/title&gt;&lt;secondary-title&gt;ACS Sustainable Chemistry &amp;amp; Engineering&lt;/secondary-title&gt;&lt;/titles&gt;&lt;periodical&gt;&lt;full-title&gt;Acs Sustainable Chemistry &amp;amp; Engineering&lt;/full-title&gt;&lt;/periodical&gt;&lt;pages&gt;821-832&lt;/pages&gt;&lt;volume&gt;3&lt;/volume&gt;&lt;number&gt;5&lt;/number&gt;&lt;dates&gt;&lt;year&gt;2015&lt;/year&gt;&lt;/dates&gt;&lt;urls&gt;&lt;/urls&gt;&lt;/record&gt;&lt;/Cite&gt;&lt;Cite&gt;&lt;Author&gt;Kang&lt;/Author&gt;&lt;Year&gt;2021&lt;/Year&gt;&lt;RecNum&gt;97&lt;/RecNum&gt;&lt;record&gt;&lt;rec-number&gt;97&lt;/rec-number&gt;&lt;foreign-keys&gt;&lt;key app="EN" db-id="9v2rtdx2hses5zeepts50d2tw0trz0wzprfx" timestamp="0"&gt;97&lt;/key&gt;&lt;/foreign-keys&gt;&lt;ref-type name="Journal Article"&gt;17&lt;/ref-type&gt;&lt;contributors&gt;&lt;authors&gt;&lt;author&gt;Kang, S. F., &lt;/author&gt;&lt;author&gt;Xiao, Y. Q., &lt;/author&gt;&lt;author&gt;Guo, X. Y., &lt;/author&gt;&lt;author&gt;Huang, A. Y., &lt;/author&gt;&lt;author&gt;Xu, H. D. &lt;/author&gt;&lt;/authors&gt;&lt;/contributors&gt;&lt;titles&gt;&lt;title&gt;Development of gum arabic-based nanocomposite films reinforced with cellulose nanocrystals for strawberry preservation&lt;/title&gt;&lt;secondary-title&gt;Food Chemistry&lt;/secondary-title&gt;&lt;/titles&gt;&lt;pages&gt;129199&lt;/pages&gt;&lt;volume&gt;350&lt;/volume&gt;&lt;dates&gt;&lt;year&gt;2021&lt;/year&gt;&lt;/dates&gt;&lt;isbn&gt;0308-8146&lt;/isbn&gt;&lt;urls&gt;&lt;/urls&gt;&lt;/record&gt;&lt;/Cite&gt;&lt;/EndNote&gt;</w:instrText>
      </w:r>
      <w:r>
        <w:rPr>
          <w:rFonts w:ascii="Times New Roman" w:eastAsia="Yu Mincho" w:hAnsi="Times New Roman" w:cs="Times New Roman"/>
          <w:color w:val="000000"/>
          <w:kern w:val="0"/>
          <w:sz w:val="24"/>
          <w:szCs w:val="24"/>
          <w:shd w:val="clear" w:color="auto" w:fill="FFFFFF"/>
        </w:rPr>
        <w:fldChar w:fldCharType="separate"/>
      </w:r>
      <w:r>
        <w:rPr>
          <w:rFonts w:ascii="Times New Roman" w:eastAsia="Yu Mincho" w:hAnsi="Times New Roman" w:cs="Times New Roman"/>
          <w:color w:val="000000"/>
          <w:kern w:val="0"/>
          <w:sz w:val="24"/>
          <w:szCs w:val="24"/>
          <w:shd w:val="clear" w:color="auto" w:fill="FFFFFF"/>
          <w:vertAlign w:val="superscript"/>
        </w:rPr>
        <w:t>[29-30]</w:t>
      </w:r>
      <w:r>
        <w:rPr>
          <w:rFonts w:ascii="Times New Roman" w:eastAsia="Yu Mincho" w:hAnsi="Times New Roman" w:cs="Times New Roman"/>
          <w:color w:val="000000"/>
          <w:kern w:val="0"/>
          <w:sz w:val="24"/>
          <w:szCs w:val="24"/>
          <w:shd w:val="clear" w:color="auto" w:fill="FFFFFF"/>
        </w:rPr>
        <w:fldChar w:fldCharType="end"/>
      </w:r>
      <w:r>
        <w:rPr>
          <w:rFonts w:ascii="Times New Roman" w:eastAsia="Yu Mincho" w:hAnsi="Times New Roman" w:cs="Times New Roman"/>
          <w:color w:val="000000"/>
          <w:kern w:val="0"/>
          <w:sz w:val="24"/>
          <w:szCs w:val="24"/>
          <w:shd w:val="clear" w:color="auto" w:fill="FFFFFF"/>
        </w:rPr>
        <w:t xml:space="preserve"> with some modifications. Steady-state viscosity, strain sweep, and frequency sweep were analyzed. To determine the steady-state viscosity, measurements were taken over a shear rate range of 1 s</w:t>
      </w:r>
      <w:r>
        <w:rPr>
          <w:rFonts w:ascii="Times New Roman" w:eastAsia="Yu Mincho" w:hAnsi="Times New Roman" w:cs="Times New Roman"/>
          <w:color w:val="000000"/>
          <w:kern w:val="0"/>
          <w:sz w:val="24"/>
          <w:szCs w:val="24"/>
          <w:shd w:val="clear" w:color="auto" w:fill="FFFFFF"/>
          <w:vertAlign w:val="superscript"/>
        </w:rPr>
        <w:t>-1</w:t>
      </w:r>
      <w:r>
        <w:rPr>
          <w:rFonts w:ascii="Times New Roman" w:eastAsia="MS Mincho" w:hAnsi="Times New Roman" w:cs="Times New Roman"/>
          <w:color w:val="000000"/>
          <w:kern w:val="0"/>
          <w:sz w:val="24"/>
          <w:szCs w:val="24"/>
          <w:shd w:val="clear" w:color="auto" w:fill="FFFFFF"/>
          <w:lang w:eastAsia="ja-JP"/>
        </w:rPr>
        <w:t xml:space="preserve"> </w:t>
      </w:r>
      <w:r>
        <w:rPr>
          <w:rFonts w:ascii="Times New Roman" w:eastAsia="Yu Mincho" w:hAnsi="Times New Roman" w:cs="Times New Roman"/>
          <w:color w:val="000000"/>
          <w:kern w:val="0"/>
          <w:sz w:val="24"/>
          <w:szCs w:val="24"/>
          <w:shd w:val="clear" w:color="auto" w:fill="FFFFFF"/>
        </w:rPr>
        <w:t>to 1,000 s</w:t>
      </w:r>
      <w:r>
        <w:rPr>
          <w:rFonts w:ascii="Times New Roman" w:eastAsia="Yu Mincho" w:hAnsi="Times New Roman" w:cs="Times New Roman"/>
          <w:color w:val="000000"/>
          <w:kern w:val="0"/>
          <w:sz w:val="24"/>
          <w:szCs w:val="24"/>
          <w:shd w:val="clear" w:color="auto" w:fill="FFFFFF"/>
          <w:vertAlign w:val="superscript"/>
        </w:rPr>
        <w:t>-1</w:t>
      </w:r>
      <w:r>
        <w:rPr>
          <w:rFonts w:ascii="Times New Roman" w:eastAsia="Yu Mincho" w:hAnsi="Times New Roman" w:cs="Times New Roman"/>
          <w:color w:val="000000"/>
          <w:kern w:val="0"/>
          <w:sz w:val="24"/>
          <w:szCs w:val="24"/>
          <w:shd w:val="clear" w:color="auto" w:fill="FFFFFF"/>
        </w:rPr>
        <w:t>. Prior to each frequency sweep, a strain sweep was performed to identify the linear viscoelastic region. The strain sweep measurements covered a range of 0.01% to 100% at a fixed frequency of 1 Hz. Subsequently, frequency sweep measurements were conducted within the linear viscoelastic region, spanning an angular frequency range of 0.1 to 1,000 rad/s, with the strain maintained within the linear viscoelastic region.</w:t>
      </w:r>
      <w:r>
        <w:rPr>
          <w:rFonts w:ascii="Times New Roman" w:eastAsia="MS Mincho" w:hAnsi="Times New Roman" w:cs="Times New Roman"/>
          <w:color w:val="000000"/>
          <w:kern w:val="0"/>
          <w:sz w:val="24"/>
          <w:szCs w:val="24"/>
          <w:shd w:val="clear" w:color="auto" w:fill="FFFFFF"/>
          <w:lang w:eastAsia="ja-JP"/>
        </w:rPr>
        <w:t xml:space="preserve"> All experiments were </w:t>
      </w:r>
      <w:r>
        <w:rPr>
          <w:rFonts w:ascii="Times New Roman" w:eastAsia="Yu Mincho" w:hAnsi="Times New Roman" w:cs="Times New Roman"/>
          <w:color w:val="000000"/>
          <w:kern w:val="0"/>
          <w:sz w:val="24"/>
          <w:szCs w:val="24"/>
          <w:shd w:val="clear" w:color="auto" w:fill="FFFFFF"/>
        </w:rPr>
        <w:t>conducted</w:t>
      </w:r>
      <w:r>
        <w:rPr>
          <w:rFonts w:ascii="Times New Roman" w:eastAsia="MS Mincho" w:hAnsi="Times New Roman" w:cs="Times New Roman"/>
          <w:color w:val="000000"/>
          <w:kern w:val="0"/>
          <w:sz w:val="24"/>
          <w:szCs w:val="24"/>
          <w:shd w:val="clear" w:color="auto" w:fill="FFFFFF"/>
          <w:lang w:eastAsia="ja-JP"/>
        </w:rPr>
        <w:t xml:space="preserve"> at 25</w:t>
      </w:r>
      <w:r>
        <w:rPr>
          <w:rFonts w:ascii="Times New Roman" w:eastAsia="Yu Mincho" w:hAnsi="Times New Roman" w:cs="Times New Roman"/>
          <w:color w:val="000000"/>
          <w:kern w:val="0"/>
          <w:sz w:val="24"/>
          <w:szCs w:val="24"/>
          <w:shd w:val="clear" w:color="auto" w:fill="FFFFFF"/>
        </w:rPr>
        <w:t xml:space="preserve"> °C, and a 5 min equilibration time was observed before each measurement. Each sample was analyzed in triplicate.</w:t>
      </w:r>
    </w:p>
    <w:p w14:paraId="744A5E81"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lang w:eastAsia="ja-JP"/>
        </w:rPr>
      </w:pPr>
      <w:r>
        <w:rPr>
          <w:rFonts w:ascii="Times New Roman" w:eastAsia="Yu Mincho" w:hAnsi="Times New Roman" w:cs="Times New Roman"/>
          <w:color w:val="000000"/>
          <w:kern w:val="0"/>
          <w:sz w:val="24"/>
          <w:szCs w:val="24"/>
          <w:shd w:val="clear" w:color="auto" w:fill="FFFFFF"/>
        </w:rPr>
        <w:t xml:space="preserve">Furthermore, the TS, EB, and </w:t>
      </w:r>
      <w:r>
        <w:rPr>
          <w:rFonts w:ascii="Times New Roman" w:eastAsia="MS Mincho" w:hAnsi="Times New Roman" w:cs="Times New Roman"/>
          <w:color w:val="000000"/>
          <w:kern w:val="0"/>
          <w:sz w:val="24"/>
          <w:szCs w:val="24"/>
          <w:shd w:val="clear" w:color="auto" w:fill="FFFFFF"/>
          <w:lang w:eastAsia="ja-JP"/>
        </w:rPr>
        <w:t xml:space="preserve">vapor and oxygen barrier properties of </w:t>
      </w:r>
      <w:r>
        <w:rPr>
          <w:rFonts w:ascii="Times New Roman" w:eastAsia="Yu Mincho" w:hAnsi="Times New Roman" w:cs="Times New Roman"/>
          <w:color w:val="000000"/>
          <w:kern w:val="0"/>
          <w:sz w:val="24"/>
          <w:szCs w:val="24"/>
          <w:shd w:val="clear" w:color="auto" w:fill="FFFFFF"/>
        </w:rPr>
        <w:t xml:space="preserve">the </w:t>
      </w:r>
      <w:r>
        <w:rPr>
          <w:rFonts w:ascii="Times New Roman" w:eastAsia="MS Mincho" w:hAnsi="Times New Roman" w:cs="Times New Roman"/>
          <w:color w:val="000000"/>
          <w:kern w:val="0"/>
          <w:sz w:val="24"/>
          <w:szCs w:val="24"/>
          <w:shd w:val="clear" w:color="auto" w:fill="FFFFFF"/>
          <w:lang w:eastAsia="ja-JP"/>
        </w:rPr>
        <w:t xml:space="preserve">PF and PNC films were </w:t>
      </w:r>
      <w:r>
        <w:rPr>
          <w:rFonts w:ascii="Times New Roman" w:eastAsia="Yu Mincho" w:hAnsi="Times New Roman" w:cs="Times New Roman"/>
          <w:color w:val="000000"/>
          <w:kern w:val="0"/>
          <w:sz w:val="24"/>
          <w:szCs w:val="24"/>
          <w:shd w:val="clear" w:color="auto" w:fill="FFFFFF"/>
        </w:rPr>
        <w:t>determined using methods outlined in previous studies.</w:t>
      </w:r>
      <w:r>
        <w:rPr>
          <w:rFonts w:ascii="Times New Roman" w:eastAsia="Yu Mincho" w:hAnsi="Times New Roman" w:cs="Times New Roman"/>
          <w:color w:val="000000"/>
          <w:kern w:val="0"/>
          <w:sz w:val="24"/>
          <w:szCs w:val="24"/>
          <w:shd w:val="clear" w:color="auto" w:fill="FFFFFF"/>
        </w:rPr>
        <w:fldChar w:fldCharType="begin">
          <w:fldData xml:space="preserve">PEVuZE5vdGU+PENpdGU+PEF1dGhvcj5LYXNoYW5pIFJhaGltaTwvQXV0aG9yPjxZZWFyPjIwMTc8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</w:fldData>
        </w:fldChar>
      </w:r>
      <w:r>
        <w:rPr>
          <w:rFonts w:ascii="Times New Roman" w:eastAsia="Yu Mincho" w:hAnsi="Times New Roman" w:cs="Times New Roman"/>
          <w:color w:val="000000"/>
          <w:kern w:val="0"/>
          <w:sz w:val="24"/>
          <w:szCs w:val="24"/>
          <w:shd w:val="clear" w:color="auto" w:fill="FFFFFF"/>
        </w:rPr>
        <w:instrText xml:space="preserve"> ADDIN EN.CITE </w:instrText>
      </w:r>
      <w:r>
        <w:rPr>
          <w:rFonts w:ascii="Times New Roman" w:eastAsia="Yu Mincho" w:hAnsi="Times New Roman" w:cs="Times New Roman"/>
          <w:color w:val="000000"/>
          <w:kern w:val="0"/>
          <w:sz w:val="24"/>
          <w:szCs w:val="24"/>
          <w:shd w:val="clear" w:color="auto" w:fill="FFFFFF"/>
        </w:rPr>
        <w:fldChar w:fldCharType="begin">
          <w:fldData xml:space="preserve">PEVuZE5vdGU+PENpdGU+PEF1dGhvcj5LYXNoYW5pIFJhaGltaTwvQXV0aG9yPjxZZWFyPjIwMTc8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</w:fldData>
        </w:fldChar>
      </w:r>
      <w:r>
        <w:rPr>
          <w:rFonts w:ascii="Times New Roman" w:eastAsia="Yu Mincho" w:hAnsi="Times New Roman" w:cs="Times New Roman"/>
          <w:color w:val="000000"/>
          <w:kern w:val="0"/>
          <w:sz w:val="24"/>
          <w:szCs w:val="24"/>
          <w:shd w:val="clear" w:color="auto" w:fill="FFFFFF"/>
        </w:rPr>
        <w:instrText xml:space="preserve"> ADDIN EN.CITE.DATA </w:instrText>
      </w:r>
      <w:r>
        <w:rPr>
          <w:rFonts w:ascii="Times New Roman" w:eastAsia="Yu Mincho" w:hAnsi="Times New Roman" w:cs="Times New Roman"/>
          <w:color w:val="000000"/>
          <w:kern w:val="0"/>
          <w:sz w:val="24"/>
          <w:szCs w:val="24"/>
          <w:shd w:val="clear" w:color="auto" w:fill="FFFFFF"/>
        </w:rPr>
      </w:r>
      <w:r>
        <w:rPr>
          <w:rFonts w:ascii="Times New Roman" w:eastAsia="Yu Mincho" w:hAnsi="Times New Roman" w:cs="Times New Roman"/>
          <w:color w:val="000000"/>
          <w:kern w:val="0"/>
          <w:sz w:val="24"/>
          <w:szCs w:val="24"/>
          <w:shd w:val="clear" w:color="auto" w:fill="FFFFFF"/>
        </w:rPr>
        <w:fldChar w:fldCharType="end"/>
      </w:r>
      <w:r>
        <w:rPr>
          <w:rFonts w:ascii="Times New Roman" w:eastAsia="Yu Mincho" w:hAnsi="Times New Roman" w:cs="Times New Roman"/>
          <w:color w:val="000000"/>
          <w:kern w:val="0"/>
          <w:sz w:val="24"/>
          <w:szCs w:val="24"/>
          <w:shd w:val="clear" w:color="auto" w:fill="FFFFFF"/>
        </w:rPr>
      </w:r>
      <w:r>
        <w:rPr>
          <w:rFonts w:ascii="Times New Roman" w:eastAsia="Yu Mincho" w:hAnsi="Times New Roman" w:cs="Times New Roman"/>
          <w:color w:val="000000"/>
          <w:kern w:val="0"/>
          <w:sz w:val="24"/>
          <w:szCs w:val="24"/>
          <w:shd w:val="clear" w:color="auto" w:fill="FFFFFF"/>
        </w:rPr>
        <w:fldChar w:fldCharType="separate"/>
      </w:r>
      <w:r>
        <w:rPr>
          <w:rFonts w:ascii="Times New Roman" w:eastAsia="Yu Mincho" w:hAnsi="Times New Roman" w:cs="Times New Roman"/>
          <w:color w:val="000000"/>
          <w:kern w:val="0"/>
          <w:sz w:val="24"/>
          <w:szCs w:val="24"/>
          <w:shd w:val="clear" w:color="auto" w:fill="FFFFFF"/>
          <w:vertAlign w:val="superscript"/>
        </w:rPr>
        <w:t>[30-33]</w:t>
      </w:r>
      <w:r>
        <w:rPr>
          <w:rFonts w:ascii="Times New Roman" w:eastAsia="Yu Mincho" w:hAnsi="Times New Roman" w:cs="Times New Roman"/>
          <w:color w:val="000000"/>
          <w:kern w:val="0"/>
          <w:sz w:val="24"/>
          <w:szCs w:val="24"/>
          <w:shd w:val="clear" w:color="auto" w:fill="FFFFFF"/>
        </w:rPr>
        <w:fldChar w:fldCharType="end"/>
      </w:r>
    </w:p>
    <w:p w14:paraId="64186ACE"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 xml:space="preserve">To assess the interfacial compatibility between NC and pullulan in the </w:t>
      </w:r>
      <w:r>
        <w:rPr>
          <w:rFonts w:ascii="Times New Roman" w:eastAsia="MS Mincho" w:hAnsi="Times New Roman" w:cs="Times New Roman"/>
          <w:color w:val="000000"/>
          <w:kern w:val="0"/>
          <w:sz w:val="24"/>
          <w:szCs w:val="24"/>
          <w:shd w:val="clear" w:color="auto" w:fill="FFFFFF"/>
          <w:lang w:eastAsia="ja-JP"/>
        </w:rPr>
        <w:t xml:space="preserve">PNC </w:t>
      </w:r>
      <w:r>
        <w:rPr>
          <w:rFonts w:ascii="Times New Roman" w:eastAsia="Yu Mincho" w:hAnsi="Times New Roman" w:cs="Times New Roman"/>
          <w:color w:val="000000"/>
          <w:kern w:val="0"/>
          <w:sz w:val="24"/>
          <w:szCs w:val="24"/>
          <w:shd w:val="clear" w:color="auto" w:fill="FFFFFF"/>
        </w:rPr>
        <w:t>films,</w:t>
      </w:r>
      <w:r>
        <w:rPr>
          <w:rFonts w:ascii="Times New Roman" w:eastAsia="MS Mincho" w:hAnsi="Times New Roman" w:cs="Times New Roman"/>
          <w:color w:val="000000"/>
          <w:kern w:val="0"/>
          <w:sz w:val="24"/>
          <w:szCs w:val="24"/>
          <w:shd w:val="clear" w:color="auto" w:fill="FFFFFF"/>
          <w:lang w:eastAsia="ja-JP"/>
        </w:rPr>
        <w:t xml:space="preserve"> XRD analysis</w:t>
      </w:r>
      <w:r>
        <w:rPr>
          <w:rFonts w:ascii="Times New Roman" w:eastAsia="Yu Mincho" w:hAnsi="Times New Roman" w:cs="Times New Roman"/>
          <w:color w:val="000000"/>
          <w:kern w:val="0"/>
          <w:sz w:val="24"/>
          <w:szCs w:val="24"/>
          <w:shd w:val="clear" w:color="auto" w:fill="FFFFFF"/>
        </w:rPr>
        <w:t xml:space="preserve"> was performed at room temperature using a Thermo ARL XTRA X-ray diffractometer with Cu Ka (1.5418 Å) radiation (40 kV, 40 mA) with steps of 3° min</w:t>
      </w:r>
      <w:r>
        <w:rPr>
          <w:rFonts w:ascii="Times New Roman" w:eastAsia="Yu Mincho" w:hAnsi="Times New Roman" w:cs="Times New Roman"/>
          <w:color w:val="000000"/>
          <w:kern w:val="0"/>
          <w:sz w:val="24"/>
          <w:szCs w:val="24"/>
          <w:shd w:val="clear" w:color="auto" w:fill="FFFFFF"/>
          <w:vertAlign w:val="superscript"/>
        </w:rPr>
        <w:t>-1</w:t>
      </w:r>
      <w:r>
        <w:rPr>
          <w:rFonts w:ascii="Times New Roman" w:eastAsia="Yu Mincho" w:hAnsi="Times New Roman" w:cs="Times New Roman"/>
          <w:color w:val="000000"/>
          <w:kern w:val="0"/>
          <w:sz w:val="24"/>
          <w:szCs w:val="24"/>
          <w:shd w:val="clear" w:color="auto" w:fill="FFFFFF"/>
        </w:rPr>
        <w:t>.</w:t>
      </w:r>
    </w:p>
    <w:p w14:paraId="17C64910"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 xml:space="preserve">The surface morphologies of the </w:t>
      </w:r>
      <w:r>
        <w:rPr>
          <w:rFonts w:ascii="Times New Roman" w:eastAsia="MS Mincho" w:hAnsi="Times New Roman" w:cs="Times New Roman"/>
          <w:color w:val="000000"/>
          <w:kern w:val="0"/>
          <w:sz w:val="24"/>
          <w:szCs w:val="24"/>
          <w:shd w:val="clear" w:color="auto" w:fill="FFFFFF"/>
          <w:lang w:eastAsia="ja-JP"/>
        </w:rPr>
        <w:t xml:space="preserve">PF and PNC films </w:t>
      </w:r>
      <w:r>
        <w:rPr>
          <w:rFonts w:ascii="Times New Roman" w:eastAsia="Yu Mincho" w:hAnsi="Times New Roman" w:cs="Times New Roman"/>
          <w:color w:val="000000"/>
          <w:kern w:val="0"/>
          <w:sz w:val="24"/>
          <w:szCs w:val="24"/>
          <w:shd w:val="clear" w:color="auto" w:fill="FFFFFF"/>
        </w:rPr>
        <w:t xml:space="preserve">were observed using a Nanoscope IV Multimode Atomic Force Microscope (Veeco, Santa Barbara, CA, USA) </w:t>
      </w:r>
      <w:r>
        <w:rPr>
          <w:rFonts w:ascii="Times New Roman" w:eastAsia="MS Mincho" w:hAnsi="Times New Roman" w:cs="Times New Roman"/>
          <w:color w:val="000000"/>
          <w:kern w:val="0"/>
          <w:sz w:val="24"/>
          <w:szCs w:val="24"/>
          <w:shd w:val="clear" w:color="auto" w:fill="FFFFFF"/>
          <w:lang w:eastAsia="ja-JP"/>
        </w:rPr>
        <w:t>equipped with an E scanner and NSC11/AIBS cantilevers</w:t>
      </w:r>
      <w:r>
        <w:rPr>
          <w:rFonts w:ascii="Times New Roman" w:eastAsia="宋体" w:hAnsi="Times New Roman" w:cs="Times New Roman"/>
          <w:color w:val="000000"/>
          <w:kern w:val="0"/>
          <w:sz w:val="24"/>
          <w:szCs w:val="24"/>
        </w:rPr>
        <w:t>.</w:t>
      </w:r>
    </w:p>
    <w:p w14:paraId="2CEDB7B1"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 xml:space="preserve">The dispersion of NC in the </w:t>
      </w:r>
      <w:r>
        <w:rPr>
          <w:rFonts w:ascii="Times New Roman" w:eastAsia="MS Mincho" w:hAnsi="Times New Roman" w:cs="Times New Roman"/>
          <w:color w:val="000000"/>
          <w:kern w:val="0"/>
          <w:sz w:val="24"/>
          <w:szCs w:val="24"/>
          <w:shd w:val="clear" w:color="auto" w:fill="FFFFFF"/>
          <w:lang w:eastAsia="ja-JP"/>
        </w:rPr>
        <w:t xml:space="preserve">pullulan matrix within </w:t>
      </w:r>
      <w:r>
        <w:rPr>
          <w:rFonts w:ascii="Times New Roman" w:eastAsia="Yu Mincho" w:hAnsi="Times New Roman" w:cs="Times New Roman"/>
          <w:color w:val="000000"/>
          <w:kern w:val="0"/>
          <w:sz w:val="24"/>
          <w:szCs w:val="24"/>
          <w:shd w:val="clear" w:color="auto" w:fill="FFFFFF"/>
        </w:rPr>
        <w:t xml:space="preserve">the </w:t>
      </w:r>
      <w:r>
        <w:rPr>
          <w:rFonts w:ascii="Times New Roman" w:eastAsia="MS Mincho" w:hAnsi="Times New Roman" w:cs="Times New Roman"/>
          <w:color w:val="000000"/>
          <w:kern w:val="0"/>
          <w:sz w:val="24"/>
          <w:szCs w:val="24"/>
          <w:shd w:val="clear" w:color="auto" w:fill="FFFFFF"/>
          <w:lang w:eastAsia="ja-JP"/>
        </w:rPr>
        <w:t xml:space="preserve">PNC films was observed </w:t>
      </w:r>
      <w:r>
        <w:rPr>
          <w:rFonts w:ascii="Times New Roman" w:eastAsia="Yu Mincho" w:hAnsi="Times New Roman" w:cs="Times New Roman"/>
          <w:color w:val="000000"/>
          <w:kern w:val="0"/>
          <w:sz w:val="24"/>
          <w:szCs w:val="24"/>
          <w:shd w:val="clear" w:color="auto" w:fill="FFFFFF"/>
        </w:rPr>
        <w:t>using an optical microscope (Olympus BX51, Olympus Corporation, Japan) equipped with two polarizers.</w:t>
      </w:r>
    </w:p>
    <w:p w14:paraId="36ACC2B7"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宋体" w:hAnsi="Times New Roman" w:cs="Times New Roman"/>
          <w:color w:val="000000"/>
          <w:kern w:val="0"/>
          <w:sz w:val="24"/>
          <w:szCs w:val="24"/>
        </w:rPr>
        <w:t xml:space="preserve">The </w:t>
      </w:r>
      <w:r>
        <w:rPr>
          <w:rFonts w:ascii="Times New Roman" w:eastAsia="MS Mincho" w:hAnsi="Times New Roman" w:cs="Times New Roman"/>
          <w:color w:val="000000"/>
          <w:kern w:val="0"/>
          <w:sz w:val="24"/>
          <w:szCs w:val="24"/>
          <w:lang w:eastAsia="ja-JP"/>
        </w:rPr>
        <w:t xml:space="preserve">FT-IR spectra of </w:t>
      </w:r>
      <w:r>
        <w:rPr>
          <w:rFonts w:ascii="Times New Roman" w:eastAsia="宋体" w:hAnsi="Times New Roman" w:cs="Times New Roman"/>
          <w:color w:val="000000"/>
          <w:kern w:val="0"/>
          <w:sz w:val="24"/>
          <w:szCs w:val="24"/>
        </w:rPr>
        <w:t>the PF and PNC films were acquired using</w:t>
      </w:r>
      <w:r>
        <w:rPr>
          <w:rFonts w:ascii="Times New Roman" w:eastAsia="MS Mincho" w:hAnsi="Times New Roman" w:cs="Times New Roman"/>
          <w:color w:val="000000"/>
          <w:kern w:val="0"/>
          <w:sz w:val="24"/>
          <w:szCs w:val="24"/>
          <w:lang w:eastAsia="ja-JP"/>
        </w:rPr>
        <w:t xml:space="preserve"> a spectrometer (iS50, </w:t>
      </w:r>
      <w:r>
        <w:rPr>
          <w:rFonts w:ascii="Times New Roman" w:eastAsia="宋体" w:hAnsi="Times New Roman" w:cs="Times New Roman"/>
          <w:color w:val="000000"/>
          <w:kern w:val="0"/>
          <w:sz w:val="24"/>
          <w:szCs w:val="24"/>
        </w:rPr>
        <w:t xml:space="preserve">Thermo </w:t>
      </w:r>
      <w:r>
        <w:rPr>
          <w:rFonts w:ascii="Times New Roman" w:eastAsia="MS Mincho" w:hAnsi="Times New Roman" w:cs="Times New Roman"/>
          <w:color w:val="000000"/>
          <w:kern w:val="0"/>
          <w:sz w:val="24"/>
          <w:szCs w:val="24"/>
          <w:lang w:eastAsia="ja-JP"/>
        </w:rPr>
        <w:t>Fisher</w:t>
      </w:r>
      <w:r>
        <w:rPr>
          <w:rFonts w:ascii="Times New Roman" w:eastAsia="宋体" w:hAnsi="Times New Roman" w:cs="Times New Roman"/>
          <w:color w:val="000000"/>
          <w:kern w:val="0"/>
          <w:sz w:val="24"/>
          <w:szCs w:val="24"/>
        </w:rPr>
        <w:t xml:space="preserve"> Scientific</w:t>
      </w:r>
      <w:r>
        <w:rPr>
          <w:rFonts w:ascii="Times New Roman" w:eastAsia="MS Mincho" w:hAnsi="Times New Roman" w:cs="Times New Roman"/>
          <w:color w:val="000000"/>
          <w:kern w:val="0"/>
          <w:sz w:val="24"/>
          <w:szCs w:val="24"/>
          <w:lang w:eastAsia="ja-JP"/>
        </w:rPr>
        <w:t xml:space="preserve">, USA) equipped with </w:t>
      </w:r>
      <w:r>
        <w:rPr>
          <w:rFonts w:ascii="Times New Roman" w:eastAsia="宋体" w:hAnsi="Times New Roman" w:cs="Times New Roman"/>
          <w:color w:val="000000"/>
          <w:kern w:val="0"/>
          <w:sz w:val="24"/>
          <w:szCs w:val="24"/>
        </w:rPr>
        <w:t>an attenuated total reflection (ATR) accessory. The measurements were conducted at room temperature with</w:t>
      </w:r>
      <w:r>
        <w:rPr>
          <w:rFonts w:ascii="Times New Roman" w:eastAsia="MS Mincho" w:hAnsi="Times New Roman" w:cs="Times New Roman"/>
          <w:color w:val="000000"/>
          <w:kern w:val="0"/>
          <w:sz w:val="24"/>
          <w:szCs w:val="24"/>
          <w:lang w:eastAsia="ja-JP"/>
        </w:rPr>
        <w:t xml:space="preserve"> 32 scans and </w:t>
      </w:r>
      <w:r>
        <w:rPr>
          <w:rFonts w:ascii="Times New Roman" w:eastAsia="宋体" w:hAnsi="Times New Roman" w:cs="Times New Roman"/>
          <w:color w:val="000000"/>
          <w:kern w:val="0"/>
          <w:sz w:val="24"/>
          <w:szCs w:val="24"/>
        </w:rPr>
        <w:t>a</w:t>
      </w:r>
      <w:r>
        <w:rPr>
          <w:rFonts w:ascii="Times New Roman" w:eastAsia="MS Mincho" w:hAnsi="Times New Roman" w:cs="Times New Roman"/>
          <w:color w:val="000000"/>
          <w:kern w:val="0"/>
          <w:sz w:val="24"/>
          <w:szCs w:val="24"/>
          <w:lang w:eastAsia="ja-JP"/>
        </w:rPr>
        <w:t xml:space="preserve"> spectral resolution </w:t>
      </w:r>
      <w:r>
        <w:rPr>
          <w:rFonts w:ascii="Times New Roman" w:eastAsia="宋体" w:hAnsi="Times New Roman" w:cs="Times New Roman"/>
          <w:color w:val="000000"/>
          <w:kern w:val="0"/>
          <w:sz w:val="24"/>
          <w:szCs w:val="24"/>
        </w:rPr>
        <w:t>of 4 cm</w:t>
      </w:r>
      <w:r>
        <w:rPr>
          <w:rFonts w:ascii="Times New Roman" w:eastAsia="宋体" w:hAnsi="Times New Roman" w:cs="Times New Roman"/>
          <w:color w:val="000000"/>
          <w:kern w:val="0"/>
          <w:sz w:val="24"/>
          <w:szCs w:val="24"/>
          <w:vertAlign w:val="superscript"/>
        </w:rPr>
        <w:t>-1</w:t>
      </w:r>
      <w:r>
        <w:rPr>
          <w:rFonts w:ascii="Times New Roman" w:eastAsia="宋体" w:hAnsi="Times New Roman" w:cs="Times New Roman"/>
          <w:color w:val="000000"/>
          <w:kern w:val="0"/>
          <w:sz w:val="24"/>
          <w:szCs w:val="24"/>
        </w:rPr>
        <w:t>, covering</w:t>
      </w:r>
      <w:r>
        <w:rPr>
          <w:rFonts w:ascii="Times New Roman" w:eastAsia="MS Mincho" w:hAnsi="Times New Roman" w:cs="Times New Roman"/>
          <w:color w:val="000000"/>
          <w:kern w:val="0"/>
          <w:sz w:val="24"/>
          <w:szCs w:val="24"/>
          <w:lang w:eastAsia="ja-JP"/>
        </w:rPr>
        <w:t xml:space="preserve"> the </w:t>
      </w:r>
      <w:r>
        <w:rPr>
          <w:rFonts w:ascii="Times New Roman" w:eastAsia="宋体" w:hAnsi="Times New Roman" w:cs="Times New Roman"/>
          <w:color w:val="000000"/>
          <w:kern w:val="0"/>
          <w:sz w:val="24"/>
          <w:szCs w:val="24"/>
        </w:rPr>
        <w:t>wavenumber</w:t>
      </w:r>
      <w:r>
        <w:rPr>
          <w:rFonts w:ascii="Times New Roman" w:eastAsia="MS Mincho" w:hAnsi="Times New Roman" w:cs="Times New Roman"/>
          <w:color w:val="000000"/>
          <w:kern w:val="0"/>
          <w:sz w:val="24"/>
          <w:szCs w:val="24"/>
          <w:lang w:eastAsia="ja-JP"/>
        </w:rPr>
        <w:t xml:space="preserve"> range from 4,000 </w:t>
      </w:r>
      <w:r>
        <w:rPr>
          <w:rFonts w:ascii="Times New Roman" w:eastAsia="宋体" w:hAnsi="Times New Roman" w:cs="Times New Roman"/>
          <w:color w:val="000000"/>
          <w:kern w:val="0"/>
          <w:sz w:val="24"/>
          <w:szCs w:val="24"/>
        </w:rPr>
        <w:t>cm</w:t>
      </w:r>
      <w:r>
        <w:rPr>
          <w:rFonts w:ascii="Times New Roman" w:eastAsia="宋体" w:hAnsi="Times New Roman" w:cs="Times New Roman"/>
          <w:color w:val="000000"/>
          <w:kern w:val="0"/>
          <w:sz w:val="24"/>
          <w:szCs w:val="24"/>
          <w:vertAlign w:val="superscript"/>
        </w:rPr>
        <w:t>-1</w:t>
      </w:r>
      <w:r>
        <w:rPr>
          <w:rFonts w:ascii="Times New Roman" w:eastAsia="宋体" w:hAnsi="Times New Roman" w:cs="Times New Roman"/>
          <w:color w:val="000000"/>
          <w:kern w:val="0"/>
          <w:sz w:val="24"/>
          <w:szCs w:val="24"/>
        </w:rPr>
        <w:t xml:space="preserve"> to </w:t>
      </w:r>
      <w:r>
        <w:rPr>
          <w:rFonts w:ascii="Times New Roman" w:eastAsia="MS Mincho" w:hAnsi="Times New Roman" w:cs="Times New Roman"/>
          <w:color w:val="000000"/>
          <w:kern w:val="0"/>
          <w:sz w:val="24"/>
          <w:szCs w:val="24"/>
          <w:lang w:eastAsia="ja-JP"/>
        </w:rPr>
        <w:t>550 cm</w:t>
      </w:r>
      <w:r>
        <w:rPr>
          <w:rFonts w:ascii="Times New Roman" w:eastAsia="MS Mincho" w:hAnsi="Times New Roman" w:cs="Times New Roman"/>
          <w:color w:val="000000"/>
          <w:kern w:val="0"/>
          <w:sz w:val="24"/>
          <w:szCs w:val="24"/>
          <w:vertAlign w:val="superscript"/>
          <w:lang w:eastAsia="ja-JP"/>
        </w:rPr>
        <w:t>-1</w:t>
      </w:r>
      <w:r>
        <w:rPr>
          <w:rFonts w:ascii="Times New Roman" w:eastAsia="宋体" w:hAnsi="Times New Roman" w:cs="Times New Roman"/>
          <w:color w:val="000000"/>
          <w:kern w:val="0"/>
          <w:sz w:val="24"/>
          <w:szCs w:val="24"/>
        </w:rPr>
        <w:t xml:space="preserve">. To determine the fraction of </w:t>
      </w:r>
      <w:r>
        <w:rPr>
          <w:rFonts w:ascii="Times New Roman" w:eastAsia="MS Mincho" w:hAnsi="Times New Roman" w:cs="Times New Roman"/>
          <w:color w:val="000000"/>
          <w:kern w:val="0"/>
          <w:sz w:val="24"/>
          <w:szCs w:val="24"/>
          <w:lang w:eastAsia="ja-JP"/>
        </w:rPr>
        <w:t xml:space="preserve">hydrogen bonding </w:t>
      </w:r>
      <w:r>
        <w:rPr>
          <w:rFonts w:ascii="Times New Roman" w:eastAsia="宋体" w:hAnsi="Times New Roman" w:cs="Times New Roman"/>
          <w:color w:val="000000"/>
          <w:kern w:val="0"/>
          <w:sz w:val="24"/>
          <w:szCs w:val="24"/>
        </w:rPr>
        <w:t>in the</w:t>
      </w:r>
      <w:r>
        <w:rPr>
          <w:rFonts w:ascii="Times New Roman" w:eastAsia="MS Mincho" w:hAnsi="Times New Roman" w:cs="Times New Roman"/>
          <w:color w:val="000000"/>
          <w:kern w:val="0"/>
          <w:sz w:val="24"/>
          <w:szCs w:val="24"/>
          <w:lang w:eastAsia="ja-JP"/>
        </w:rPr>
        <w:t xml:space="preserve"> hydroxyl </w:t>
      </w:r>
      <w:r>
        <w:rPr>
          <w:rFonts w:ascii="Times New Roman" w:eastAsia="宋体" w:hAnsi="Times New Roman" w:cs="Times New Roman"/>
          <w:color w:val="000000"/>
          <w:kern w:val="0"/>
          <w:sz w:val="24"/>
          <w:szCs w:val="24"/>
        </w:rPr>
        <w:t>groups</w:t>
      </w:r>
      <w:r>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i/>
          <w:color w:val="000000"/>
          <w:kern w:val="0"/>
          <w:sz w:val="24"/>
          <w:szCs w:val="24"/>
          <w:shd w:val="clear" w:color="auto" w:fill="FFFFFF"/>
        </w:rPr>
        <w:t>F</w:t>
      </w:r>
      <w:r>
        <w:rPr>
          <w:rFonts w:ascii="Times New Roman" w:eastAsia="Yu Mincho" w:hAnsi="Times New Roman" w:cs="Times New Roman"/>
          <w:color w:val="000000"/>
          <w:kern w:val="0"/>
          <w:sz w:val="24"/>
          <w:szCs w:val="24"/>
          <w:shd w:val="clear" w:color="auto" w:fill="FFFFFF"/>
          <w:vertAlign w:val="subscript"/>
        </w:rPr>
        <w:t>H-OH</w:t>
      </w:r>
      <w:r>
        <w:rPr>
          <w:rFonts w:ascii="Times New Roman" w:eastAsia="MS Mincho" w:hAnsi="Times New Roman" w:cs="Times New Roman"/>
          <w:color w:val="000000"/>
          <w:kern w:val="0"/>
          <w:sz w:val="24"/>
          <w:szCs w:val="24"/>
          <w:lang w:eastAsia="ja-JP"/>
        </w:rPr>
        <w:t xml:space="preserve">), the </w:t>
      </w:r>
      <w:r>
        <w:rPr>
          <w:rFonts w:ascii="Times New Roman" w:eastAsia="宋体" w:hAnsi="Times New Roman" w:cs="Times New Roman"/>
          <w:color w:val="000000"/>
          <w:kern w:val="0"/>
          <w:sz w:val="24"/>
          <w:szCs w:val="24"/>
        </w:rPr>
        <w:t>infrared</w:t>
      </w:r>
      <w:r>
        <w:rPr>
          <w:rFonts w:ascii="Times New Roman" w:eastAsia="MS Mincho" w:hAnsi="Times New Roman" w:cs="Times New Roman"/>
          <w:color w:val="000000"/>
          <w:kern w:val="0"/>
          <w:sz w:val="24"/>
          <w:szCs w:val="24"/>
          <w:lang w:eastAsia="ja-JP"/>
        </w:rPr>
        <w:t xml:space="preserve"> spectra </w:t>
      </w:r>
      <w:r>
        <w:rPr>
          <w:rFonts w:ascii="Times New Roman" w:eastAsia="宋体" w:hAnsi="Times New Roman" w:cs="Times New Roman"/>
          <w:color w:val="000000"/>
          <w:kern w:val="0"/>
          <w:sz w:val="24"/>
          <w:szCs w:val="24"/>
        </w:rPr>
        <w:t>of the hydroxyl groups</w:t>
      </w:r>
      <w:r>
        <w:rPr>
          <w:rFonts w:ascii="Times New Roman" w:eastAsia="MS Mincho" w:hAnsi="Times New Roman" w:cs="Times New Roman"/>
          <w:color w:val="000000"/>
          <w:kern w:val="0"/>
          <w:sz w:val="24"/>
          <w:szCs w:val="24"/>
          <w:lang w:eastAsia="ja-JP"/>
        </w:rPr>
        <w:t xml:space="preserve"> were curve-fitted </w:t>
      </w:r>
      <w:r>
        <w:rPr>
          <w:rFonts w:ascii="Times New Roman" w:eastAsia="MS Mincho" w:hAnsi="Times New Roman" w:cs="Times New Roman"/>
          <w:color w:val="000000"/>
          <w:kern w:val="0"/>
          <w:sz w:val="24"/>
          <w:szCs w:val="24"/>
          <w:lang w:eastAsia="ja-JP"/>
        </w:rPr>
        <w:lastRenderedPageBreak/>
        <w:t>using the Gauss/Lorentz spectra function</w:t>
      </w:r>
      <w:r>
        <w:rPr>
          <w:rFonts w:ascii="Times New Roman" w:eastAsia="宋体" w:hAnsi="Times New Roman" w:cs="Times New Roman"/>
          <w:color w:val="000000"/>
          <w:kern w:val="0"/>
          <w:sz w:val="24"/>
          <w:szCs w:val="24"/>
        </w:rPr>
        <w:t xml:space="preserve"> within the range of 3,000 cm</w:t>
      </w:r>
      <w:r>
        <w:rPr>
          <w:rFonts w:ascii="Times New Roman" w:eastAsia="宋体" w:hAnsi="Times New Roman" w:cs="Times New Roman"/>
          <w:color w:val="000000"/>
          <w:kern w:val="0"/>
          <w:sz w:val="24"/>
          <w:szCs w:val="24"/>
          <w:vertAlign w:val="superscript"/>
        </w:rPr>
        <w:t>-1</w:t>
      </w:r>
      <w:r>
        <w:rPr>
          <w:rFonts w:ascii="Times New Roman" w:eastAsia="宋体" w:hAnsi="Times New Roman" w:cs="Times New Roman"/>
          <w:color w:val="000000"/>
          <w:kern w:val="0"/>
          <w:sz w:val="24"/>
          <w:szCs w:val="24"/>
        </w:rPr>
        <w:t xml:space="preserve"> to 3,700 cm</w:t>
      </w:r>
      <w:r>
        <w:rPr>
          <w:rFonts w:ascii="Times New Roman" w:eastAsia="宋体" w:hAnsi="Times New Roman" w:cs="Times New Roman"/>
          <w:color w:val="000000"/>
          <w:kern w:val="0"/>
          <w:sz w:val="24"/>
          <w:szCs w:val="24"/>
          <w:vertAlign w:val="superscript"/>
        </w:rPr>
        <w:t>-1</w:t>
      </w:r>
      <w:r>
        <w:rPr>
          <w:rFonts w:ascii="Times New Roman" w:eastAsia="宋体" w:hAnsi="Times New Roman" w:cs="Times New Roman"/>
          <w:color w:val="000000"/>
          <w:kern w:val="0"/>
          <w:sz w:val="24"/>
          <w:szCs w:val="24"/>
        </w:rPr>
        <w:t xml:space="preserve">. </w:t>
      </w:r>
      <w:r>
        <w:rPr>
          <w:rFonts w:ascii="Times New Roman" w:eastAsia="Yu Mincho" w:hAnsi="Times New Roman" w:cs="Times New Roman"/>
          <w:i/>
          <w:color w:val="000000"/>
          <w:kern w:val="0"/>
          <w:sz w:val="24"/>
          <w:szCs w:val="24"/>
          <w:shd w:val="clear" w:color="auto" w:fill="FFFFFF"/>
        </w:rPr>
        <w:t>F</w:t>
      </w:r>
      <w:r>
        <w:rPr>
          <w:rFonts w:ascii="Times New Roman" w:eastAsia="Yu Mincho" w:hAnsi="Times New Roman" w:cs="Times New Roman"/>
          <w:color w:val="000000"/>
          <w:kern w:val="0"/>
          <w:sz w:val="24"/>
          <w:szCs w:val="24"/>
          <w:shd w:val="clear" w:color="auto" w:fill="FFFFFF"/>
          <w:vertAlign w:val="subscript"/>
        </w:rPr>
        <w:t>H-OH</w:t>
      </w:r>
      <w:r>
        <w:rPr>
          <w:rFonts w:ascii="Times New Roman" w:eastAsia="MS Mincho" w:hAnsi="Times New Roman" w:cs="Times New Roman"/>
          <w:color w:val="000000"/>
          <w:kern w:val="0"/>
          <w:sz w:val="24"/>
          <w:szCs w:val="24"/>
          <w:lang w:eastAsia="ja-JP"/>
        </w:rPr>
        <w:t xml:space="preserve"> was </w:t>
      </w:r>
      <w:r>
        <w:rPr>
          <w:rFonts w:ascii="Times New Roman" w:eastAsia="宋体" w:hAnsi="Times New Roman" w:cs="Times New Roman"/>
          <w:color w:val="000000"/>
          <w:kern w:val="0"/>
          <w:sz w:val="24"/>
          <w:szCs w:val="24"/>
        </w:rPr>
        <w:t xml:space="preserve">then </w:t>
      </w:r>
      <w:r>
        <w:rPr>
          <w:rFonts w:ascii="Times New Roman" w:eastAsia="MS Mincho" w:hAnsi="Times New Roman" w:cs="Times New Roman"/>
          <w:color w:val="000000"/>
          <w:kern w:val="0"/>
          <w:sz w:val="24"/>
          <w:szCs w:val="24"/>
          <w:lang w:eastAsia="ja-JP"/>
        </w:rPr>
        <w:t xml:space="preserve">calculated </w:t>
      </w:r>
      <w:r>
        <w:rPr>
          <w:rFonts w:ascii="Times New Roman" w:eastAsia="宋体" w:hAnsi="Times New Roman" w:cs="Times New Roman"/>
          <w:color w:val="000000"/>
          <w:kern w:val="0"/>
          <w:sz w:val="24"/>
          <w:szCs w:val="24"/>
        </w:rPr>
        <w:t>using</w:t>
      </w:r>
      <w:r>
        <w:rPr>
          <w:rFonts w:ascii="Times New Roman" w:eastAsia="MS Mincho" w:hAnsi="Times New Roman" w:cs="Times New Roman"/>
          <w:color w:val="000000"/>
          <w:kern w:val="0"/>
          <w:sz w:val="24"/>
          <w:szCs w:val="24"/>
          <w:lang w:eastAsia="ja-JP"/>
        </w:rPr>
        <w:t xml:space="preserve"> Equation (4)</w:t>
      </w:r>
      <w:r>
        <w:rPr>
          <w:rFonts w:ascii="Times New Roman" w:eastAsia="Yu Mincho" w:hAnsi="Times New Roman" w:cs="Times New Roman"/>
          <w:color w:val="000000"/>
          <w:kern w:val="0"/>
          <w:sz w:val="24"/>
          <w:szCs w:val="24"/>
          <w:shd w:val="clear" w:color="auto" w:fill="FFFFFF"/>
        </w:rPr>
        <w:t>:</w:t>
      </w:r>
      <w:r>
        <w:rPr>
          <w:rFonts w:ascii="Times New Roman" w:eastAsia="Yu Mincho" w:hAnsi="Times New Roman" w:cs="Times New Roman"/>
          <w:color w:val="000000"/>
          <w:kern w:val="0"/>
          <w:sz w:val="24"/>
          <w:szCs w:val="24"/>
          <w:shd w:val="clear" w:color="auto" w:fill="FFFFFF"/>
        </w:rPr>
        <w:fldChar w:fldCharType="begin"/>
      </w:r>
      <w:r>
        <w:rPr>
          <w:rFonts w:ascii="Times New Roman" w:eastAsia="Yu Mincho" w:hAnsi="Times New Roman" w:cs="Times New Roman"/>
          <w:color w:val="000000"/>
          <w:kern w:val="0"/>
          <w:sz w:val="24"/>
          <w:szCs w:val="24"/>
          <w:shd w:val="clear" w:color="auto" w:fill="FFFFFF"/>
        </w:rPr>
        <w:instrText xml:space="preserve"> ADDIN EN.CITE &lt;EndNote&gt;&lt;Cite&gt;&lt;Author&gt;Yu&lt;/Author&gt;&lt;Year&gt;2016&lt;/Year&gt;&lt;RecNum&gt;100&lt;/RecNum&gt;&lt;DisplayText&gt;&lt;style face="superscript"&gt;[34-35]&lt;/style&gt;&lt;/DisplayText&gt;&lt;record&gt;&lt;rec-number&gt;100&lt;/rec-number&gt;&lt;foreign-keys&gt;&lt;key app="EN" db-id="9v2rtdx2hses5zeepts50d2tw0trz0wzprfx" timestamp="0"&gt;100&lt;/key&gt;&lt;/foreign-keys&gt;&lt;ref-type name="Journal Article"&gt;17&lt;/ref-type&gt;&lt;contributors&gt;&lt;authors&gt;&lt;author&gt;Yu, H-Y&lt;/author&gt;&lt;author&gt;Yao, J-M&lt;/author&gt;&lt;/authors&gt;&lt;/contributors&gt;&lt;titles&gt;&lt;title&gt;Reinforcing properties of bacterial polyester with different cellulose nanocrystals via modulating hydrogen bonds&lt;/title&gt;&lt;secondary-title&gt;Composites Science and Technology&lt;/secondary-title&gt;&lt;/titles&gt;&lt;pages&gt;53-60&lt;/pages&gt;&lt;volume&gt;136&lt;/volume&gt;&lt;dates&gt;&lt;year&gt;2016&lt;/year&gt;&lt;/dates&gt;&lt;isbn&gt;0266-3538&lt;/isbn&gt;&lt;urls&gt;&lt;/urls&gt;&lt;/record&gt;&lt;/Cite&gt;&lt;Cite&gt;&lt;Author&gt;Y.&lt;/Author&gt;&lt;Year&gt;2017&lt;/Year&gt;&lt;RecNum&gt;54&lt;/RecNum&gt;&lt;record&gt;&lt;rec-number&gt;54&lt;/rec-number&gt;&lt;foreign-keys&gt;&lt;key app="EN" db-id="f9wfts05bdewz8ewdawx5fe8005ppd222www" timestamp="1680093272"&gt;54&lt;/key&gt;&lt;/foreign-keys&gt;&lt;ref-type name="Journal Article"&gt;17&lt;/ref-type&gt;&lt;contributors&gt;&lt;authors&gt;&lt;author&gt;Yu H. Y.&lt;/author&gt;&lt;author&gt;Zhang H.&lt;/author&gt;&lt;author&gt;Song M. Li. &lt;/author&gt;&lt;author&gt;et al.&lt;/author&gt;&lt;/authors&gt;&lt;/contributors&gt;&lt;titles&gt;&lt;title&gt;From Cellulose Nanospheres, Nanorods to Nanofibers: Various Aspect Ratio Induced Nucleation/Reinforcing Effects on Polylactic Acid for Robust-Barrier Food Packaging&lt;/title&gt;&lt;secondary-title&gt;ACS applied materials &amp;amp; interfaces&lt;/secondary-title&gt;&lt;/titles&gt;&lt;periodical&gt;&lt;full-title&gt;ACS applied materials &amp;amp; interfaces&lt;/full-title&gt;&lt;/periodical&gt;&lt;pages&gt;43920-43938&lt;/pages&gt;&lt;volume&gt;9&lt;/volume&gt;&lt;dates&gt;&lt;year&gt;2017&lt;/year&gt;&lt;/dates&gt;&lt;urls&gt;&lt;/urls&gt;&lt;/record&gt;&lt;/Cite&gt;&lt;/EndNote&gt;</w:instrText>
      </w:r>
      <w:r>
        <w:rPr>
          <w:rFonts w:ascii="Times New Roman" w:eastAsia="Yu Mincho" w:hAnsi="Times New Roman" w:cs="Times New Roman"/>
          <w:color w:val="000000"/>
          <w:kern w:val="0"/>
          <w:sz w:val="24"/>
          <w:szCs w:val="24"/>
          <w:shd w:val="clear" w:color="auto" w:fill="FFFFFF"/>
        </w:rPr>
        <w:fldChar w:fldCharType="separate"/>
      </w:r>
      <w:r>
        <w:rPr>
          <w:rFonts w:ascii="Times New Roman" w:eastAsia="Yu Mincho" w:hAnsi="Times New Roman" w:cs="Times New Roman"/>
          <w:color w:val="000000"/>
          <w:kern w:val="0"/>
          <w:sz w:val="24"/>
          <w:szCs w:val="24"/>
          <w:shd w:val="clear" w:color="auto" w:fill="FFFFFF"/>
          <w:vertAlign w:val="superscript"/>
        </w:rPr>
        <w:t>[34-35]</w:t>
      </w:r>
      <w:r>
        <w:rPr>
          <w:rFonts w:ascii="Times New Roman" w:eastAsia="Yu Mincho" w:hAnsi="Times New Roman" w:cs="Times New Roman"/>
          <w:color w:val="000000"/>
          <w:kern w:val="0"/>
          <w:sz w:val="24"/>
          <w:szCs w:val="24"/>
          <w:shd w:val="clear" w:color="auto" w:fill="FFFFFF"/>
        </w:rPr>
        <w:fldChar w:fldCharType="end"/>
      </w:r>
    </w:p>
    <w:p w14:paraId="1CB6AFEA"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i/>
          <w:color w:val="000000"/>
          <w:kern w:val="0"/>
          <w:sz w:val="24"/>
          <w:szCs w:val="24"/>
          <w:shd w:val="clear" w:color="auto" w:fill="FFFFFF"/>
        </w:rPr>
        <w:t>F</w:t>
      </w:r>
      <w:r>
        <w:rPr>
          <w:rFonts w:ascii="Times New Roman" w:eastAsia="Yu Mincho" w:hAnsi="Times New Roman" w:cs="Times New Roman"/>
          <w:color w:val="000000"/>
          <w:kern w:val="0"/>
          <w:sz w:val="24"/>
          <w:szCs w:val="24"/>
          <w:shd w:val="clear" w:color="auto" w:fill="FFFFFF"/>
          <w:vertAlign w:val="subscript"/>
        </w:rPr>
        <w:t>H-OH</w:t>
      </w:r>
      <w:r>
        <w:rPr>
          <w:rFonts w:ascii="Times New Roman" w:eastAsia="Yu Mincho" w:hAnsi="Times New Roman" w:cs="Times New Roman"/>
          <w:color w:val="000000"/>
          <w:kern w:val="0"/>
          <w:sz w:val="24"/>
          <w:szCs w:val="24"/>
          <w:shd w:val="clear" w:color="auto" w:fill="FFFFFF"/>
        </w:rPr>
        <w:t>=A</w:t>
      </w:r>
      <w:r>
        <w:rPr>
          <w:rFonts w:ascii="Times New Roman" w:eastAsia="Yu Mincho" w:hAnsi="Times New Roman" w:cs="Times New Roman"/>
          <w:color w:val="000000"/>
          <w:kern w:val="0"/>
          <w:sz w:val="24"/>
          <w:szCs w:val="24"/>
          <w:shd w:val="clear" w:color="auto" w:fill="FFFFFF"/>
          <w:vertAlign w:val="subscript"/>
        </w:rPr>
        <w:t>H</w:t>
      </w:r>
      <w:r>
        <w:rPr>
          <w:rFonts w:ascii="Times New Roman" w:eastAsia="Yu Mincho" w:hAnsi="Times New Roman" w:cs="Times New Roman"/>
          <w:color w:val="000000"/>
          <w:kern w:val="0"/>
          <w:sz w:val="24"/>
          <w:szCs w:val="24"/>
          <w:shd w:val="clear" w:color="auto" w:fill="FFFFFF"/>
        </w:rPr>
        <w:t>/r</w:t>
      </w:r>
      <w:r>
        <w:rPr>
          <w:rFonts w:ascii="Times New Roman" w:eastAsia="Yu Mincho" w:hAnsi="Times New Roman" w:cs="Times New Roman"/>
          <w:color w:val="000000"/>
          <w:kern w:val="0"/>
          <w:sz w:val="24"/>
          <w:szCs w:val="24"/>
          <w:shd w:val="clear" w:color="auto" w:fill="FFFFFF"/>
          <w:vertAlign w:val="subscript"/>
        </w:rPr>
        <w:t>H/a</w:t>
      </w:r>
      <w:r>
        <w:rPr>
          <w:rFonts w:ascii="Times New Roman" w:eastAsia="Yu Mincho" w:hAnsi="Times New Roman" w:cs="Times New Roman"/>
          <w:color w:val="000000"/>
          <w:kern w:val="0"/>
          <w:sz w:val="24"/>
          <w:szCs w:val="24"/>
          <w:shd w:val="clear" w:color="auto" w:fill="FFFFFF"/>
        </w:rPr>
        <w:t>/(A</w:t>
      </w:r>
      <w:r>
        <w:rPr>
          <w:rFonts w:ascii="Times New Roman" w:eastAsia="Yu Mincho" w:hAnsi="Times New Roman" w:cs="Times New Roman"/>
          <w:color w:val="000000"/>
          <w:kern w:val="0"/>
          <w:sz w:val="24"/>
          <w:szCs w:val="24"/>
          <w:shd w:val="clear" w:color="auto" w:fill="FFFFFF"/>
          <w:vertAlign w:val="subscript"/>
        </w:rPr>
        <w:t>H</w:t>
      </w:r>
      <w:r>
        <w:rPr>
          <w:rFonts w:ascii="Times New Roman" w:eastAsia="Yu Mincho" w:hAnsi="Times New Roman" w:cs="Times New Roman"/>
          <w:color w:val="000000"/>
          <w:kern w:val="0"/>
          <w:sz w:val="24"/>
          <w:szCs w:val="24"/>
          <w:shd w:val="clear" w:color="auto" w:fill="FFFFFF"/>
        </w:rPr>
        <w:t>/r</w:t>
      </w:r>
      <w:r>
        <w:rPr>
          <w:rFonts w:ascii="Times New Roman" w:eastAsia="Yu Mincho" w:hAnsi="Times New Roman" w:cs="Times New Roman"/>
          <w:color w:val="000000"/>
          <w:kern w:val="0"/>
          <w:sz w:val="24"/>
          <w:szCs w:val="24"/>
          <w:shd w:val="clear" w:color="auto" w:fill="FFFFFF"/>
          <w:vertAlign w:val="subscript"/>
        </w:rPr>
        <w:t>H/a</w:t>
      </w:r>
      <w:r>
        <w:rPr>
          <w:rFonts w:ascii="Times New Roman" w:eastAsia="Yu Mincho" w:hAnsi="Times New Roman" w:cs="Times New Roman"/>
          <w:color w:val="000000"/>
          <w:kern w:val="0"/>
          <w:sz w:val="24"/>
          <w:szCs w:val="24"/>
          <w:shd w:val="clear" w:color="auto" w:fill="FFFFFF"/>
        </w:rPr>
        <w:t>+A</w:t>
      </w:r>
      <w:r>
        <w:rPr>
          <w:rFonts w:ascii="Times New Roman" w:eastAsia="Yu Mincho" w:hAnsi="Times New Roman" w:cs="Times New Roman"/>
          <w:color w:val="000000"/>
          <w:kern w:val="0"/>
          <w:sz w:val="24"/>
          <w:szCs w:val="24"/>
          <w:shd w:val="clear" w:color="auto" w:fill="FFFFFF"/>
          <w:vertAlign w:val="subscript"/>
        </w:rPr>
        <w:t>a</w:t>
      </w:r>
      <w:r>
        <w:rPr>
          <w:rFonts w:ascii="Times New Roman" w:eastAsia="Yu Mincho" w:hAnsi="Times New Roman" w:cs="Times New Roman"/>
          <w:color w:val="000000"/>
          <w:kern w:val="0"/>
          <w:sz w:val="24"/>
          <w:szCs w:val="24"/>
          <w:shd w:val="clear" w:color="auto" w:fill="FFFFFF"/>
        </w:rPr>
        <w:t>)                                                      (4)</w:t>
      </w:r>
    </w:p>
    <w:p w14:paraId="278757C9" w14:textId="77777777" w:rsidR="00325EDC" w:rsidRDefault="00C07C82">
      <w:pPr>
        <w:widowControl/>
        <w:spacing w:line="360" w:lineRule="auto"/>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Where A</w:t>
      </w:r>
      <w:r>
        <w:rPr>
          <w:rFonts w:ascii="Times New Roman" w:eastAsia="Yu Mincho" w:hAnsi="Times New Roman" w:cs="Times New Roman"/>
          <w:color w:val="000000"/>
          <w:kern w:val="0"/>
          <w:sz w:val="24"/>
          <w:szCs w:val="24"/>
          <w:shd w:val="clear" w:color="auto" w:fill="FFFFFF"/>
          <w:vertAlign w:val="subscript"/>
        </w:rPr>
        <w:t>a</w:t>
      </w:r>
      <w:r>
        <w:rPr>
          <w:rFonts w:ascii="Times New Roman" w:eastAsia="Yu Mincho" w:hAnsi="Times New Roman" w:cs="Times New Roman"/>
          <w:color w:val="000000"/>
          <w:kern w:val="0"/>
          <w:sz w:val="24"/>
          <w:szCs w:val="24"/>
          <w:shd w:val="clear" w:color="auto" w:fill="FFFFFF"/>
        </w:rPr>
        <w:t xml:space="preserve"> and A</w:t>
      </w:r>
      <w:r>
        <w:rPr>
          <w:rFonts w:ascii="Times New Roman" w:eastAsia="Yu Mincho" w:hAnsi="Times New Roman" w:cs="Times New Roman"/>
          <w:color w:val="000000"/>
          <w:kern w:val="0"/>
          <w:sz w:val="24"/>
          <w:szCs w:val="24"/>
          <w:shd w:val="clear" w:color="auto" w:fill="FFFFFF"/>
          <w:vertAlign w:val="subscript"/>
        </w:rPr>
        <w:t>H</w:t>
      </w:r>
      <w:r>
        <w:rPr>
          <w:rFonts w:ascii="Times New Roman" w:eastAsia="Yu Mincho" w:hAnsi="Times New Roman" w:cs="Times New Roman"/>
          <w:color w:val="000000"/>
          <w:kern w:val="0"/>
          <w:sz w:val="24"/>
          <w:szCs w:val="24"/>
          <w:shd w:val="clear" w:color="auto" w:fill="FFFFFF"/>
        </w:rPr>
        <w:t xml:space="preserve"> represent the peak areas</w:t>
      </w:r>
      <w:r>
        <w:rPr>
          <w:rFonts w:ascii="Times New Roman" w:eastAsia="MS Mincho" w:hAnsi="Times New Roman" w:cs="Times New Roman"/>
          <w:color w:val="000000"/>
          <w:kern w:val="0"/>
          <w:sz w:val="24"/>
          <w:szCs w:val="24"/>
          <w:shd w:val="clear" w:color="auto" w:fill="FFFFFF"/>
          <w:lang w:eastAsia="ja-JP"/>
        </w:rPr>
        <w:t xml:space="preserve"> of the free and hydrogen</w:t>
      </w:r>
      <w:r>
        <w:rPr>
          <w:rFonts w:ascii="Times New Roman" w:eastAsia="Yu Mincho" w:hAnsi="Times New Roman" w:cs="Times New Roman"/>
          <w:color w:val="000000"/>
          <w:kern w:val="0"/>
          <w:sz w:val="24"/>
          <w:szCs w:val="24"/>
          <w:shd w:val="clear" w:color="auto" w:fill="FFFFFF"/>
        </w:rPr>
        <w:t>-bonded components, respectively, and rH/a denotes the specific absorbance ratio of the two bands.</w:t>
      </w:r>
    </w:p>
    <w:p w14:paraId="0E3F8134"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宋体" w:hAnsi="Times New Roman" w:cs="Times New Roman"/>
          <w:color w:val="000000"/>
          <w:kern w:val="0"/>
          <w:sz w:val="24"/>
          <w:szCs w:val="24"/>
        </w:rPr>
        <w:t xml:space="preserve">The </w:t>
      </w:r>
      <w:r>
        <w:rPr>
          <w:rFonts w:ascii="Times New Roman" w:eastAsia="MS Mincho" w:hAnsi="Times New Roman" w:cs="Times New Roman"/>
          <w:color w:val="000000"/>
          <w:kern w:val="0"/>
          <w:sz w:val="24"/>
          <w:szCs w:val="24"/>
          <w:lang w:eastAsia="ja-JP"/>
        </w:rPr>
        <w:t xml:space="preserve">TS of </w:t>
      </w:r>
      <w:r>
        <w:rPr>
          <w:rFonts w:ascii="Times New Roman" w:eastAsia="宋体" w:hAnsi="Times New Roman" w:cs="Times New Roman"/>
          <w:color w:val="000000"/>
          <w:kern w:val="0"/>
          <w:sz w:val="24"/>
          <w:szCs w:val="24"/>
        </w:rPr>
        <w:t>PNC</w:t>
      </w:r>
      <w:r>
        <w:rPr>
          <w:rFonts w:ascii="Times New Roman" w:eastAsia="MS Mincho" w:hAnsi="Times New Roman" w:cs="Times New Roman"/>
          <w:color w:val="000000"/>
          <w:kern w:val="0"/>
          <w:sz w:val="24"/>
          <w:szCs w:val="24"/>
          <w:vertAlign w:val="subscript"/>
          <w:lang w:eastAsia="ja-JP"/>
        </w:rPr>
        <w:t>20</w:t>
      </w:r>
      <w:r>
        <w:rPr>
          <w:rFonts w:ascii="Times New Roman" w:eastAsia="MS Mincho" w:hAnsi="Times New Roman" w:cs="Times New Roman"/>
          <w:color w:val="000000"/>
          <w:kern w:val="0"/>
          <w:sz w:val="24"/>
          <w:szCs w:val="24"/>
          <w:lang w:eastAsia="ja-JP"/>
        </w:rPr>
        <w:t xml:space="preserve"> films</w:t>
      </w:r>
      <w:r>
        <w:rPr>
          <w:rFonts w:ascii="Times New Roman" w:eastAsia="宋体" w:hAnsi="Times New Roman" w:cs="Times New Roman"/>
          <w:color w:val="000000"/>
          <w:kern w:val="0"/>
          <w:sz w:val="24"/>
          <w:szCs w:val="24"/>
        </w:rPr>
        <w:t>, both</w:t>
      </w:r>
      <w:r>
        <w:rPr>
          <w:rFonts w:ascii="Times New Roman" w:eastAsia="MS Mincho" w:hAnsi="Times New Roman" w:cs="Times New Roman"/>
          <w:color w:val="000000"/>
          <w:kern w:val="0"/>
          <w:sz w:val="24"/>
          <w:szCs w:val="24"/>
          <w:lang w:eastAsia="ja-JP"/>
        </w:rPr>
        <w:t xml:space="preserve"> with </w:t>
      </w:r>
      <w:r>
        <w:rPr>
          <w:rFonts w:ascii="Times New Roman" w:eastAsia="宋体" w:hAnsi="Times New Roman" w:cs="Times New Roman"/>
          <w:color w:val="000000"/>
          <w:kern w:val="0"/>
          <w:sz w:val="24"/>
          <w:szCs w:val="24"/>
        </w:rPr>
        <w:t>and</w:t>
      </w:r>
      <w:r>
        <w:rPr>
          <w:rFonts w:ascii="Times New Roman" w:eastAsia="MS Mincho" w:hAnsi="Times New Roman" w:cs="Times New Roman"/>
          <w:color w:val="000000"/>
          <w:kern w:val="0"/>
          <w:sz w:val="24"/>
          <w:szCs w:val="24"/>
          <w:lang w:eastAsia="ja-JP"/>
        </w:rPr>
        <w:t xml:space="preserve"> without kraft paper</w:t>
      </w:r>
      <w:r>
        <w:rPr>
          <w:rFonts w:ascii="Times New Roman" w:eastAsia="宋体" w:hAnsi="Times New Roman" w:cs="Times New Roman"/>
          <w:color w:val="000000"/>
          <w:kern w:val="0"/>
          <w:sz w:val="24"/>
          <w:szCs w:val="24"/>
        </w:rPr>
        <w:t>, was measured under different RH conditions of 33%, 53%, and 83%. The</w:t>
      </w:r>
      <w:r>
        <w:rPr>
          <w:rFonts w:ascii="Times New Roman" w:eastAsia="MS Mincho" w:hAnsi="Times New Roman" w:cs="Times New Roman"/>
          <w:color w:val="000000"/>
          <w:kern w:val="0"/>
          <w:sz w:val="24"/>
          <w:szCs w:val="24"/>
          <w:lang w:eastAsia="ja-JP"/>
        </w:rPr>
        <w:t xml:space="preserve"> PNC</w:t>
      </w:r>
      <w:r>
        <w:rPr>
          <w:rFonts w:ascii="Times New Roman" w:eastAsia="MS Mincho" w:hAnsi="Times New Roman" w:cs="Times New Roman"/>
          <w:color w:val="000000"/>
          <w:kern w:val="0"/>
          <w:sz w:val="24"/>
          <w:szCs w:val="24"/>
          <w:vertAlign w:val="subscript"/>
          <w:lang w:eastAsia="ja-JP"/>
        </w:rPr>
        <w:t>20</w:t>
      </w:r>
      <w:r>
        <w:rPr>
          <w:rFonts w:ascii="Times New Roman" w:eastAsia="MS Mincho" w:hAnsi="Times New Roman" w:cs="Times New Roman"/>
          <w:color w:val="000000"/>
          <w:kern w:val="0"/>
          <w:sz w:val="24"/>
          <w:szCs w:val="24"/>
          <w:lang w:eastAsia="ja-JP"/>
        </w:rPr>
        <w:t xml:space="preserve"> films were </w:t>
      </w:r>
      <w:r>
        <w:rPr>
          <w:rFonts w:ascii="Times New Roman" w:eastAsia="宋体" w:hAnsi="Times New Roman" w:cs="Times New Roman"/>
          <w:color w:val="000000"/>
          <w:kern w:val="0"/>
          <w:sz w:val="24"/>
          <w:szCs w:val="24"/>
        </w:rPr>
        <w:t xml:space="preserve">first </w:t>
      </w:r>
      <w:r>
        <w:rPr>
          <w:rFonts w:ascii="Times New Roman" w:eastAsia="MS Mincho" w:hAnsi="Times New Roman" w:cs="Times New Roman"/>
          <w:color w:val="000000"/>
          <w:kern w:val="0"/>
          <w:sz w:val="24"/>
          <w:szCs w:val="24"/>
          <w:lang w:eastAsia="ja-JP"/>
        </w:rPr>
        <w:t xml:space="preserve">cut into </w:t>
      </w:r>
      <w:r>
        <w:rPr>
          <w:rFonts w:ascii="Times New Roman" w:eastAsia="宋体" w:hAnsi="Times New Roman" w:cs="Times New Roman"/>
          <w:color w:val="000000"/>
          <w:kern w:val="0"/>
          <w:sz w:val="24"/>
          <w:szCs w:val="24"/>
        </w:rPr>
        <w:t>rectangular</w:t>
      </w:r>
      <w:r>
        <w:rPr>
          <w:rFonts w:ascii="Times New Roman" w:eastAsia="MS Mincho" w:hAnsi="Times New Roman" w:cs="Times New Roman"/>
          <w:color w:val="000000"/>
          <w:kern w:val="0"/>
          <w:sz w:val="24"/>
          <w:szCs w:val="24"/>
          <w:lang w:eastAsia="ja-JP"/>
        </w:rPr>
        <w:t xml:space="preserve"> pieces </w:t>
      </w:r>
      <w:r>
        <w:rPr>
          <w:rFonts w:ascii="Times New Roman" w:eastAsia="宋体" w:hAnsi="Times New Roman" w:cs="Times New Roman"/>
          <w:color w:val="000000"/>
          <w:kern w:val="0"/>
          <w:sz w:val="24"/>
          <w:szCs w:val="24"/>
        </w:rPr>
        <w:t>measuring</w:t>
      </w:r>
      <w:r>
        <w:rPr>
          <w:rFonts w:ascii="Times New Roman" w:eastAsia="MS Mincho" w:hAnsi="Times New Roman" w:cs="Times New Roman"/>
          <w:color w:val="000000"/>
          <w:kern w:val="0"/>
          <w:sz w:val="24"/>
          <w:szCs w:val="24"/>
          <w:lang w:eastAsia="ja-JP"/>
        </w:rPr>
        <w:t xml:space="preserve"> 1.5 × 6 cm</w:t>
      </w:r>
      <w:r>
        <w:rPr>
          <w:rFonts w:ascii="Times New Roman" w:eastAsia="MS Mincho" w:hAnsi="Times New Roman" w:cs="Times New Roman"/>
          <w:color w:val="000000"/>
          <w:kern w:val="0"/>
          <w:sz w:val="24"/>
          <w:szCs w:val="24"/>
          <w:vertAlign w:val="superscript"/>
          <w:lang w:eastAsia="ja-JP"/>
        </w:rPr>
        <w:t>2</w:t>
      </w:r>
      <w:r>
        <w:rPr>
          <w:rFonts w:ascii="Times New Roman" w:eastAsia="宋体" w:hAnsi="Times New Roman" w:cs="Times New Roman"/>
          <w:color w:val="000000"/>
          <w:kern w:val="0"/>
          <w:sz w:val="24"/>
          <w:szCs w:val="24"/>
        </w:rPr>
        <w:t>. These</w:t>
      </w:r>
      <w:r>
        <w:rPr>
          <w:rFonts w:ascii="Times New Roman" w:eastAsia="MS Mincho" w:hAnsi="Times New Roman" w:cs="Times New Roman"/>
          <w:color w:val="000000"/>
          <w:kern w:val="0"/>
          <w:sz w:val="24"/>
          <w:szCs w:val="24"/>
          <w:lang w:eastAsia="ja-JP"/>
        </w:rPr>
        <w:t xml:space="preserve"> films were</w:t>
      </w:r>
      <w:r>
        <w:rPr>
          <w:rFonts w:ascii="Times New Roman" w:eastAsia="宋体" w:hAnsi="Times New Roman" w:cs="Times New Roman"/>
          <w:color w:val="000000"/>
          <w:kern w:val="0"/>
          <w:sz w:val="24"/>
          <w:szCs w:val="24"/>
        </w:rPr>
        <w:t xml:space="preserve"> then</w:t>
      </w:r>
      <w:r>
        <w:rPr>
          <w:rFonts w:ascii="Times New Roman" w:eastAsia="MS Mincho" w:hAnsi="Times New Roman" w:cs="Times New Roman"/>
          <w:color w:val="000000"/>
          <w:kern w:val="0"/>
          <w:sz w:val="24"/>
          <w:szCs w:val="24"/>
          <w:lang w:eastAsia="ja-JP"/>
        </w:rPr>
        <w:t xml:space="preserve"> divided into two parts. </w:t>
      </w:r>
      <w:r>
        <w:rPr>
          <w:rFonts w:ascii="Times New Roman" w:eastAsia="宋体" w:hAnsi="Times New Roman" w:cs="Times New Roman"/>
          <w:color w:val="000000"/>
          <w:kern w:val="0"/>
          <w:sz w:val="24"/>
          <w:szCs w:val="24"/>
        </w:rPr>
        <w:t xml:space="preserve">One part was subjected to storage at RH </w:t>
      </w:r>
      <w:r>
        <w:rPr>
          <w:rFonts w:ascii="Times New Roman" w:eastAsia="MS Mincho" w:hAnsi="Times New Roman" w:cs="Times New Roman"/>
          <w:color w:val="000000"/>
          <w:kern w:val="0"/>
          <w:sz w:val="24"/>
          <w:szCs w:val="24"/>
          <w:lang w:eastAsia="ja-JP"/>
        </w:rPr>
        <w:t>33%, 53</w:t>
      </w:r>
      <w:r>
        <w:rPr>
          <w:rFonts w:ascii="Times New Roman" w:eastAsia="宋体" w:hAnsi="Times New Roman" w:cs="Times New Roman"/>
          <w:color w:val="000000"/>
          <w:kern w:val="0"/>
          <w:sz w:val="24"/>
          <w:szCs w:val="24"/>
        </w:rPr>
        <w:t xml:space="preserve">%, and 83% for 3 </w:t>
      </w:r>
      <w:r>
        <w:rPr>
          <w:rFonts w:ascii="Times New Roman" w:eastAsia="MS Mincho" w:hAnsi="Times New Roman" w:cs="Times New Roman"/>
          <w:color w:val="000000"/>
          <w:kern w:val="0"/>
          <w:sz w:val="24"/>
          <w:szCs w:val="24"/>
          <w:lang w:eastAsia="ja-JP"/>
        </w:rPr>
        <w:t>and 7 days</w:t>
      </w:r>
      <w:r w:rsidR="00D119EF">
        <w:rPr>
          <w:rFonts w:ascii="Times New Roman" w:eastAsia="MS Mincho" w:hAnsi="Times New Roman" w:cs="Times New Roman"/>
          <w:color w:val="000000"/>
          <w:kern w:val="0"/>
          <w:sz w:val="24"/>
          <w:szCs w:val="24"/>
          <w:lang w:eastAsia="ja-JP"/>
        </w:rPr>
        <w:t>.</w:t>
      </w:r>
      <w:r w:rsidR="00D119EF">
        <w:rPr>
          <w:rFonts w:ascii="Times New Roman" w:eastAsia="宋体" w:hAnsi="Times New Roman" w:cs="Times New Roman"/>
          <w:color w:val="000000"/>
          <w:kern w:val="0"/>
          <w:sz w:val="24"/>
          <w:szCs w:val="24"/>
        </w:rPr>
        <w:t xml:space="preserve"> T</w:t>
      </w:r>
      <w:r>
        <w:rPr>
          <w:rFonts w:ascii="Times New Roman" w:eastAsia="宋体" w:hAnsi="Times New Roman" w:cs="Times New Roman"/>
          <w:color w:val="000000"/>
          <w:kern w:val="0"/>
          <w:sz w:val="24"/>
          <w:szCs w:val="24"/>
        </w:rPr>
        <w:t>he other part was sealed in</w:t>
      </w:r>
      <w:r>
        <w:rPr>
          <w:rFonts w:ascii="Times New Roman" w:eastAsia="MS Mincho" w:hAnsi="Times New Roman" w:cs="Times New Roman"/>
          <w:color w:val="000000"/>
          <w:kern w:val="0"/>
          <w:sz w:val="24"/>
          <w:szCs w:val="24"/>
          <w:lang w:eastAsia="ja-JP"/>
        </w:rPr>
        <w:t xml:space="preserve"> a kraft paper package</w:t>
      </w:r>
      <w:r>
        <w:rPr>
          <w:rFonts w:ascii="Times New Roman" w:eastAsia="宋体" w:hAnsi="Times New Roman" w:cs="Times New Roman"/>
          <w:color w:val="000000"/>
          <w:kern w:val="0"/>
          <w:sz w:val="24"/>
          <w:szCs w:val="24"/>
        </w:rPr>
        <w:t xml:space="preserve"> and stored under the same RH conditions for 3 </w:t>
      </w:r>
      <w:r>
        <w:rPr>
          <w:rFonts w:ascii="Times New Roman" w:eastAsia="MS Mincho" w:hAnsi="Times New Roman" w:cs="Times New Roman"/>
          <w:color w:val="000000"/>
          <w:kern w:val="0"/>
          <w:sz w:val="24"/>
          <w:szCs w:val="24"/>
          <w:lang w:eastAsia="ja-JP"/>
        </w:rPr>
        <w:t xml:space="preserve">and 7 days. </w:t>
      </w:r>
      <w:r>
        <w:rPr>
          <w:rFonts w:ascii="Times New Roman" w:eastAsia="宋体" w:hAnsi="Times New Roman" w:cs="Times New Roman"/>
          <w:color w:val="000000"/>
          <w:kern w:val="0"/>
          <w:sz w:val="24"/>
          <w:szCs w:val="24"/>
        </w:rPr>
        <w:t>Subsequently,</w:t>
      </w:r>
      <w:r>
        <w:rPr>
          <w:rFonts w:ascii="Times New Roman" w:eastAsia="MS Mincho" w:hAnsi="Times New Roman" w:cs="Times New Roman"/>
          <w:color w:val="000000"/>
          <w:kern w:val="0"/>
          <w:sz w:val="24"/>
          <w:szCs w:val="24"/>
          <w:lang w:eastAsia="ja-JP"/>
        </w:rPr>
        <w:t xml:space="preserve"> the TS values of </w:t>
      </w:r>
      <w:r>
        <w:rPr>
          <w:rFonts w:ascii="Times New Roman" w:eastAsia="宋体" w:hAnsi="Times New Roman" w:cs="Times New Roman"/>
          <w:color w:val="000000"/>
          <w:kern w:val="0"/>
          <w:sz w:val="24"/>
          <w:szCs w:val="24"/>
        </w:rPr>
        <w:t xml:space="preserve">the </w:t>
      </w:r>
      <w:r>
        <w:rPr>
          <w:rFonts w:ascii="Times New Roman" w:eastAsia="MS Mincho" w:hAnsi="Times New Roman" w:cs="Times New Roman"/>
          <w:color w:val="000000"/>
          <w:kern w:val="0"/>
          <w:sz w:val="24"/>
          <w:szCs w:val="24"/>
          <w:lang w:eastAsia="ja-JP"/>
        </w:rPr>
        <w:t xml:space="preserve">films were </w:t>
      </w:r>
      <w:r>
        <w:rPr>
          <w:rFonts w:ascii="Times New Roman" w:eastAsia="宋体" w:hAnsi="Times New Roman" w:cs="Times New Roman"/>
          <w:color w:val="000000"/>
          <w:kern w:val="0"/>
          <w:sz w:val="24"/>
          <w:szCs w:val="24"/>
        </w:rPr>
        <w:t>determined</w:t>
      </w:r>
      <w:r>
        <w:rPr>
          <w:rFonts w:ascii="Times New Roman" w:eastAsia="MS Mincho" w:hAnsi="Times New Roman" w:cs="Times New Roman"/>
          <w:color w:val="000000"/>
          <w:kern w:val="0"/>
          <w:sz w:val="24"/>
          <w:szCs w:val="24"/>
          <w:lang w:eastAsia="ja-JP"/>
        </w:rPr>
        <w:t>.</w:t>
      </w:r>
    </w:p>
    <w:p w14:paraId="354C70CC"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The TS ratio of the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 was tested by comparing the values after and before repeated folding (</w:t>
      </w:r>
      <w:r>
        <w:rPr>
          <w:rFonts w:ascii="Times New Roman" w:eastAsia="MS Mincho" w:hAnsi="Times New Roman" w:cs="Times New Roman"/>
          <w:color w:val="000000"/>
          <w:kern w:val="0"/>
          <w:sz w:val="24"/>
          <w:szCs w:val="24"/>
          <w:shd w:val="clear" w:color="auto" w:fill="FFFFFF"/>
          <w:lang w:eastAsia="ja-JP"/>
        </w:rPr>
        <w:t>δ</w:t>
      </w:r>
      <w:r>
        <w:rPr>
          <w:rFonts w:ascii="Times New Roman" w:eastAsia="Yu Mincho" w:hAnsi="Times New Roman" w:cs="Times New Roman"/>
          <w:color w:val="000000"/>
          <w:kern w:val="0"/>
          <w:sz w:val="24"/>
          <w:szCs w:val="24"/>
          <w:shd w:val="clear" w:color="auto" w:fill="FFFFFF"/>
        </w:rPr>
        <w:t>/</w:t>
      </w:r>
      <w:r>
        <w:rPr>
          <w:rFonts w:ascii="Times New Roman" w:eastAsia="MS Mincho" w:hAnsi="Times New Roman" w:cs="Times New Roman"/>
          <w:color w:val="000000"/>
          <w:kern w:val="0"/>
          <w:sz w:val="24"/>
          <w:szCs w:val="24"/>
          <w:shd w:val="clear" w:color="auto" w:fill="FFFFFF"/>
          <w:lang w:eastAsia="ja-JP"/>
        </w:rPr>
        <w:t>δ</w:t>
      </w:r>
      <w:r>
        <w:rPr>
          <w:rFonts w:ascii="Times New Roman" w:eastAsia="Yu Mincho" w:hAnsi="Times New Roman" w:cs="Times New Roman"/>
          <w:color w:val="000000"/>
          <w:kern w:val="0"/>
          <w:sz w:val="24"/>
          <w:szCs w:val="24"/>
          <w:shd w:val="clear" w:color="auto" w:fill="FFFFFF"/>
          <w:vertAlign w:val="subscript"/>
        </w:rPr>
        <w:t>0</w:t>
      </w:r>
      <w:r>
        <w:rPr>
          <w:rFonts w:ascii="Times New Roman" w:eastAsia="Yu Mincho" w:hAnsi="Times New Roman" w:cs="Times New Roman"/>
          <w:color w:val="000000"/>
          <w:kern w:val="0"/>
          <w:sz w:val="24"/>
          <w:szCs w:val="24"/>
          <w:shd w:val="clear" w:color="auto" w:fill="FFFFFF"/>
        </w:rPr>
        <w:t>).</w:t>
      </w:r>
      <w:r>
        <w:rPr>
          <w:rFonts w:ascii="Times New Roman" w:eastAsia="Yu Mincho" w:hAnsi="Times New Roman" w:cs="Times New Roman"/>
          <w:color w:val="000000"/>
          <w:kern w:val="0"/>
          <w:sz w:val="24"/>
          <w:szCs w:val="24"/>
          <w:shd w:val="clear" w:color="auto" w:fill="FFFFFF"/>
        </w:rPr>
        <w:fldChar w:fldCharType="begin"/>
      </w:r>
      <w:r>
        <w:rPr>
          <w:rFonts w:ascii="Times New Roman" w:eastAsia="Yu Mincho" w:hAnsi="Times New Roman" w:cs="Times New Roman"/>
          <w:color w:val="000000"/>
          <w:kern w:val="0"/>
          <w:sz w:val="24"/>
          <w:szCs w:val="24"/>
          <w:shd w:val="clear" w:color="auto" w:fill="FFFFFF"/>
        </w:rPr>
        <w:instrText xml:space="preserve"> ADDIN EN.CITE &lt;EndNote&gt;&lt;Cite&gt;&lt;Author&gt;Wang&lt;/Author&gt;&lt;Year&gt;2019&lt;/Year&gt;&lt;RecNum&gt;18&lt;/RecNum&gt;&lt;DisplayText&gt;&lt;style face="superscript"&gt;[33]&lt;/style&gt;&lt;/DisplayText&gt;&lt;record&gt;&lt;rec-number&gt;18&lt;/rec-number&gt;&lt;foreign-keys&gt;&lt;key app="EN" db-id="0r0z0tzpoapfdveaz5fvz5eps9a29twzxed0" timestamp="1681721404"&gt;18&lt;/key&gt;&lt;/foreign-keys&gt;&lt;ref-type name="Journal Article"&gt;17&lt;/ref-type&gt;&lt;contributors&gt;&lt;authors&gt;&lt;author&gt;Wang, Y. J., &lt;/author&gt;&lt;author&gt;Xia, S., &lt;/author&gt;&lt;author&gt;Li, H., &lt;/author&gt;&lt;author&gt;Wang, J. F.&lt;/author&gt;&lt;/authors&gt;&lt;/contributors&gt;&lt;titles&gt;&lt;title&gt;Unprecedentedly tough, folding</w:instrText>
      </w:r>
      <w:r>
        <w:rPr>
          <w:rFonts w:ascii="Times New Roman" w:eastAsia="Yu Mincho" w:hAnsi="Times New Roman" w:cs="Times New Roman" w:hint="eastAsia"/>
          <w:color w:val="000000"/>
          <w:kern w:val="0"/>
          <w:sz w:val="24"/>
          <w:szCs w:val="24"/>
          <w:shd w:val="clear" w:color="auto" w:fill="FFFFFF"/>
        </w:rPr>
        <w:instrText>‐</w:instrText>
      </w:r>
      <w:r>
        <w:rPr>
          <w:rFonts w:ascii="Times New Roman" w:eastAsia="Yu Mincho" w:hAnsi="Times New Roman" w:cs="Times New Roman"/>
          <w:color w:val="000000"/>
          <w:kern w:val="0"/>
          <w:sz w:val="24"/>
          <w:szCs w:val="24"/>
          <w:shd w:val="clear" w:color="auto" w:fill="FFFFFF"/>
        </w:rPr>
        <w:instrText>endurance, and multifunctional graphene</w:instrText>
      </w:r>
      <w:r>
        <w:rPr>
          <w:rFonts w:ascii="Times New Roman" w:eastAsia="Yu Mincho" w:hAnsi="Times New Roman" w:cs="Times New Roman" w:hint="eastAsia"/>
          <w:color w:val="000000"/>
          <w:kern w:val="0"/>
          <w:sz w:val="24"/>
          <w:szCs w:val="24"/>
          <w:shd w:val="clear" w:color="auto" w:fill="FFFFFF"/>
        </w:rPr>
        <w:instrText>‐</w:instrText>
      </w:r>
      <w:r>
        <w:rPr>
          <w:rFonts w:ascii="Times New Roman" w:eastAsia="Yu Mincho" w:hAnsi="Times New Roman" w:cs="Times New Roman"/>
          <w:color w:val="000000"/>
          <w:kern w:val="0"/>
          <w:sz w:val="24"/>
          <w:szCs w:val="24"/>
          <w:shd w:val="clear" w:color="auto" w:fill="FFFFFF"/>
        </w:rPr>
        <w:instrText>based artificial nacre with predesigned 3D nanofiber network as matrix&lt;/title&gt;&lt;secondary-title&gt;Advanced Functional Materials&lt;/secondary-title&gt;&lt;/titles&gt;&lt;pages&gt;1903876&lt;/pages&gt;&lt;volume&gt;29&lt;/volume&gt;&lt;number&gt;38&lt;/number&gt;&lt;dates&gt;&lt;year&gt;2019&lt;/year&gt;&lt;/dates&gt;&lt;isbn&gt;1616-301X&lt;/isbn&gt;&lt;urls&gt;&lt;/urls&gt;&lt;/record&gt;&lt;/Cite&gt;&lt;/EndNote&gt;</w:instrText>
      </w:r>
      <w:r>
        <w:rPr>
          <w:rFonts w:ascii="Times New Roman" w:eastAsia="Yu Mincho" w:hAnsi="Times New Roman" w:cs="Times New Roman"/>
          <w:color w:val="000000"/>
          <w:kern w:val="0"/>
          <w:sz w:val="24"/>
          <w:szCs w:val="24"/>
          <w:shd w:val="clear" w:color="auto" w:fill="FFFFFF"/>
        </w:rPr>
        <w:fldChar w:fldCharType="separate"/>
      </w:r>
      <w:r>
        <w:rPr>
          <w:rFonts w:ascii="Times New Roman" w:eastAsia="Yu Mincho" w:hAnsi="Times New Roman" w:cs="Times New Roman"/>
          <w:color w:val="000000"/>
          <w:kern w:val="0"/>
          <w:sz w:val="24"/>
          <w:szCs w:val="24"/>
          <w:shd w:val="clear" w:color="auto" w:fill="FFFFFF"/>
          <w:vertAlign w:val="superscript"/>
        </w:rPr>
        <w:t>[33]</w:t>
      </w:r>
      <w:r>
        <w:rPr>
          <w:rFonts w:ascii="Times New Roman" w:eastAsia="Yu Mincho" w:hAnsi="Times New Roman" w:cs="Times New Roman"/>
          <w:color w:val="000000"/>
          <w:kern w:val="0"/>
          <w:sz w:val="24"/>
          <w:szCs w:val="24"/>
          <w:shd w:val="clear" w:color="auto" w:fill="FFFFFF"/>
        </w:rPr>
        <w:fldChar w:fldCharType="end"/>
      </w:r>
      <w:r>
        <w:rPr>
          <w:rFonts w:ascii="Times New Roman" w:eastAsia="Yu Mincho" w:hAnsi="Times New Roman" w:cs="Times New Roman"/>
          <w:color w:val="000000"/>
          <w:kern w:val="0"/>
          <w:sz w:val="24"/>
          <w:szCs w:val="24"/>
          <w:shd w:val="clear" w:color="auto" w:fill="FFFFFF"/>
        </w:rPr>
        <w:t xml:space="preserve"> Rectangular pieces of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films measuring 1.5 × 6 cm</w:t>
      </w:r>
      <w:r>
        <w:rPr>
          <w:rFonts w:ascii="Times New Roman" w:eastAsia="Yu Mincho" w:hAnsi="Times New Roman" w:cs="Times New Roman"/>
          <w:color w:val="000000"/>
          <w:kern w:val="0"/>
          <w:sz w:val="24"/>
          <w:szCs w:val="24"/>
          <w:shd w:val="clear" w:color="auto" w:fill="FFFFFF"/>
          <w:vertAlign w:val="superscript"/>
        </w:rPr>
        <w:t>2</w:t>
      </w:r>
      <w:r>
        <w:rPr>
          <w:rFonts w:ascii="Times New Roman" w:eastAsia="Yu Mincho" w:hAnsi="Times New Roman" w:cs="Times New Roman"/>
          <w:color w:val="000000"/>
          <w:kern w:val="0"/>
          <w:sz w:val="24"/>
          <w:szCs w:val="24"/>
          <w:shd w:val="clear" w:color="auto" w:fill="FFFFFF"/>
        </w:rPr>
        <w:t xml:space="preserve"> were subjected to repeated folding for different durations,</w:t>
      </w:r>
      <w:r>
        <w:rPr>
          <w:rFonts w:ascii="Times New Roman" w:eastAsia="MS Mincho" w:hAnsi="Times New Roman" w:cs="Times New Roman"/>
          <w:color w:val="000000"/>
          <w:kern w:val="0"/>
          <w:sz w:val="24"/>
          <w:szCs w:val="24"/>
          <w:shd w:val="clear" w:color="auto" w:fill="FFFFFF"/>
          <w:lang w:eastAsia="ja-JP"/>
        </w:rPr>
        <w:t xml:space="preserve"> and </w:t>
      </w:r>
      <w:r>
        <w:rPr>
          <w:rFonts w:ascii="Times New Roman" w:eastAsia="Yu Mincho" w:hAnsi="Times New Roman" w:cs="Times New Roman"/>
          <w:color w:val="000000"/>
          <w:kern w:val="0"/>
          <w:sz w:val="24"/>
          <w:szCs w:val="24"/>
          <w:shd w:val="clear" w:color="auto" w:fill="FFFFFF"/>
        </w:rPr>
        <w:t xml:space="preserve">the </w:t>
      </w:r>
      <w:r>
        <w:rPr>
          <w:rFonts w:ascii="Times New Roman" w:eastAsia="MS Mincho" w:hAnsi="Times New Roman" w:cs="Times New Roman"/>
          <w:color w:val="000000"/>
          <w:kern w:val="0"/>
          <w:sz w:val="24"/>
          <w:szCs w:val="24"/>
          <w:shd w:val="clear" w:color="auto" w:fill="FFFFFF"/>
          <w:lang w:eastAsia="ja-JP"/>
        </w:rPr>
        <w:t xml:space="preserve">TS of the </w:t>
      </w:r>
      <w:r w:rsidR="001523B1">
        <w:rPr>
          <w:rFonts w:ascii="Times New Roman" w:eastAsia="Yu Mincho" w:hAnsi="Times New Roman" w:cs="Times New Roman"/>
          <w:color w:val="000000"/>
          <w:kern w:val="0"/>
          <w:sz w:val="24"/>
          <w:szCs w:val="24"/>
          <w:shd w:val="clear" w:color="auto" w:fill="FFFFFF"/>
        </w:rPr>
        <w:t>resulting</w:t>
      </w:r>
      <w:r w:rsidR="001523B1">
        <w:rPr>
          <w:rFonts w:ascii="Times New Roman" w:eastAsia="MS Mincho" w:hAnsi="Times New Roman" w:cs="Times New Roman"/>
          <w:color w:val="000000"/>
          <w:kern w:val="0"/>
          <w:sz w:val="24"/>
          <w:szCs w:val="24"/>
          <w:shd w:val="clear" w:color="auto" w:fill="FFFFFF"/>
          <w:lang w:eastAsia="ja-JP"/>
        </w:rPr>
        <w:t xml:space="preserve"> </w:t>
      </w:r>
      <w:r>
        <w:rPr>
          <w:rFonts w:ascii="Times New Roman" w:eastAsia="MS Mincho" w:hAnsi="Times New Roman" w:cs="Times New Roman"/>
          <w:color w:val="000000"/>
          <w:kern w:val="0"/>
          <w:sz w:val="24"/>
          <w:szCs w:val="24"/>
          <w:shd w:val="clear" w:color="auto" w:fill="FFFFFF"/>
          <w:lang w:eastAsia="ja-JP"/>
        </w:rPr>
        <w:t>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 was measured. TS ratio after repeated folding (</w:t>
      </w:r>
      <w:r>
        <w:rPr>
          <w:rFonts w:ascii="Times New Roman" w:eastAsia="MS Mincho" w:hAnsi="Times New Roman" w:cs="Times New Roman"/>
          <w:color w:val="000000"/>
          <w:kern w:val="0"/>
          <w:sz w:val="24"/>
          <w:szCs w:val="24"/>
          <w:shd w:val="clear" w:color="auto" w:fill="FFFFFF"/>
          <w:lang w:eastAsia="ja-JP"/>
        </w:rPr>
        <w:t>δ</w:t>
      </w:r>
      <w:r>
        <w:rPr>
          <w:rFonts w:ascii="Times New Roman" w:eastAsia="Yu Mincho" w:hAnsi="Times New Roman" w:cs="Times New Roman"/>
          <w:color w:val="000000"/>
          <w:kern w:val="0"/>
          <w:sz w:val="24"/>
          <w:szCs w:val="24"/>
          <w:shd w:val="clear" w:color="auto" w:fill="FFFFFF"/>
        </w:rPr>
        <w:t>/</w:t>
      </w:r>
      <w:r>
        <w:rPr>
          <w:rFonts w:ascii="Times New Roman" w:eastAsia="MS Mincho" w:hAnsi="Times New Roman" w:cs="Times New Roman"/>
          <w:color w:val="000000"/>
          <w:kern w:val="0"/>
          <w:sz w:val="24"/>
          <w:szCs w:val="24"/>
          <w:shd w:val="clear" w:color="auto" w:fill="FFFFFF"/>
          <w:lang w:eastAsia="ja-JP"/>
        </w:rPr>
        <w:t>δ</w:t>
      </w:r>
      <w:r>
        <w:rPr>
          <w:rFonts w:ascii="Times New Roman" w:eastAsia="Yu Mincho" w:hAnsi="Times New Roman" w:cs="Times New Roman"/>
          <w:color w:val="000000"/>
          <w:kern w:val="0"/>
          <w:sz w:val="24"/>
          <w:szCs w:val="24"/>
          <w:shd w:val="clear" w:color="auto" w:fill="FFFFFF"/>
          <w:vertAlign w:val="subscript"/>
        </w:rPr>
        <w:t>0</w:t>
      </w:r>
      <w:r>
        <w:rPr>
          <w:rFonts w:ascii="Times New Roman" w:eastAsia="Yu Mincho" w:hAnsi="Times New Roman" w:cs="Times New Roman"/>
          <w:color w:val="000000"/>
          <w:kern w:val="0"/>
          <w:sz w:val="24"/>
          <w:szCs w:val="24"/>
          <w:shd w:val="clear" w:color="auto" w:fill="FFFFFF"/>
        </w:rPr>
        <w:t>) was calculated using Equation (5):</w:t>
      </w:r>
    </w:p>
    <w:p w14:paraId="509011D5" w14:textId="77777777" w:rsidR="00325EDC" w:rsidRDefault="00C07C82">
      <w:pPr>
        <w:widowControl/>
        <w:spacing w:line="360" w:lineRule="auto"/>
        <w:ind w:firstLineChars="100" w:firstLine="240"/>
        <w:rPr>
          <w:rFonts w:ascii="Times New Roman" w:eastAsia="Yu Mincho" w:hAnsi="Times New Roman" w:cs="Times New Roman"/>
          <w:bCs/>
          <w:color w:val="000000"/>
          <w:kern w:val="0"/>
          <w:sz w:val="24"/>
          <w:szCs w:val="24"/>
          <w:shd w:val="clear" w:color="auto" w:fill="FFFFFF"/>
          <w:lang w:eastAsia="ja-JP"/>
        </w:rPr>
      </w:pPr>
      <w:r>
        <w:rPr>
          <w:rFonts w:ascii="Times New Roman" w:eastAsia="Yu Mincho" w:hAnsi="Times New Roman" w:cs="Times New Roman"/>
          <w:bCs/>
          <w:color w:val="000000"/>
          <w:kern w:val="0"/>
          <w:sz w:val="24"/>
          <w:szCs w:val="24"/>
          <w:shd w:val="clear" w:color="auto" w:fill="FFFFFF"/>
          <w:lang w:eastAsia="ja-JP"/>
        </w:rPr>
        <w:t>δ/δ</w:t>
      </w:r>
      <w:r>
        <w:rPr>
          <w:rFonts w:ascii="Times New Roman" w:eastAsia="Yu Mincho" w:hAnsi="Times New Roman" w:cs="Times New Roman"/>
          <w:bCs/>
          <w:color w:val="000000"/>
          <w:kern w:val="0"/>
          <w:sz w:val="24"/>
          <w:szCs w:val="24"/>
          <w:shd w:val="clear" w:color="auto" w:fill="FFFFFF"/>
          <w:vertAlign w:val="subscript"/>
          <w:lang w:eastAsia="ja-JP"/>
        </w:rPr>
        <w:t xml:space="preserve">0 </w:t>
      </w:r>
      <w:r>
        <w:rPr>
          <w:rFonts w:ascii="Times New Roman" w:eastAsia="Yu Mincho" w:hAnsi="Times New Roman" w:cs="Times New Roman"/>
          <w:bCs/>
          <w:color w:val="000000"/>
          <w:kern w:val="0"/>
          <w:sz w:val="24"/>
          <w:szCs w:val="24"/>
          <w:shd w:val="clear" w:color="auto" w:fill="FFFFFF"/>
          <w:lang w:eastAsia="ja-JP"/>
        </w:rPr>
        <w:t xml:space="preserve">= </w:t>
      </w:r>
      <w:r>
        <w:rPr>
          <w:rFonts w:ascii="Times New Roman" w:eastAsia="Yu Mincho" w:hAnsi="Times New Roman" w:cs="Times New Roman"/>
          <w:color w:val="000000"/>
          <w:kern w:val="0"/>
          <w:sz w:val="24"/>
          <w:szCs w:val="24"/>
          <w:shd w:val="clear" w:color="auto" w:fill="FFFFFF"/>
        </w:rPr>
        <w:t>TS</w:t>
      </w:r>
      <w:r>
        <w:rPr>
          <w:rFonts w:ascii="Times New Roman" w:eastAsia="Yu Mincho" w:hAnsi="Times New Roman" w:cs="Times New Roman"/>
          <w:color w:val="000000"/>
          <w:kern w:val="0"/>
          <w:sz w:val="24"/>
          <w:szCs w:val="24"/>
          <w:shd w:val="clear" w:color="auto" w:fill="FFFFFF"/>
          <w:vertAlign w:val="subscript"/>
        </w:rPr>
        <w:t>n</w:t>
      </w:r>
      <w:r>
        <w:rPr>
          <w:rFonts w:ascii="Times New Roman" w:eastAsia="Yu Mincho" w:hAnsi="Times New Roman" w:cs="Times New Roman"/>
          <w:bCs/>
          <w:color w:val="000000"/>
          <w:kern w:val="0"/>
          <w:sz w:val="24"/>
          <w:szCs w:val="24"/>
          <w:shd w:val="clear" w:color="auto" w:fill="FFFFFF"/>
          <w:lang w:eastAsia="ja-JP"/>
        </w:rPr>
        <w:t>/TS</w:t>
      </w:r>
      <w:r>
        <w:rPr>
          <w:rFonts w:ascii="Times New Roman" w:eastAsia="Yu Mincho" w:hAnsi="Times New Roman" w:cs="Times New Roman"/>
          <w:bCs/>
          <w:color w:val="000000"/>
          <w:kern w:val="0"/>
          <w:sz w:val="24"/>
          <w:szCs w:val="24"/>
          <w:shd w:val="clear" w:color="auto" w:fill="FFFFFF"/>
          <w:vertAlign w:val="subscript"/>
          <w:lang w:eastAsia="ja-JP"/>
        </w:rPr>
        <w:t>0</w:t>
      </w:r>
      <w:r>
        <w:rPr>
          <w:rFonts w:ascii="Times New Roman" w:eastAsia="Yu Mincho" w:hAnsi="Times New Roman" w:cs="Times New Roman"/>
          <w:bCs/>
          <w:color w:val="000000"/>
          <w:kern w:val="0"/>
          <w:sz w:val="24"/>
          <w:szCs w:val="24"/>
          <w:shd w:val="clear" w:color="auto" w:fill="FFFFFF"/>
          <w:lang w:eastAsia="ja-JP"/>
        </w:rPr>
        <w:t xml:space="preserve"> × 100% </w:t>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Pr>
          <w:rFonts w:ascii="Times New Roman" w:eastAsia="Yu Mincho" w:hAnsi="Times New Roman" w:cs="Times New Roman"/>
          <w:bCs/>
          <w:color w:val="000000"/>
          <w:kern w:val="0"/>
          <w:sz w:val="24"/>
          <w:szCs w:val="24"/>
          <w:shd w:val="clear" w:color="auto" w:fill="FFFFFF"/>
          <w:lang w:eastAsia="ja-JP"/>
        </w:rPr>
        <w:tab/>
      </w:r>
      <w:r w:rsidR="001523B1">
        <w:rPr>
          <w:rFonts w:ascii="Times New Roman" w:eastAsia="Yu Mincho" w:hAnsi="Times New Roman" w:cs="Times New Roman"/>
          <w:bCs/>
          <w:color w:val="000000"/>
          <w:kern w:val="0"/>
          <w:sz w:val="24"/>
          <w:szCs w:val="24"/>
          <w:shd w:val="clear" w:color="auto" w:fill="FFFFFF"/>
          <w:lang w:eastAsia="ja-JP"/>
        </w:rPr>
        <w:t xml:space="preserve">                          </w:t>
      </w:r>
      <w:r>
        <w:rPr>
          <w:rFonts w:ascii="Times New Roman" w:eastAsia="Yu Mincho" w:hAnsi="Times New Roman" w:cs="Times New Roman"/>
          <w:bCs/>
          <w:color w:val="000000"/>
          <w:kern w:val="0"/>
          <w:sz w:val="24"/>
          <w:szCs w:val="24"/>
          <w:shd w:val="clear" w:color="auto" w:fill="FFFFFF"/>
          <w:lang w:eastAsia="ja-JP"/>
        </w:rPr>
        <w:t>(5)</w:t>
      </w:r>
    </w:p>
    <w:p w14:paraId="4208FC69" w14:textId="77777777" w:rsidR="00325EDC" w:rsidRDefault="00C07C82">
      <w:pPr>
        <w:widowControl/>
        <w:spacing w:line="360" w:lineRule="auto"/>
        <w:rPr>
          <w:rFonts w:ascii="Times New Roman" w:eastAsia="MS Mincho" w:hAnsi="Times New Roman" w:cs="Times New Roman"/>
          <w:color w:val="000000"/>
          <w:kern w:val="0"/>
          <w:sz w:val="24"/>
          <w:szCs w:val="24"/>
          <w:shd w:val="clear" w:color="auto" w:fill="FFFFFF"/>
          <w:lang w:eastAsia="ja-JP"/>
        </w:rPr>
      </w:pPr>
      <w:r>
        <w:rPr>
          <w:rFonts w:ascii="Times New Roman" w:eastAsia="Yu Mincho" w:hAnsi="Times New Roman" w:cs="Times New Roman"/>
          <w:bCs/>
          <w:color w:val="000000"/>
          <w:kern w:val="0"/>
          <w:sz w:val="24"/>
          <w:szCs w:val="24"/>
          <w:shd w:val="clear" w:color="auto" w:fill="FFFFFF"/>
          <w:lang w:eastAsia="ja-JP"/>
        </w:rPr>
        <w:t>Where TS</w:t>
      </w:r>
      <w:r>
        <w:rPr>
          <w:rFonts w:ascii="Times New Roman" w:eastAsia="Yu Mincho" w:hAnsi="Times New Roman" w:cs="Times New Roman"/>
          <w:bCs/>
          <w:color w:val="000000"/>
          <w:kern w:val="0"/>
          <w:sz w:val="24"/>
          <w:szCs w:val="24"/>
          <w:shd w:val="clear" w:color="auto" w:fill="FFFFFF"/>
          <w:vertAlign w:val="subscript"/>
          <w:lang w:eastAsia="ja-JP"/>
        </w:rPr>
        <w:t>n</w:t>
      </w:r>
      <w:r>
        <w:rPr>
          <w:rFonts w:ascii="Times New Roman" w:eastAsia="Yu Mincho" w:hAnsi="Times New Roman" w:cs="Times New Roman"/>
          <w:color w:val="000000"/>
          <w:kern w:val="0"/>
          <w:sz w:val="24"/>
          <w:szCs w:val="24"/>
          <w:shd w:val="clear" w:color="auto" w:fill="FFFFFF"/>
        </w:rPr>
        <w:t xml:space="preserve"> and TS</w:t>
      </w:r>
      <w:r>
        <w:rPr>
          <w:rFonts w:ascii="Times New Roman" w:eastAsia="Yu Mincho" w:hAnsi="Times New Roman" w:cs="Times New Roman"/>
          <w:color w:val="000000"/>
          <w:kern w:val="0"/>
          <w:sz w:val="24"/>
          <w:szCs w:val="24"/>
          <w:shd w:val="clear" w:color="auto" w:fill="FFFFFF"/>
          <w:vertAlign w:val="subscript"/>
        </w:rPr>
        <w:t xml:space="preserve">0 </w:t>
      </w:r>
      <w:r>
        <w:rPr>
          <w:rFonts w:ascii="Times New Roman" w:eastAsia="Yu Mincho" w:hAnsi="Times New Roman" w:cs="Times New Roman"/>
          <w:color w:val="000000"/>
          <w:kern w:val="0"/>
          <w:sz w:val="24"/>
          <w:szCs w:val="24"/>
          <w:shd w:val="clear" w:color="auto" w:fill="FFFFFF"/>
        </w:rPr>
        <w:t>are TS values of the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 after being repeatedly folded for various durations and TS value of the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 without any repeated folding, respectively.</w:t>
      </w:r>
    </w:p>
    <w:p w14:paraId="6DC80E6D"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rPr>
      </w:pPr>
      <w:r>
        <w:rPr>
          <w:rFonts w:ascii="Times New Roman" w:eastAsia="Yu Mincho" w:hAnsi="Times New Roman" w:cs="Times New Roman"/>
          <w:color w:val="000000"/>
          <w:kern w:val="0"/>
          <w:sz w:val="24"/>
          <w:szCs w:val="24"/>
        </w:rPr>
        <w:t xml:space="preserve">Furthermore, the </w:t>
      </w:r>
      <w:r>
        <w:rPr>
          <w:rFonts w:ascii="Times New Roman" w:eastAsia="MS Mincho" w:hAnsi="Times New Roman" w:cs="Times New Roman"/>
          <w:color w:val="000000"/>
          <w:kern w:val="0"/>
          <w:sz w:val="24"/>
          <w:szCs w:val="24"/>
          <w:lang w:eastAsia="ja-JP"/>
        </w:rPr>
        <w:t xml:space="preserve">heat-sealing strength of </w:t>
      </w:r>
      <w:r>
        <w:rPr>
          <w:rFonts w:ascii="Times New Roman" w:eastAsia="Yu Mincho" w:hAnsi="Times New Roman" w:cs="Times New Roman"/>
          <w:color w:val="000000"/>
          <w:kern w:val="0"/>
          <w:sz w:val="24"/>
          <w:szCs w:val="24"/>
        </w:rPr>
        <w:t xml:space="preserve">the </w:t>
      </w:r>
      <w:r>
        <w:rPr>
          <w:rFonts w:ascii="Times New Roman" w:eastAsia="MS Mincho" w:hAnsi="Times New Roman" w:cs="Times New Roman"/>
          <w:color w:val="000000"/>
          <w:kern w:val="0"/>
          <w:sz w:val="24"/>
          <w:szCs w:val="24"/>
          <w:lang w:eastAsia="ja-JP"/>
        </w:rPr>
        <w:t>PNC</w:t>
      </w:r>
      <w:r>
        <w:rPr>
          <w:rFonts w:ascii="Times New Roman" w:eastAsia="Yu Mincho" w:hAnsi="Times New Roman" w:cs="Times New Roman"/>
          <w:color w:val="000000"/>
          <w:kern w:val="0"/>
          <w:sz w:val="24"/>
          <w:szCs w:val="24"/>
          <w:vertAlign w:val="subscript"/>
        </w:rPr>
        <w:t>20</w:t>
      </w:r>
      <w:r>
        <w:rPr>
          <w:rFonts w:ascii="Times New Roman" w:eastAsia="Yu Mincho" w:hAnsi="Times New Roman" w:cs="Times New Roman"/>
          <w:color w:val="000000"/>
          <w:kern w:val="0"/>
          <w:sz w:val="24"/>
          <w:szCs w:val="24"/>
        </w:rPr>
        <w:t xml:space="preserve"> film was assessed using the Instron 2340 testing equipment (Instron Ltd., High Wycombe, UK) under standard conditions of room temperature and 53% RH. Two pieces of the PNC</w:t>
      </w:r>
      <w:r>
        <w:rPr>
          <w:rFonts w:ascii="Times New Roman" w:eastAsia="Yu Mincho" w:hAnsi="Times New Roman" w:cs="Times New Roman"/>
          <w:color w:val="000000"/>
          <w:kern w:val="0"/>
          <w:sz w:val="24"/>
          <w:szCs w:val="24"/>
          <w:vertAlign w:val="subscript"/>
        </w:rPr>
        <w:t>20</w:t>
      </w:r>
      <w:r>
        <w:rPr>
          <w:rFonts w:ascii="Times New Roman" w:eastAsia="Yu Mincho" w:hAnsi="Times New Roman" w:cs="Times New Roman"/>
          <w:color w:val="000000"/>
          <w:kern w:val="0"/>
          <w:sz w:val="24"/>
          <w:szCs w:val="24"/>
        </w:rPr>
        <w:t xml:space="preserve"> film (length, 4 cm; width, 1.5 cm) were stacked together and heat-sealed using a heat-sealing machine (HST-H6, Labthink Instruments Co. Ltd., China) for a dwell time of 3 s and at 130 ± 1°C. The heat-sealing pressure applied was 300 kPa, and the heat-sealing area was 20 × 10 mm². Subsequently, the specimens were stored at RH 53% and 25°C for 48 h. Each leg of the heat-sealed PF and PNC</w:t>
      </w:r>
      <w:r>
        <w:rPr>
          <w:rFonts w:ascii="Times New Roman" w:eastAsia="Yu Mincho" w:hAnsi="Times New Roman" w:cs="Times New Roman"/>
          <w:color w:val="000000"/>
          <w:kern w:val="0"/>
          <w:sz w:val="24"/>
          <w:szCs w:val="24"/>
          <w:vertAlign w:val="subscript"/>
        </w:rPr>
        <w:t>20</w:t>
      </w:r>
      <w:r>
        <w:rPr>
          <w:rFonts w:ascii="Times New Roman" w:eastAsia="Yu Mincho" w:hAnsi="Times New Roman" w:cs="Times New Roman"/>
          <w:color w:val="000000"/>
          <w:kern w:val="0"/>
          <w:sz w:val="24"/>
          <w:szCs w:val="24"/>
        </w:rPr>
        <w:t xml:space="preserve"> film was securely clamped to the machine and peeled apart at an angle of 180°. The stretching speed was set at 1 mm/s. The heat-sealing strength was calculated using Equation (6):</w:t>
      </w:r>
    </w:p>
    <w:p w14:paraId="2EDE53F9"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rPr>
      </w:pPr>
      <w:r>
        <w:rPr>
          <w:rFonts w:ascii="Times New Roman" w:eastAsia="Yu Mincho" w:hAnsi="Times New Roman" w:cs="Times New Roman"/>
          <w:color w:val="000000"/>
          <w:kern w:val="0"/>
          <w:sz w:val="24"/>
          <w:szCs w:val="24"/>
        </w:rPr>
        <w:t xml:space="preserve">Heat-sealing strength (kN/m) = maximal force to cause seal failure (kN) /seal width (m) </w:t>
      </w:r>
      <w:r w:rsidR="001523B1">
        <w:rPr>
          <w:rFonts w:ascii="Times New Roman" w:eastAsia="Yu Mincho" w:hAnsi="Times New Roman" w:cs="Times New Roman"/>
          <w:color w:val="000000"/>
          <w:kern w:val="0"/>
          <w:sz w:val="24"/>
          <w:szCs w:val="24"/>
        </w:rPr>
        <w:t xml:space="preserve">     </w:t>
      </w:r>
      <w:r>
        <w:rPr>
          <w:rFonts w:ascii="Times New Roman" w:eastAsia="Yu Mincho" w:hAnsi="Times New Roman" w:cs="Times New Roman"/>
          <w:color w:val="000000"/>
          <w:kern w:val="0"/>
          <w:sz w:val="24"/>
          <w:szCs w:val="24"/>
        </w:rPr>
        <w:t>(6)</w:t>
      </w:r>
    </w:p>
    <w:p w14:paraId="22485259"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lastRenderedPageBreak/>
        <w:t>The crossover surface morphology of the heat-sealed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 was examined using a field-emission scanning electron microscope (FE-SEM) (VLTRA-55, Carl Zeiss) operating at 1.0 kV.</w:t>
      </w:r>
      <w:r>
        <w:rPr>
          <w:rFonts w:ascii="Times New Roman" w:eastAsia="MS Mincho" w:hAnsi="Times New Roman" w:cs="Times New Roman"/>
          <w:color w:val="000000"/>
          <w:kern w:val="0"/>
          <w:sz w:val="24"/>
          <w:szCs w:val="24"/>
          <w:shd w:val="clear" w:color="auto" w:fill="FFFFFF"/>
          <w:lang w:eastAsia="ja-JP"/>
        </w:rPr>
        <w:t xml:space="preserve"> </w:t>
      </w:r>
      <w:r>
        <w:rPr>
          <w:rFonts w:ascii="Times New Roman" w:eastAsia="Yu Mincho" w:hAnsi="Times New Roman" w:cs="Times New Roman"/>
          <w:color w:val="000000"/>
          <w:kern w:val="0"/>
          <w:sz w:val="24"/>
          <w:szCs w:val="24"/>
          <w:shd w:val="clear" w:color="auto" w:fill="FFFFFF"/>
        </w:rPr>
        <w:t xml:space="preserve">Prior to observation, the films were </w:t>
      </w:r>
      <w:r>
        <w:rPr>
          <w:rFonts w:ascii="Times New Roman" w:eastAsia="MS Mincho" w:hAnsi="Times New Roman" w:cs="Times New Roman"/>
          <w:color w:val="000000"/>
          <w:kern w:val="0"/>
          <w:sz w:val="24"/>
          <w:szCs w:val="24"/>
          <w:shd w:val="clear" w:color="auto" w:fill="FFFFFF"/>
          <w:lang w:eastAsia="ja-JP"/>
        </w:rPr>
        <w:t>frozen in liquid nitrogen and fractured</w:t>
      </w:r>
      <w:r>
        <w:rPr>
          <w:rFonts w:ascii="Times New Roman" w:eastAsia="宋体" w:hAnsi="Times New Roman" w:cs="Times New Roman"/>
          <w:color w:val="000000"/>
          <w:kern w:val="0"/>
          <w:sz w:val="24"/>
          <w:szCs w:val="24"/>
        </w:rPr>
        <w:t>.</w:t>
      </w:r>
    </w:p>
    <w:p w14:paraId="4B8BE078"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color w:val="000000"/>
          <w:kern w:val="0"/>
          <w:sz w:val="24"/>
          <w:szCs w:val="24"/>
          <w:shd w:val="clear" w:color="auto" w:fill="FFFFFF"/>
        </w:rPr>
        <w:t xml:space="preserve">The optical properties of both the </w:t>
      </w:r>
      <w:r>
        <w:rPr>
          <w:rFonts w:ascii="Times New Roman" w:eastAsia="MS Mincho" w:hAnsi="Times New Roman" w:cs="Times New Roman"/>
          <w:color w:val="000000"/>
          <w:kern w:val="0"/>
          <w:sz w:val="24"/>
          <w:szCs w:val="24"/>
          <w:shd w:val="clear" w:color="auto" w:fill="FFFFFF"/>
          <w:lang w:eastAsia="ja-JP"/>
        </w:rPr>
        <w:t>PF and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films</w:t>
      </w:r>
      <w:r>
        <w:rPr>
          <w:rFonts w:ascii="Times New Roman" w:eastAsia="MS Mincho" w:hAnsi="Times New Roman" w:cs="Times New Roman"/>
          <w:color w:val="000000"/>
          <w:kern w:val="0"/>
          <w:sz w:val="24"/>
          <w:szCs w:val="24"/>
          <w:shd w:val="clear" w:color="auto" w:fill="FFFFFF"/>
          <w:lang w:eastAsia="ja-JP"/>
        </w:rPr>
        <w:t xml:space="preserve"> </w:t>
      </w:r>
      <w:r>
        <w:rPr>
          <w:rFonts w:ascii="Times New Roman" w:eastAsia="Yu Mincho" w:hAnsi="Times New Roman" w:cs="Times New Roman"/>
          <w:color w:val="000000"/>
          <w:kern w:val="0"/>
          <w:sz w:val="24"/>
          <w:szCs w:val="24"/>
          <w:shd w:val="clear" w:color="auto" w:fill="FFFFFF"/>
        </w:rPr>
        <w:t>were evaluated using a UV-Vis spectrophotometer (Hitachi U-2900, Japan). Each spectrum was recorded within the wavelength range 300 - 800 nm.</w:t>
      </w:r>
    </w:p>
    <w:p w14:paraId="502F4804" w14:textId="77777777" w:rsidR="00325EDC" w:rsidRDefault="00C07C82">
      <w:pPr>
        <w:widowControl/>
        <w:spacing w:line="360" w:lineRule="auto"/>
        <w:ind w:firstLineChars="100" w:firstLine="240"/>
        <w:rPr>
          <w:rFonts w:ascii="Times New Roman" w:eastAsia="Yu Mincho" w:hAnsi="Times New Roman" w:cs="Times New Roman"/>
          <w:color w:val="000000"/>
          <w:kern w:val="0"/>
          <w:sz w:val="24"/>
          <w:szCs w:val="24"/>
        </w:rPr>
      </w:pPr>
      <w:r>
        <w:rPr>
          <w:rFonts w:ascii="Times New Roman" w:eastAsia="Yu Mincho" w:hAnsi="Times New Roman" w:cs="Times New Roman"/>
          <w:color w:val="000000"/>
          <w:kern w:val="0"/>
          <w:sz w:val="24"/>
          <w:szCs w:val="24"/>
        </w:rPr>
        <w:t>The cytotoxicity and acute toxicity of NC, pullulan, and the PF and PNC</w:t>
      </w:r>
      <w:r>
        <w:rPr>
          <w:rFonts w:ascii="Times New Roman" w:eastAsia="MS Mincho" w:hAnsi="Times New Roman" w:cs="Times New Roman"/>
          <w:color w:val="000000"/>
          <w:kern w:val="0"/>
          <w:sz w:val="24"/>
          <w:szCs w:val="24"/>
          <w:vertAlign w:val="subscript"/>
          <w:lang w:eastAsia="ja-JP"/>
        </w:rPr>
        <w:t>20</w:t>
      </w:r>
      <w:r>
        <w:rPr>
          <w:rFonts w:ascii="Times New Roman" w:eastAsia="Yu Mincho" w:hAnsi="Times New Roman" w:cs="Times New Roman"/>
          <w:color w:val="000000"/>
          <w:kern w:val="0"/>
          <w:sz w:val="24"/>
          <w:szCs w:val="24"/>
        </w:rPr>
        <w:t xml:space="preserve"> films were assessed using a method previously described.</w:t>
      </w:r>
      <w:r>
        <w:rPr>
          <w:rFonts w:ascii="Times New Roman" w:eastAsia="Yu Mincho" w:hAnsi="Times New Roman" w:cs="Times New Roman"/>
          <w:color w:val="000000"/>
          <w:kern w:val="0"/>
          <w:sz w:val="24"/>
          <w:szCs w:val="24"/>
        </w:rPr>
        <w:fldChar w:fldCharType="begin"/>
      </w:r>
      <w:r>
        <w:rPr>
          <w:rFonts w:ascii="Times New Roman" w:eastAsia="Yu Mincho" w:hAnsi="Times New Roman" w:cs="Times New Roman"/>
          <w:color w:val="000000"/>
          <w:kern w:val="0"/>
          <w:sz w:val="24"/>
          <w:szCs w:val="24"/>
        </w:rPr>
        <w:instrText xml:space="preserve"> ADDIN EN.CITE &lt;EndNote&gt;&lt;Cite&gt;&lt;Author&gt;Ingole&lt;/Author&gt;&lt;Year&gt;2019&lt;/Year&gt;&lt;RecNum&gt;111&lt;/RecNum&gt;&lt;DisplayText&gt;&lt;style face="superscript"&gt;[36-37]&lt;/style&gt;&lt;/DisplayText&gt;&lt;record&gt;&lt;rec-number&gt;111&lt;/rec-number&gt;&lt;foreign-keys&gt;&lt;key app="EN" db-id="9v2rtdx2hses5zeepts50d2tw0trz0wzprfx" timestamp="1679538351"&gt;111&lt;/key&gt;&lt;/foreign-keys&gt;&lt;ref-type name="Journal Article"&gt;17&lt;/ref-type&gt;&lt;contributors&gt;&lt;authors&gt;&lt;author&gt;Ingole, V. H.&lt;/author&gt;&lt;author&gt;Vuherer, T.&lt;/author&gt;&lt;author&gt;Maver, U.&lt;/author&gt;&lt;author&gt;Vinchurkar, A.&lt;/author&gt;&lt;author&gt;Ghule, A. V.&lt;/author&gt;&lt;author&gt;Kokol, V.&lt;/author&gt;&lt;/authors&gt;&lt;/contributors&gt;&lt;titles&gt;&lt;title&gt;Mechanical properties and cytotoxicity of differently structured nanocellulose-hydroxyapatite based composites for bone regeneration application&lt;/title&gt;&lt;secondary-title&gt;Nanomaterials&lt;/secondary-title&gt;&lt;/titles&gt;&lt;periodical&gt;&lt;full-title&gt;Nanomaterials&lt;/full-title&gt;&lt;/periodical&gt;&lt;pages&gt;25&lt;/pages&gt;&lt;volume&gt;10&lt;/volume&gt;&lt;number&gt;1&lt;/number&gt;&lt;dates&gt;&lt;year&gt;2019&lt;/year&gt;&lt;/dates&gt;&lt;isbn&gt;2079-4991&lt;/isbn&gt;&lt;urls&gt;&lt;/urls&gt;&lt;/record&gt;&lt;/Cite&gt;&lt;Cite&gt;&lt;Author&gt;Fawell&lt;/Author&gt;&lt;Year&gt;1999&lt;/Year&gt;&lt;RecNum&gt;112&lt;/RecNum&gt;&lt;record&gt;&lt;rec-number&gt;112&lt;/rec-number&gt;&lt;foreign-keys&gt;&lt;key app="EN" db-id="9v2rtdx2hses5zeepts50d2tw0trz0wzprfx" timestamp="1679538664"&gt;112&lt;/key&gt;&lt;/foreign-keys&gt;&lt;ref-type name="Journal Article"&gt;17&lt;/ref-type&gt;&lt;contributors&gt;&lt;authors&gt;&lt;author&gt;Fawell, JK&lt;/author&gt;&lt;author&gt;Mitchell, RE&lt;/author&gt;&lt;author&gt;Hill, RE&lt;/author&gt;&lt;author&gt;Everett, DJ&lt;/author&gt;&lt;/authors&gt;&lt;/contributors&gt;&lt;titles&gt;&lt;title&gt;The toxicity of cyanobacterial toxins in the mouse: II anatoxin-a&lt;/title&gt;&lt;secondary-title&gt;Human &amp;amp; experimental toxicology&lt;/secondary-title&gt;&lt;/titles&gt;&lt;periodical&gt;&lt;full-title&gt;Human &amp;amp; experimental toxicology&lt;/full-title&gt;&lt;/periodical&gt;&lt;pages&gt;168-173&lt;/pages&gt;&lt;volume&gt;18&lt;/volume&gt;&lt;number&gt;3&lt;/number&gt;&lt;dates&gt;&lt;year&gt;1999&lt;/year&gt;&lt;/dates&gt;&lt;isbn&gt;0960-3271&lt;/isbn&gt;&lt;urls&gt;&lt;/urls&gt;&lt;/record&gt;&lt;/Cite&gt;&lt;/EndNote&gt;</w:instrText>
      </w:r>
      <w:r>
        <w:rPr>
          <w:rFonts w:ascii="Times New Roman" w:eastAsia="Yu Mincho" w:hAnsi="Times New Roman" w:cs="Times New Roman"/>
          <w:color w:val="000000"/>
          <w:kern w:val="0"/>
          <w:sz w:val="24"/>
          <w:szCs w:val="24"/>
        </w:rPr>
        <w:fldChar w:fldCharType="separate"/>
      </w:r>
      <w:r>
        <w:rPr>
          <w:rFonts w:ascii="Times New Roman" w:eastAsia="Yu Mincho" w:hAnsi="Times New Roman" w:cs="Times New Roman"/>
          <w:color w:val="000000"/>
          <w:kern w:val="0"/>
          <w:sz w:val="24"/>
          <w:szCs w:val="24"/>
          <w:vertAlign w:val="superscript"/>
        </w:rPr>
        <w:t>[36-37]</w:t>
      </w:r>
      <w:r>
        <w:rPr>
          <w:rFonts w:ascii="Times New Roman" w:eastAsia="Yu Mincho" w:hAnsi="Times New Roman" w:cs="Times New Roman"/>
          <w:color w:val="000000"/>
          <w:kern w:val="0"/>
          <w:sz w:val="24"/>
          <w:szCs w:val="24"/>
        </w:rPr>
        <w:fldChar w:fldCharType="end"/>
      </w:r>
      <w:r w:rsidR="001523B1">
        <w:rPr>
          <w:rFonts w:ascii="Times New Roman" w:eastAsia="Yu Mincho" w:hAnsi="Times New Roman" w:cs="Times New Roman"/>
          <w:color w:val="000000"/>
          <w:kern w:val="0"/>
          <w:sz w:val="24"/>
          <w:szCs w:val="24"/>
        </w:rPr>
        <w:t xml:space="preserve"> T</w:t>
      </w:r>
      <w:r>
        <w:rPr>
          <w:rFonts w:ascii="Times New Roman" w:eastAsia="Yu Mincho" w:hAnsi="Times New Roman" w:cs="Times New Roman"/>
          <w:color w:val="000000"/>
          <w:kern w:val="0"/>
          <w:sz w:val="24"/>
          <w:szCs w:val="24"/>
        </w:rPr>
        <w:t>he cytotoxicity experiment was conducted as follows: L929 cells, with a cell density of 1 × 10</w:t>
      </w:r>
      <w:r>
        <w:rPr>
          <w:rFonts w:ascii="Times New Roman" w:eastAsia="Yu Mincho" w:hAnsi="Times New Roman" w:cs="Times New Roman"/>
          <w:color w:val="000000"/>
          <w:kern w:val="0"/>
          <w:sz w:val="24"/>
          <w:szCs w:val="24"/>
          <w:vertAlign w:val="superscript"/>
        </w:rPr>
        <w:t>4</w:t>
      </w:r>
      <w:r>
        <w:rPr>
          <w:rFonts w:ascii="Times New Roman" w:eastAsia="Yu Mincho" w:hAnsi="Times New Roman" w:cs="Times New Roman"/>
          <w:color w:val="000000"/>
          <w:kern w:val="0"/>
          <w:sz w:val="24"/>
          <w:szCs w:val="24"/>
        </w:rPr>
        <w:t>, were seeded in a 96-well plate that was then incubated at 37°C with 5% CO</w:t>
      </w:r>
      <w:r>
        <w:rPr>
          <w:rFonts w:ascii="Times New Roman" w:eastAsia="Yu Mincho" w:hAnsi="Times New Roman" w:cs="Times New Roman"/>
          <w:color w:val="000000"/>
          <w:kern w:val="0"/>
          <w:sz w:val="24"/>
          <w:szCs w:val="24"/>
          <w:vertAlign w:val="subscript"/>
        </w:rPr>
        <w:t>2</w:t>
      </w:r>
      <w:r>
        <w:rPr>
          <w:rFonts w:ascii="Times New Roman" w:eastAsia="Yu Mincho" w:hAnsi="Times New Roman" w:cs="Times New Roman"/>
          <w:color w:val="000000"/>
          <w:kern w:val="0"/>
          <w:sz w:val="24"/>
          <w:szCs w:val="24"/>
        </w:rPr>
        <w:t xml:space="preserve"> for 24 h. The sample concentrations were then </w:t>
      </w:r>
      <w:r>
        <w:rPr>
          <w:rFonts w:ascii="Times New Roman" w:eastAsia="MS Mincho" w:hAnsi="Times New Roman" w:cs="Times New Roman"/>
          <w:color w:val="000000"/>
          <w:kern w:val="0"/>
          <w:sz w:val="24"/>
          <w:szCs w:val="24"/>
          <w:lang w:eastAsia="ja-JP"/>
        </w:rPr>
        <w:t>diluted to 100</w:t>
      </w:r>
      <w:r>
        <w:rPr>
          <w:rFonts w:ascii="Times New Roman" w:eastAsia="Yu Mincho" w:hAnsi="Times New Roman" w:cs="Times New Roman"/>
          <w:color w:val="000000"/>
          <w:kern w:val="0"/>
          <w:sz w:val="24"/>
          <w:szCs w:val="24"/>
        </w:rPr>
        <w:t>, 300, 500, 600, 700, 800, 900, and 1,</w:t>
      </w:r>
      <w:r w:rsidR="001523B1">
        <w:rPr>
          <w:rFonts w:ascii="Times New Roman" w:eastAsia="Yu Mincho" w:hAnsi="Times New Roman" w:cs="Times New Roman"/>
          <w:color w:val="000000"/>
          <w:kern w:val="0"/>
          <w:sz w:val="24"/>
          <w:szCs w:val="24"/>
        </w:rPr>
        <w:t xml:space="preserve">000 </w:t>
      </w:r>
      <w:r w:rsidR="001523B1" w:rsidRPr="001523B1">
        <w:rPr>
          <w:rFonts w:ascii="Symbol" w:eastAsia="Yu Mincho" w:hAnsi="Symbol" w:cs="Times New Roman"/>
          <w:color w:val="000000"/>
          <w:kern w:val="0"/>
          <w:sz w:val="24"/>
          <w:szCs w:val="24"/>
        </w:rPr>
        <w:t></w:t>
      </w:r>
      <w:r>
        <w:rPr>
          <w:rFonts w:ascii="Times New Roman" w:eastAsia="Yu Mincho" w:hAnsi="Times New Roman" w:cs="Times New Roman"/>
          <w:color w:val="000000"/>
          <w:kern w:val="0"/>
          <w:sz w:val="24"/>
          <w:szCs w:val="24"/>
        </w:rPr>
        <w:t>g/mL in DMEM. DMEM without fetal bovine serum was used as a negative control. These samples were applied to the cells in five replicates, which were then incubated for an additional 24 h at 37</w:t>
      </w:r>
      <w:r w:rsidR="001523B1">
        <w:rPr>
          <w:rFonts w:ascii="Times New Roman" w:eastAsia="Yu Mincho" w:hAnsi="Times New Roman" w:cs="Times New Roman"/>
          <w:color w:val="000000"/>
          <w:kern w:val="0"/>
          <w:sz w:val="24"/>
          <w:szCs w:val="24"/>
        </w:rPr>
        <w:t xml:space="preserve"> </w:t>
      </w:r>
      <w:r>
        <w:rPr>
          <w:rFonts w:ascii="Times New Roman" w:eastAsia="Yu Mincho" w:hAnsi="Times New Roman" w:cs="Times New Roman"/>
          <w:color w:val="000000"/>
          <w:kern w:val="0"/>
          <w:sz w:val="24"/>
          <w:szCs w:val="24"/>
        </w:rPr>
        <w:t>°C with 5% CO</w:t>
      </w:r>
      <w:r>
        <w:rPr>
          <w:rFonts w:ascii="Times New Roman" w:eastAsia="Yu Mincho" w:hAnsi="Times New Roman" w:cs="Times New Roman"/>
          <w:color w:val="000000"/>
          <w:kern w:val="0"/>
          <w:sz w:val="24"/>
          <w:szCs w:val="24"/>
          <w:vertAlign w:val="subscript"/>
        </w:rPr>
        <w:t>2</w:t>
      </w:r>
      <w:r>
        <w:rPr>
          <w:rFonts w:ascii="Times New Roman" w:eastAsia="Yu Mincho" w:hAnsi="Times New Roman" w:cs="Times New Roman"/>
          <w:color w:val="000000"/>
          <w:kern w:val="0"/>
          <w:sz w:val="24"/>
          <w:szCs w:val="24"/>
        </w:rPr>
        <w:t>. The cytotoxicity of the samples was evaluated using MTT (3-(4,5-dimethylthiazolyl-2)-2,5-diphenyltetrazolium bromide). To assess acute toxicity in mice, the following experimental procedure was employed: 56 C57BL/6N mice, with an equal number of males</w:t>
      </w:r>
      <w:r>
        <w:rPr>
          <w:rFonts w:ascii="Times New Roman" w:eastAsia="MS Mincho" w:hAnsi="Times New Roman" w:cs="Times New Roman"/>
          <w:color w:val="000000"/>
          <w:kern w:val="0"/>
          <w:sz w:val="24"/>
          <w:szCs w:val="24"/>
          <w:lang w:eastAsia="ja-JP"/>
        </w:rPr>
        <w:t xml:space="preserve"> and </w:t>
      </w:r>
      <w:r>
        <w:rPr>
          <w:rFonts w:ascii="Times New Roman" w:eastAsia="Yu Mincho" w:hAnsi="Times New Roman" w:cs="Times New Roman"/>
          <w:color w:val="000000"/>
          <w:kern w:val="0"/>
          <w:sz w:val="24"/>
          <w:szCs w:val="24"/>
        </w:rPr>
        <w:t>females,</w:t>
      </w:r>
      <w:r>
        <w:rPr>
          <w:rFonts w:ascii="Times New Roman" w:eastAsia="MS Mincho" w:hAnsi="Times New Roman" w:cs="Times New Roman"/>
          <w:color w:val="000000"/>
          <w:kern w:val="0"/>
          <w:sz w:val="24"/>
          <w:szCs w:val="24"/>
          <w:lang w:eastAsia="ja-JP"/>
        </w:rPr>
        <w:t xml:space="preserve"> were adaptively </w:t>
      </w:r>
      <w:r>
        <w:rPr>
          <w:rFonts w:ascii="Times New Roman" w:eastAsia="Yu Mincho" w:hAnsi="Times New Roman" w:cs="Times New Roman"/>
          <w:color w:val="000000"/>
          <w:kern w:val="0"/>
          <w:sz w:val="24"/>
          <w:szCs w:val="24"/>
        </w:rPr>
        <w:t>fed for 1 week. The mice were then divided</w:t>
      </w:r>
      <w:r>
        <w:rPr>
          <w:rFonts w:ascii="Times New Roman" w:eastAsia="MS Mincho" w:hAnsi="Times New Roman" w:cs="Times New Roman"/>
          <w:color w:val="000000"/>
          <w:kern w:val="0"/>
          <w:sz w:val="24"/>
          <w:szCs w:val="24"/>
          <w:lang w:eastAsia="ja-JP"/>
        </w:rPr>
        <w:t xml:space="preserve"> into </w:t>
      </w:r>
      <w:r>
        <w:rPr>
          <w:rFonts w:ascii="Times New Roman" w:eastAsia="Yu Mincho" w:hAnsi="Times New Roman" w:cs="Times New Roman"/>
          <w:color w:val="000000"/>
          <w:kern w:val="0"/>
          <w:sz w:val="24"/>
          <w:szCs w:val="24"/>
        </w:rPr>
        <w:t>seven groups: control, pullulan (8 g/kg), pullulan (15 g/kg), NC (300 mg/kg), NC (600 mg/kg), PNC</w:t>
      </w:r>
      <w:r>
        <w:rPr>
          <w:rFonts w:ascii="Times New Roman" w:eastAsia="Yu Mincho" w:hAnsi="Times New Roman" w:cs="Times New Roman"/>
          <w:color w:val="000000"/>
          <w:kern w:val="0"/>
          <w:sz w:val="24"/>
          <w:szCs w:val="24"/>
          <w:vertAlign w:val="subscript"/>
        </w:rPr>
        <w:t>20</w:t>
      </w:r>
      <w:r>
        <w:rPr>
          <w:rFonts w:ascii="Times New Roman" w:eastAsia="Yu Mincho" w:hAnsi="Times New Roman" w:cs="Times New Roman"/>
          <w:color w:val="000000"/>
          <w:kern w:val="0"/>
          <w:sz w:val="24"/>
          <w:szCs w:val="24"/>
        </w:rPr>
        <w:t xml:space="preserve"> film (8 g/kg),</w:t>
      </w:r>
      <w:r>
        <w:rPr>
          <w:rFonts w:ascii="Times New Roman" w:eastAsia="MS Mincho" w:hAnsi="Times New Roman" w:cs="Times New Roman"/>
          <w:color w:val="000000"/>
          <w:kern w:val="0"/>
          <w:sz w:val="24"/>
          <w:szCs w:val="24"/>
          <w:lang w:eastAsia="ja-JP"/>
        </w:rPr>
        <w:t xml:space="preserve"> and PNC</w:t>
      </w:r>
      <w:r>
        <w:rPr>
          <w:rFonts w:ascii="Times New Roman" w:eastAsia="Yu Mincho" w:hAnsi="Times New Roman" w:cs="Times New Roman"/>
          <w:color w:val="000000"/>
          <w:kern w:val="0"/>
          <w:sz w:val="24"/>
          <w:szCs w:val="24"/>
          <w:vertAlign w:val="subscript"/>
        </w:rPr>
        <w:t>20</w:t>
      </w:r>
      <w:r>
        <w:rPr>
          <w:rFonts w:ascii="Times New Roman" w:eastAsia="Yu Mincho" w:hAnsi="Times New Roman" w:cs="Times New Roman"/>
          <w:color w:val="000000"/>
          <w:kern w:val="0"/>
          <w:sz w:val="24"/>
          <w:szCs w:val="24"/>
        </w:rPr>
        <w:t xml:space="preserve"> film (15 g/kg). The groups receiving samples were administered the specified doses</w:t>
      </w:r>
      <w:r>
        <w:rPr>
          <w:rFonts w:ascii="Times New Roman" w:eastAsia="MS Mincho" w:hAnsi="Times New Roman" w:cs="Times New Roman"/>
          <w:color w:val="000000"/>
          <w:kern w:val="0"/>
          <w:sz w:val="24"/>
          <w:szCs w:val="24"/>
          <w:lang w:eastAsia="ja-JP"/>
        </w:rPr>
        <w:t xml:space="preserve"> for 1 day</w:t>
      </w:r>
      <w:r>
        <w:rPr>
          <w:rFonts w:ascii="Times New Roman" w:eastAsia="Yu Mincho" w:hAnsi="Times New Roman" w:cs="Times New Roman"/>
          <w:color w:val="000000"/>
          <w:kern w:val="0"/>
          <w:sz w:val="24"/>
          <w:szCs w:val="24"/>
        </w:rPr>
        <w:t>,</w:t>
      </w:r>
      <w:r>
        <w:rPr>
          <w:rFonts w:ascii="Times New Roman" w:eastAsia="MS Mincho" w:hAnsi="Times New Roman" w:cs="Times New Roman"/>
          <w:color w:val="000000"/>
          <w:kern w:val="0"/>
          <w:sz w:val="24"/>
          <w:szCs w:val="24"/>
          <w:lang w:eastAsia="ja-JP"/>
        </w:rPr>
        <w:t xml:space="preserve"> followed by </w:t>
      </w:r>
      <w:r>
        <w:rPr>
          <w:rFonts w:ascii="Times New Roman" w:eastAsia="Yu Mincho" w:hAnsi="Times New Roman" w:cs="Times New Roman"/>
          <w:color w:val="000000"/>
          <w:kern w:val="0"/>
          <w:sz w:val="24"/>
          <w:szCs w:val="24"/>
        </w:rPr>
        <w:t xml:space="preserve">continued feeding for 20 days while monitoring their body weights. The </w:t>
      </w:r>
      <w:r>
        <w:rPr>
          <w:rFonts w:ascii="Times New Roman" w:eastAsia="MS Mincho" w:hAnsi="Times New Roman" w:cs="Times New Roman"/>
          <w:color w:val="000000"/>
          <w:kern w:val="0"/>
          <w:sz w:val="24"/>
          <w:szCs w:val="24"/>
          <w:lang w:eastAsia="ja-JP"/>
        </w:rPr>
        <w:t xml:space="preserve">control group </w:t>
      </w:r>
      <w:r>
        <w:rPr>
          <w:rFonts w:ascii="Times New Roman" w:eastAsia="Yu Mincho" w:hAnsi="Times New Roman" w:cs="Times New Roman"/>
          <w:color w:val="000000"/>
          <w:kern w:val="0"/>
          <w:sz w:val="24"/>
          <w:szCs w:val="24"/>
        </w:rPr>
        <w:t>received an equivalent volume of water.</w:t>
      </w:r>
    </w:p>
    <w:p w14:paraId="40EA94EC" w14:textId="77777777" w:rsidR="00325EDC" w:rsidRDefault="00325EDC">
      <w:pPr>
        <w:widowControl/>
        <w:spacing w:line="360" w:lineRule="auto"/>
        <w:jc w:val="left"/>
        <w:rPr>
          <w:rFonts w:ascii="Times New Roman" w:eastAsia="Yu Mincho" w:hAnsi="Times New Roman" w:cs="Times New Roman"/>
          <w:color w:val="000000"/>
          <w:kern w:val="0"/>
          <w:sz w:val="24"/>
          <w:szCs w:val="24"/>
        </w:rPr>
      </w:pPr>
    </w:p>
    <w:p w14:paraId="026008EA" w14:textId="77777777" w:rsidR="00325EDC" w:rsidRDefault="00C07C82">
      <w:pPr>
        <w:widowControl/>
        <w:spacing w:line="360" w:lineRule="auto"/>
        <w:rPr>
          <w:rFonts w:ascii="Times New Roman" w:eastAsia="Yu Mincho" w:hAnsi="Times New Roman" w:cs="Times New Roman"/>
          <w:color w:val="000000"/>
          <w:kern w:val="0"/>
          <w:sz w:val="24"/>
          <w:szCs w:val="24"/>
          <w:shd w:val="clear" w:color="auto" w:fill="FFFFFF"/>
        </w:rPr>
      </w:pPr>
      <w:r>
        <w:rPr>
          <w:rFonts w:ascii="Times New Roman" w:eastAsia="Yu Mincho" w:hAnsi="Times New Roman" w:cs="Times New Roman"/>
          <w:bCs/>
          <w:i/>
          <w:iCs/>
          <w:color w:val="000000"/>
          <w:kern w:val="0"/>
          <w:sz w:val="24"/>
          <w:szCs w:val="24"/>
        </w:rPr>
        <w:t>Preparation and Characterization of Acetylated NC (ANC) and Pullulan-Acetylated NC Composite Film</w:t>
      </w:r>
      <w:r>
        <w:rPr>
          <w:rFonts w:ascii="Times New Roman" w:eastAsia="Yu Mincho" w:hAnsi="Times New Roman" w:cs="Times New Roman"/>
          <w:color w:val="000000"/>
          <w:kern w:val="0"/>
          <w:sz w:val="24"/>
          <w:szCs w:val="24"/>
        </w:rPr>
        <w:t>: ANC was fabricated using a previously reported method</w:t>
      </w:r>
      <w:r>
        <w:rPr>
          <w:rFonts w:ascii="Times New Roman" w:eastAsia="Yu Mincho" w:hAnsi="Times New Roman" w:cs="Times New Roman"/>
          <w:color w:val="000000"/>
          <w:kern w:val="0"/>
          <w:sz w:val="24"/>
          <w:szCs w:val="24"/>
        </w:rPr>
        <w:fldChar w:fldCharType="begin"/>
      </w:r>
      <w:r>
        <w:rPr>
          <w:rFonts w:ascii="Times New Roman" w:eastAsia="Yu Mincho" w:hAnsi="Times New Roman" w:cs="Times New Roman"/>
          <w:color w:val="000000"/>
          <w:kern w:val="0"/>
          <w:sz w:val="24"/>
          <w:szCs w:val="24"/>
        </w:rPr>
        <w:instrText xml:space="preserve"> ADDIN EN.CITE &lt;EndNote&gt;&lt;Cite&gt;&lt;Author&gt;Cheng&lt;/Author&gt;&lt;Year&gt;2018&lt;/Year&gt;&lt;RecNum&gt;75&lt;/RecNum&gt;&lt;DisplayText&gt;&lt;style face="superscript"&gt;[7]&lt;/style&gt;&lt;/DisplayText&gt;&lt;record&gt;&lt;rec-number&gt;75&lt;/rec-number&gt;&lt;foreign-keys&gt;&lt;key app="EN" db-id="f9wfts05bdewz8ewdawx5fe8005ppd222www" timestamp="1681279886"&gt;75&lt;/key&gt;&lt;/foreign-keys&gt;&lt;ref-type name="Journal Article"&gt;17&lt;/ref-type&gt;&lt;contributors&gt;&lt;authors&gt;&lt;author&gt;Cheng, L.&lt;/author&gt;&lt;author&gt;Zhang, D. L.&lt;/author&gt;&lt;author&gt;Gu, Z. B.&lt;/author&gt;&lt;author&gt;Li, Z. F.&lt;/author&gt;&lt;author&gt;Hong, Y.&lt;/author&gt;&lt;author&gt;Li, C. M.&lt;/author&gt;&lt;/authors&gt;&lt;/contributors&gt;&lt;titles&gt;&lt;title&gt;Preparation of acetylated nanofibrillated cellulose from corn stalk microcrystalline cellulose and its reinforcing effect on starch films&lt;/title&gt;&lt;secondary-title&gt;International journal of biological macromolecules&lt;/secondary-title&gt;&lt;/titles&gt;&lt;periodical&gt;&lt;full-title&gt;International journal of biological macromolecules&lt;/full-title&gt;&lt;/periodical&gt;&lt;pages&gt;959-966&lt;/pages&gt;&lt;volume&gt;111&lt;/volume&gt;&lt;dates&gt;&lt;year&gt;2018&lt;/year&gt;&lt;/dates&gt;&lt;isbn&gt;0141-8130&lt;/isbn&gt;&lt;urls&gt;&lt;/urls&gt;&lt;/record&gt;&lt;/Cite&gt;&lt;/EndNote&gt;</w:instrText>
      </w:r>
      <w:r>
        <w:rPr>
          <w:rFonts w:ascii="Times New Roman" w:eastAsia="Yu Mincho" w:hAnsi="Times New Roman" w:cs="Times New Roman"/>
          <w:color w:val="000000"/>
          <w:kern w:val="0"/>
          <w:sz w:val="24"/>
          <w:szCs w:val="24"/>
        </w:rPr>
        <w:fldChar w:fldCharType="separate"/>
      </w:r>
      <w:r>
        <w:rPr>
          <w:rFonts w:ascii="Times New Roman" w:eastAsia="Yu Mincho" w:hAnsi="Times New Roman" w:cs="Times New Roman"/>
          <w:color w:val="000000"/>
          <w:kern w:val="0"/>
          <w:sz w:val="24"/>
          <w:szCs w:val="24"/>
          <w:vertAlign w:val="superscript"/>
        </w:rPr>
        <w:t>[7]</w:t>
      </w:r>
      <w:r>
        <w:rPr>
          <w:rFonts w:ascii="Times New Roman" w:eastAsia="Yu Mincho" w:hAnsi="Times New Roman" w:cs="Times New Roman"/>
          <w:color w:val="000000"/>
          <w:kern w:val="0"/>
          <w:sz w:val="24"/>
          <w:szCs w:val="24"/>
        </w:rPr>
        <w:fldChar w:fldCharType="end"/>
      </w:r>
      <w:r>
        <w:rPr>
          <w:rFonts w:ascii="Times New Roman" w:eastAsia="Yu Mincho" w:hAnsi="Times New Roman" w:cs="Times New Roman"/>
          <w:color w:val="000000"/>
          <w:kern w:val="0"/>
          <w:sz w:val="24"/>
          <w:szCs w:val="24"/>
        </w:rPr>
        <w:t xml:space="preserve"> with some modifications. Five grams of the </w:t>
      </w:r>
      <w:r>
        <w:rPr>
          <w:rFonts w:ascii="Times New Roman" w:eastAsia="MS Mincho" w:hAnsi="Times New Roman" w:cs="Times New Roman"/>
          <w:color w:val="000000"/>
          <w:kern w:val="0"/>
          <w:sz w:val="24"/>
          <w:szCs w:val="24"/>
          <w:lang w:eastAsia="ja-JP"/>
        </w:rPr>
        <w:t xml:space="preserve">prepared NC was dispersed </w:t>
      </w:r>
      <w:r>
        <w:rPr>
          <w:rFonts w:ascii="Times New Roman" w:eastAsia="Yu Mincho" w:hAnsi="Times New Roman" w:cs="Times New Roman"/>
          <w:color w:val="000000"/>
          <w:kern w:val="0"/>
          <w:sz w:val="24"/>
          <w:szCs w:val="24"/>
        </w:rPr>
        <w:t xml:space="preserve">in 100 mL of </w:t>
      </w:r>
      <w:r>
        <w:rPr>
          <w:rFonts w:ascii="Times New Roman" w:eastAsia="MS Mincho" w:hAnsi="Times New Roman" w:cs="Times New Roman"/>
          <w:color w:val="000000"/>
          <w:kern w:val="0"/>
          <w:sz w:val="24"/>
          <w:szCs w:val="24"/>
          <w:lang w:eastAsia="ja-JP"/>
        </w:rPr>
        <w:t>a</w:t>
      </w:r>
      <w:r>
        <w:rPr>
          <w:rFonts w:ascii="Times New Roman" w:eastAsia="Yu Mincho" w:hAnsi="Times New Roman" w:cs="Times New Roman"/>
          <w:color w:val="000000"/>
          <w:kern w:val="0"/>
          <w:sz w:val="24"/>
          <w:szCs w:val="24"/>
        </w:rPr>
        <w:t xml:space="preserve">nhydrous pyridine using a high-intensity ultrasonic processor (Cole-Parmer Model VCX 750, Sonics &amp; Materials Inc., USA) for 15 min in an ice bath to prevent overheating. The ultrasonic parameters were set as follows: duration time = 2 s per cycle, interval time = 2 s, total cycles = 100, and power = 40 W. Subsequently, a composite solution of acetic anhydride and pyridine in a volume ratio of 5:4 was added dropwise to the NC-pyridine suspension. The resulting mixture was stirred continuously and reacted at 80 °C for 5 h. The reaction was </w:t>
      </w:r>
      <w:r>
        <w:rPr>
          <w:rFonts w:ascii="Times New Roman" w:eastAsia="Yu Mincho" w:hAnsi="Times New Roman" w:cs="Times New Roman"/>
          <w:color w:val="000000"/>
          <w:kern w:val="0"/>
          <w:sz w:val="24"/>
          <w:szCs w:val="24"/>
        </w:rPr>
        <w:lastRenderedPageBreak/>
        <w:t xml:space="preserve">terminated, and the NC was precipitated by adding distilled water. The precipitate was washed four times with acetone to remove any impurities, followed by washing with distilled water to eliminate residual acetone. The resulting ANC was then </w:t>
      </w:r>
      <w:r>
        <w:rPr>
          <w:rFonts w:ascii="Times New Roman" w:eastAsia="MS Mincho" w:hAnsi="Times New Roman" w:cs="Times New Roman"/>
          <w:color w:val="000000"/>
          <w:kern w:val="0"/>
          <w:sz w:val="24"/>
          <w:szCs w:val="24"/>
          <w:lang w:eastAsia="ja-JP"/>
        </w:rPr>
        <w:t xml:space="preserve">dispersed </w:t>
      </w:r>
      <w:r>
        <w:rPr>
          <w:rFonts w:ascii="Times New Roman" w:eastAsia="Yu Mincho" w:hAnsi="Times New Roman" w:cs="Times New Roman"/>
          <w:color w:val="000000"/>
          <w:kern w:val="0"/>
          <w:sz w:val="24"/>
          <w:szCs w:val="24"/>
        </w:rPr>
        <w:t>in water</w:t>
      </w:r>
      <w:r>
        <w:rPr>
          <w:rFonts w:ascii="Times New Roman" w:eastAsia="MS Mincho" w:hAnsi="Times New Roman" w:cs="Times New Roman"/>
          <w:color w:val="000000"/>
          <w:kern w:val="0"/>
          <w:sz w:val="24"/>
          <w:szCs w:val="24"/>
          <w:lang w:eastAsia="ja-JP"/>
        </w:rPr>
        <w:t xml:space="preserve"> and dialyzed </w:t>
      </w:r>
      <w:r>
        <w:rPr>
          <w:rFonts w:ascii="Times New Roman" w:eastAsia="Yu Mincho" w:hAnsi="Times New Roman" w:cs="Times New Roman"/>
          <w:color w:val="000000"/>
          <w:kern w:val="0"/>
          <w:sz w:val="24"/>
          <w:szCs w:val="24"/>
        </w:rPr>
        <w:t xml:space="preserve">for 12 h. Finally, the ANC suspension was freeze-dried to obtain ANC powder. The </w:t>
      </w:r>
      <w:r>
        <w:rPr>
          <w:rFonts w:ascii="Times New Roman" w:eastAsia="MS Mincho" w:hAnsi="Times New Roman" w:cs="Times New Roman"/>
          <w:color w:val="000000"/>
          <w:kern w:val="0"/>
          <w:sz w:val="24"/>
          <w:szCs w:val="24"/>
          <w:lang w:eastAsia="ja-JP"/>
        </w:rPr>
        <w:t xml:space="preserve">FT-IR spectra of NC and ANC were </w:t>
      </w:r>
      <w:r>
        <w:rPr>
          <w:rFonts w:ascii="Times New Roman" w:eastAsia="Yu Mincho" w:hAnsi="Times New Roman" w:cs="Times New Roman"/>
          <w:color w:val="000000"/>
          <w:kern w:val="0"/>
          <w:sz w:val="24"/>
          <w:szCs w:val="24"/>
        </w:rPr>
        <w:t>obtained</w:t>
      </w:r>
      <w:r>
        <w:rPr>
          <w:rFonts w:ascii="Times New Roman" w:eastAsia="MS Mincho" w:hAnsi="Times New Roman" w:cs="Times New Roman"/>
          <w:color w:val="000000"/>
          <w:kern w:val="0"/>
          <w:sz w:val="24"/>
          <w:szCs w:val="24"/>
          <w:lang w:eastAsia="ja-JP"/>
        </w:rPr>
        <w:t xml:space="preserve"> using </w:t>
      </w:r>
      <w:r>
        <w:rPr>
          <w:rFonts w:ascii="Times New Roman" w:eastAsia="Yu Mincho" w:hAnsi="Times New Roman" w:cs="Times New Roman"/>
          <w:color w:val="000000"/>
          <w:kern w:val="0"/>
          <w:sz w:val="24"/>
          <w:szCs w:val="24"/>
        </w:rPr>
        <w:t xml:space="preserve">a </w:t>
      </w:r>
      <w:r>
        <w:rPr>
          <w:rFonts w:ascii="Times New Roman" w:eastAsia="MS Mincho" w:hAnsi="Times New Roman" w:cs="Times New Roman"/>
          <w:color w:val="000000"/>
          <w:kern w:val="0"/>
          <w:sz w:val="24"/>
          <w:szCs w:val="24"/>
          <w:lang w:eastAsia="ja-JP"/>
        </w:rPr>
        <w:t xml:space="preserve">PerkinElmer Spectrum 100 spectrometer (Perkin Elmer, USA). </w:t>
      </w:r>
      <w:r>
        <w:rPr>
          <w:rFonts w:ascii="Times New Roman" w:eastAsia="Yu Mincho" w:hAnsi="Times New Roman" w:cs="Times New Roman"/>
          <w:color w:val="000000"/>
          <w:kern w:val="0"/>
          <w:sz w:val="24"/>
          <w:szCs w:val="24"/>
        </w:rPr>
        <w:t>To prepare pullulan</w:t>
      </w:r>
      <w:r>
        <w:rPr>
          <w:rFonts w:ascii="Times New Roman" w:eastAsia="MS Mincho" w:hAnsi="Times New Roman" w:cs="Times New Roman"/>
          <w:color w:val="000000"/>
          <w:kern w:val="0"/>
          <w:sz w:val="24"/>
          <w:szCs w:val="24"/>
          <w:lang w:eastAsia="ja-JP"/>
        </w:rPr>
        <w:t xml:space="preserve">-ANC composite </w:t>
      </w:r>
      <w:r>
        <w:rPr>
          <w:rFonts w:ascii="Times New Roman" w:eastAsia="Yu Mincho" w:hAnsi="Times New Roman" w:cs="Times New Roman"/>
          <w:color w:val="000000"/>
          <w:kern w:val="0"/>
          <w:sz w:val="24"/>
          <w:szCs w:val="24"/>
        </w:rPr>
        <w:t>films</w:t>
      </w:r>
      <w:r>
        <w:rPr>
          <w:rFonts w:ascii="Times New Roman" w:eastAsia="MS Mincho" w:hAnsi="Times New Roman" w:cs="Times New Roman"/>
          <w:color w:val="000000"/>
          <w:kern w:val="0"/>
          <w:sz w:val="24"/>
          <w:szCs w:val="24"/>
          <w:lang w:eastAsia="ja-JP"/>
        </w:rPr>
        <w:t xml:space="preserve"> (PANC</w:t>
      </w:r>
      <w:r>
        <w:rPr>
          <w:rFonts w:ascii="Times New Roman" w:eastAsia="Yu Mincho" w:hAnsi="Times New Roman" w:cs="Times New Roman"/>
          <w:color w:val="000000"/>
          <w:kern w:val="0"/>
          <w:sz w:val="24"/>
          <w:szCs w:val="24"/>
        </w:rPr>
        <w:t xml:space="preserve">), the </w:t>
      </w:r>
      <w:r>
        <w:rPr>
          <w:rFonts w:ascii="Times New Roman" w:eastAsia="MS Mincho" w:hAnsi="Times New Roman" w:cs="Times New Roman"/>
          <w:color w:val="000000"/>
          <w:kern w:val="0"/>
          <w:sz w:val="24"/>
          <w:szCs w:val="24"/>
          <w:lang w:eastAsia="ja-JP"/>
        </w:rPr>
        <w:t xml:space="preserve">ANC powder was </w:t>
      </w:r>
      <w:r>
        <w:rPr>
          <w:rFonts w:ascii="Times New Roman" w:eastAsia="Yu Mincho" w:hAnsi="Times New Roman" w:cs="Times New Roman"/>
          <w:color w:val="000000"/>
          <w:kern w:val="0"/>
          <w:sz w:val="24"/>
          <w:szCs w:val="24"/>
        </w:rPr>
        <w:t>dispersed in</w:t>
      </w:r>
      <w:r>
        <w:rPr>
          <w:rFonts w:ascii="Times New Roman" w:eastAsia="MS Mincho" w:hAnsi="Times New Roman" w:cs="Times New Roman"/>
          <w:color w:val="000000"/>
          <w:kern w:val="0"/>
          <w:sz w:val="24"/>
          <w:szCs w:val="24"/>
          <w:lang w:eastAsia="ja-JP"/>
        </w:rPr>
        <w:t xml:space="preserve"> distilled water by </w:t>
      </w:r>
      <w:r>
        <w:rPr>
          <w:rFonts w:ascii="Times New Roman" w:eastAsia="Yu Mincho" w:hAnsi="Times New Roman" w:cs="Times New Roman"/>
          <w:color w:val="000000"/>
          <w:kern w:val="0"/>
          <w:sz w:val="24"/>
          <w:szCs w:val="24"/>
        </w:rPr>
        <w:t xml:space="preserve">sonication using the same high-intensity ultrasonic processor for 15 min. Subsequently, pullulan was dissolved in the </w:t>
      </w:r>
      <w:r>
        <w:rPr>
          <w:rFonts w:ascii="Times New Roman" w:eastAsia="MS Mincho" w:hAnsi="Times New Roman" w:cs="Times New Roman"/>
          <w:color w:val="000000"/>
          <w:kern w:val="0"/>
          <w:sz w:val="24"/>
          <w:szCs w:val="24"/>
          <w:lang w:eastAsia="ja-JP"/>
        </w:rPr>
        <w:t>ANC suspension</w:t>
      </w:r>
      <w:r>
        <w:rPr>
          <w:rFonts w:ascii="Times New Roman" w:eastAsia="Yu Mincho" w:hAnsi="Times New Roman" w:cs="Times New Roman"/>
          <w:color w:val="000000"/>
          <w:kern w:val="0"/>
          <w:sz w:val="24"/>
          <w:szCs w:val="24"/>
        </w:rPr>
        <w:t>,</w:t>
      </w:r>
      <w:r>
        <w:rPr>
          <w:rFonts w:ascii="Times New Roman" w:eastAsia="MS Mincho" w:hAnsi="Times New Roman" w:cs="Times New Roman"/>
          <w:color w:val="000000"/>
          <w:kern w:val="0"/>
          <w:sz w:val="24"/>
          <w:szCs w:val="24"/>
          <w:lang w:eastAsia="ja-JP"/>
        </w:rPr>
        <w:t xml:space="preserve"> and </w:t>
      </w:r>
      <w:r>
        <w:rPr>
          <w:rFonts w:ascii="Times New Roman" w:eastAsia="Yu Mincho" w:hAnsi="Times New Roman" w:cs="Times New Roman"/>
          <w:color w:val="000000"/>
          <w:kern w:val="0"/>
          <w:sz w:val="24"/>
          <w:szCs w:val="24"/>
        </w:rPr>
        <w:t>the resulting mixture</w:t>
      </w:r>
      <w:r>
        <w:rPr>
          <w:rFonts w:ascii="Times New Roman" w:eastAsia="MS Mincho" w:hAnsi="Times New Roman" w:cs="Times New Roman"/>
          <w:color w:val="000000"/>
          <w:kern w:val="0"/>
          <w:sz w:val="24"/>
          <w:szCs w:val="24"/>
          <w:lang w:eastAsia="ja-JP"/>
        </w:rPr>
        <w:t xml:space="preserve"> was</w:t>
      </w:r>
      <w:r>
        <w:rPr>
          <w:rFonts w:ascii="Times New Roman" w:eastAsia="Yu Mincho" w:hAnsi="Times New Roman" w:cs="Times New Roman"/>
          <w:color w:val="000000"/>
          <w:kern w:val="0"/>
          <w:sz w:val="24"/>
          <w:szCs w:val="24"/>
        </w:rPr>
        <w:t xml:space="preserve"> subjected to</w:t>
      </w:r>
      <w:r>
        <w:rPr>
          <w:rFonts w:ascii="Times New Roman" w:eastAsia="MS Mincho" w:hAnsi="Times New Roman" w:cs="Times New Roman"/>
          <w:color w:val="000000"/>
          <w:kern w:val="0"/>
          <w:sz w:val="24"/>
          <w:szCs w:val="24"/>
          <w:lang w:eastAsia="ja-JP"/>
        </w:rPr>
        <w:t xml:space="preserve"> HPH</w:t>
      </w:r>
      <w:r>
        <w:rPr>
          <w:rFonts w:ascii="Times New Roman" w:eastAsia="Yu Mincho" w:hAnsi="Times New Roman" w:cs="Times New Roman"/>
          <w:color w:val="000000"/>
          <w:kern w:val="0"/>
          <w:sz w:val="24"/>
          <w:szCs w:val="24"/>
        </w:rPr>
        <w:t xml:space="preserve"> </w:t>
      </w:r>
      <w:r>
        <w:rPr>
          <w:rFonts w:ascii="Times New Roman" w:eastAsia="MS Mincho" w:hAnsi="Times New Roman" w:cs="Times New Roman"/>
          <w:color w:val="000000"/>
          <w:kern w:val="0"/>
          <w:sz w:val="24"/>
          <w:szCs w:val="24"/>
          <w:lang w:eastAsia="ja-JP"/>
        </w:rPr>
        <w:t xml:space="preserve">at 300 bar for 20 cycles. </w:t>
      </w:r>
      <w:r>
        <w:rPr>
          <w:rFonts w:ascii="Times New Roman" w:eastAsia="Yu Mincho" w:hAnsi="Times New Roman" w:cs="Times New Roman"/>
          <w:color w:val="000000"/>
          <w:kern w:val="0"/>
          <w:sz w:val="24"/>
          <w:szCs w:val="24"/>
        </w:rPr>
        <w:t>The</w:t>
      </w:r>
      <w:r>
        <w:rPr>
          <w:rFonts w:ascii="Times New Roman" w:eastAsia="MS Mincho" w:hAnsi="Times New Roman" w:cs="Times New Roman"/>
          <w:color w:val="000000"/>
          <w:kern w:val="0"/>
          <w:sz w:val="24"/>
          <w:szCs w:val="24"/>
          <w:lang w:eastAsia="ja-JP"/>
        </w:rPr>
        <w:t xml:space="preserve"> PANC film was obtained by pouring </w:t>
      </w:r>
      <w:r>
        <w:rPr>
          <w:rFonts w:ascii="Times New Roman" w:eastAsia="Yu Mincho" w:hAnsi="Times New Roman" w:cs="Times New Roman"/>
          <w:color w:val="000000"/>
          <w:kern w:val="0"/>
          <w:sz w:val="24"/>
          <w:szCs w:val="24"/>
        </w:rPr>
        <w:t xml:space="preserve">the homogenized </w:t>
      </w:r>
      <w:r>
        <w:rPr>
          <w:rFonts w:ascii="Times New Roman" w:eastAsia="MS Mincho" w:hAnsi="Times New Roman" w:cs="Times New Roman"/>
          <w:color w:val="000000"/>
          <w:kern w:val="0"/>
          <w:sz w:val="24"/>
          <w:szCs w:val="24"/>
          <w:lang w:eastAsia="ja-JP"/>
        </w:rPr>
        <w:t>solution into PS plates (10×10 cm</w:t>
      </w:r>
      <w:r>
        <w:rPr>
          <w:rFonts w:ascii="Times New Roman" w:eastAsia="MS Mincho" w:hAnsi="Times New Roman" w:cs="Times New Roman"/>
          <w:color w:val="000000"/>
          <w:kern w:val="0"/>
          <w:sz w:val="24"/>
          <w:szCs w:val="24"/>
          <w:vertAlign w:val="superscript"/>
          <w:lang w:eastAsia="ja-JP"/>
        </w:rPr>
        <w:t>2</w:t>
      </w:r>
      <w:r>
        <w:rPr>
          <w:rFonts w:ascii="Times New Roman" w:eastAsia="MS Mincho" w:hAnsi="Times New Roman" w:cs="Times New Roman"/>
          <w:color w:val="000000"/>
          <w:kern w:val="0"/>
          <w:sz w:val="24"/>
          <w:szCs w:val="24"/>
          <w:lang w:eastAsia="ja-JP"/>
        </w:rPr>
        <w:t xml:space="preserve">) and </w:t>
      </w:r>
      <w:r>
        <w:rPr>
          <w:rFonts w:ascii="Times New Roman" w:eastAsia="Yu Mincho" w:hAnsi="Times New Roman" w:cs="Times New Roman"/>
          <w:color w:val="000000"/>
          <w:kern w:val="0"/>
          <w:sz w:val="24"/>
          <w:szCs w:val="24"/>
        </w:rPr>
        <w:t>allowing</w:t>
      </w:r>
      <w:r>
        <w:rPr>
          <w:rFonts w:ascii="Times New Roman" w:eastAsia="MS Mincho" w:hAnsi="Times New Roman" w:cs="Times New Roman"/>
          <w:color w:val="000000"/>
          <w:kern w:val="0"/>
          <w:sz w:val="24"/>
          <w:szCs w:val="24"/>
          <w:lang w:eastAsia="ja-JP"/>
        </w:rPr>
        <w:t xml:space="preserve"> free water </w:t>
      </w:r>
      <w:r>
        <w:rPr>
          <w:rFonts w:ascii="Times New Roman" w:eastAsia="Yu Mincho" w:hAnsi="Times New Roman" w:cs="Times New Roman"/>
          <w:color w:val="000000"/>
          <w:kern w:val="0"/>
          <w:sz w:val="24"/>
          <w:szCs w:val="24"/>
        </w:rPr>
        <w:t xml:space="preserve">to evaporate </w:t>
      </w:r>
      <w:r>
        <w:rPr>
          <w:rFonts w:ascii="Times New Roman" w:eastAsia="MS Mincho" w:hAnsi="Times New Roman" w:cs="Times New Roman"/>
          <w:color w:val="000000"/>
          <w:kern w:val="0"/>
          <w:sz w:val="24"/>
          <w:szCs w:val="24"/>
          <w:lang w:eastAsia="ja-JP"/>
        </w:rPr>
        <w:t xml:space="preserve">at room temperature for 24 </w:t>
      </w:r>
      <w:r>
        <w:rPr>
          <w:rFonts w:ascii="Times New Roman" w:eastAsia="Yu Mincho" w:hAnsi="Times New Roman" w:cs="Times New Roman"/>
          <w:color w:val="000000"/>
          <w:kern w:val="0"/>
          <w:sz w:val="24"/>
          <w:szCs w:val="24"/>
        </w:rPr>
        <w:t>h. The</w:t>
      </w:r>
      <w:r>
        <w:rPr>
          <w:rFonts w:ascii="Times New Roman" w:eastAsia="MS Mincho" w:hAnsi="Times New Roman" w:cs="Times New Roman"/>
          <w:color w:val="000000"/>
          <w:kern w:val="0"/>
          <w:sz w:val="24"/>
          <w:szCs w:val="24"/>
          <w:lang w:eastAsia="ja-JP"/>
        </w:rPr>
        <w:t xml:space="preserve"> PANC film was stored at 25</w:t>
      </w:r>
      <w:r w:rsidR="001523B1">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color w:val="000000"/>
          <w:kern w:val="0"/>
          <w:sz w:val="24"/>
          <w:szCs w:val="24"/>
        </w:rPr>
        <w:t>°C and</w:t>
      </w:r>
      <w:r>
        <w:rPr>
          <w:rFonts w:ascii="Times New Roman" w:eastAsia="MS Mincho" w:hAnsi="Times New Roman" w:cs="Times New Roman"/>
          <w:color w:val="000000"/>
          <w:kern w:val="0"/>
          <w:sz w:val="24"/>
          <w:szCs w:val="24"/>
          <w:lang w:eastAsia="ja-JP"/>
        </w:rPr>
        <w:t xml:space="preserve"> 53% RH until </w:t>
      </w:r>
      <w:r>
        <w:rPr>
          <w:rFonts w:ascii="Times New Roman" w:eastAsia="Yu Mincho" w:hAnsi="Times New Roman" w:cs="Times New Roman"/>
          <w:color w:val="000000"/>
          <w:kern w:val="0"/>
          <w:sz w:val="24"/>
          <w:szCs w:val="24"/>
        </w:rPr>
        <w:t>further testing. TS</w:t>
      </w:r>
      <w:r>
        <w:rPr>
          <w:rFonts w:ascii="Times New Roman" w:eastAsia="MS Mincho" w:hAnsi="Times New Roman" w:cs="Times New Roman"/>
          <w:color w:val="000000"/>
          <w:kern w:val="0"/>
          <w:sz w:val="24"/>
          <w:szCs w:val="24"/>
          <w:lang w:eastAsia="ja-JP"/>
        </w:rPr>
        <w:t xml:space="preserve"> and </w:t>
      </w:r>
      <w:r>
        <w:rPr>
          <w:rFonts w:ascii="Times New Roman" w:eastAsia="Yu Mincho" w:hAnsi="Times New Roman" w:cs="Times New Roman"/>
          <w:color w:val="000000"/>
          <w:kern w:val="0"/>
          <w:sz w:val="24"/>
          <w:szCs w:val="24"/>
        </w:rPr>
        <w:t>EM</w:t>
      </w:r>
      <w:r>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color w:val="000000"/>
          <w:kern w:val="0"/>
          <w:sz w:val="24"/>
          <w:szCs w:val="24"/>
        </w:rPr>
        <w:t>were</w:t>
      </w:r>
      <w:r>
        <w:rPr>
          <w:rFonts w:ascii="Times New Roman" w:eastAsia="MS Mincho" w:hAnsi="Times New Roman" w:cs="Times New Roman"/>
          <w:color w:val="000000"/>
          <w:kern w:val="0"/>
          <w:sz w:val="24"/>
          <w:szCs w:val="24"/>
          <w:lang w:eastAsia="ja-JP"/>
        </w:rPr>
        <w:t xml:space="preserve"> measured </w:t>
      </w:r>
      <w:r>
        <w:rPr>
          <w:rFonts w:ascii="Times New Roman" w:eastAsia="Yu Mincho" w:hAnsi="Times New Roman" w:cs="Times New Roman"/>
          <w:color w:val="000000"/>
          <w:kern w:val="0"/>
          <w:sz w:val="24"/>
          <w:szCs w:val="24"/>
        </w:rPr>
        <w:t>using previously</w:t>
      </w:r>
      <w:r>
        <w:rPr>
          <w:rFonts w:ascii="Times New Roman" w:eastAsia="MS Mincho" w:hAnsi="Times New Roman" w:cs="Times New Roman"/>
          <w:color w:val="000000"/>
          <w:kern w:val="0"/>
          <w:sz w:val="24"/>
          <w:szCs w:val="24"/>
          <w:lang w:eastAsia="ja-JP"/>
        </w:rPr>
        <w:t xml:space="preserve"> described </w:t>
      </w:r>
      <w:r>
        <w:rPr>
          <w:rFonts w:ascii="Times New Roman" w:eastAsia="Yu Mincho" w:hAnsi="Times New Roman" w:cs="Times New Roman"/>
          <w:color w:val="000000"/>
          <w:kern w:val="0"/>
          <w:sz w:val="24"/>
          <w:szCs w:val="24"/>
        </w:rPr>
        <w:t>methods</w:t>
      </w:r>
      <w:r>
        <w:rPr>
          <w:rFonts w:ascii="Times New Roman" w:eastAsia="MS Mincho" w:hAnsi="Times New Roman" w:cs="Times New Roman"/>
          <w:color w:val="000000"/>
          <w:kern w:val="0"/>
          <w:sz w:val="24"/>
          <w:szCs w:val="24"/>
          <w:lang w:eastAsia="ja-JP"/>
        </w:rPr>
        <w:t>.</w:t>
      </w:r>
      <w:r>
        <w:rPr>
          <w:rFonts w:ascii="Times New Roman" w:eastAsia="Yu Mincho" w:hAnsi="Times New Roman" w:cs="Times New Roman"/>
          <w:color w:val="000000"/>
          <w:kern w:val="0"/>
          <w:sz w:val="24"/>
          <w:szCs w:val="24"/>
          <w:shd w:val="clear" w:color="auto" w:fill="FFFFFF"/>
        </w:rPr>
        <w:fldChar w:fldCharType="begin"/>
      </w:r>
      <w:r>
        <w:rPr>
          <w:rFonts w:ascii="Times New Roman" w:eastAsia="Yu Mincho" w:hAnsi="Times New Roman" w:cs="Times New Roman"/>
          <w:color w:val="000000"/>
          <w:kern w:val="0"/>
          <w:sz w:val="24"/>
          <w:szCs w:val="24"/>
          <w:shd w:val="clear" w:color="auto" w:fill="FFFFFF"/>
        </w:rPr>
        <w:instrText xml:space="preserve"> ADDIN EN.CITE &lt;EndNote&gt;&lt;Cite&gt;&lt;Author&gt;Kang&lt;/Author&gt;&lt;Year&gt;2021&lt;/Year&gt;&lt;RecNum&gt;10&lt;/RecNum&gt;&lt;DisplayText&gt;&lt;style face="superscript"&gt;[38]&lt;/style&gt;&lt;/DisplayText&gt;&lt;record&gt;&lt;rec-number&gt;10&lt;/rec-number&gt;&lt;foreign-keys&gt;&lt;key app="EN" db-id="rzfpe2ed7sv9tke0vpqvrtezvtrrdz0xesrs" timestamp="1671419818"&gt;10&lt;/key&gt;&lt;/foreign-keys&gt;&lt;ref-type name="Journal Article"&gt;17&lt;/ref-type&gt;&lt;contributors&gt;&lt;authors&gt;&lt;author&gt;Kang, S.&lt;/author&gt;&lt;author&gt;Xiao, Y.&lt;/author&gt;&lt;author&gt;Guo, X.&lt;/author&gt;&lt;author&gt;Huang, A.&lt;/author&gt;&lt;author&gt;Xu, H.&lt;/author&gt;&lt;/authors&gt;&lt;/contributors&gt;&lt;titles&gt;&lt;title&gt;Development of gum arabic-based nanocomposite films reinforced with cellulose nanocrystals for strawberry preservation&lt;/title&gt;&lt;secondary-title&gt;Food Chemistry&lt;/secondary-title&gt;&lt;/titles&gt;&lt;periodical&gt;&lt;full-title&gt;Food Chemistry&lt;/full-title&gt;&lt;/periodical&gt;&lt;pages&gt;129199&lt;/pages&gt;&lt;volume&gt;350&lt;/volume&gt;&lt;number&gt;7&lt;/number&gt;&lt;dates&gt;&lt;year&gt;2021&lt;/year&gt;&lt;/dates&gt;&lt;urls&gt;&lt;/urls&gt;&lt;/record&gt;&lt;/Cite&gt;&lt;/EndNote&gt;</w:instrText>
      </w:r>
      <w:r>
        <w:rPr>
          <w:rFonts w:ascii="Times New Roman" w:eastAsia="Yu Mincho" w:hAnsi="Times New Roman" w:cs="Times New Roman"/>
          <w:color w:val="000000"/>
          <w:kern w:val="0"/>
          <w:sz w:val="24"/>
          <w:szCs w:val="24"/>
          <w:shd w:val="clear" w:color="auto" w:fill="FFFFFF"/>
        </w:rPr>
        <w:fldChar w:fldCharType="separate"/>
      </w:r>
      <w:r>
        <w:rPr>
          <w:rFonts w:ascii="Times New Roman" w:eastAsia="Yu Mincho" w:hAnsi="Times New Roman" w:cs="Times New Roman"/>
          <w:color w:val="000000"/>
          <w:kern w:val="0"/>
          <w:sz w:val="24"/>
          <w:szCs w:val="24"/>
          <w:shd w:val="clear" w:color="auto" w:fill="FFFFFF"/>
          <w:vertAlign w:val="superscript"/>
        </w:rPr>
        <w:t>[38]</w:t>
      </w:r>
      <w:r>
        <w:rPr>
          <w:rFonts w:ascii="Times New Roman" w:eastAsia="Yu Mincho" w:hAnsi="Times New Roman" w:cs="Times New Roman"/>
          <w:color w:val="000000"/>
          <w:kern w:val="0"/>
          <w:sz w:val="24"/>
          <w:szCs w:val="24"/>
          <w:shd w:val="clear" w:color="auto" w:fill="FFFFFF"/>
        </w:rPr>
        <w:fldChar w:fldCharType="end"/>
      </w:r>
    </w:p>
    <w:p w14:paraId="3942B10E" w14:textId="77777777" w:rsidR="00325EDC" w:rsidRDefault="00325EDC">
      <w:pPr>
        <w:widowControl/>
        <w:spacing w:line="360" w:lineRule="auto"/>
        <w:jc w:val="left"/>
        <w:rPr>
          <w:rFonts w:ascii="Times New Roman" w:eastAsia="Yu Mincho" w:hAnsi="Times New Roman" w:cs="Times New Roman"/>
          <w:color w:val="000000"/>
          <w:kern w:val="0"/>
          <w:sz w:val="24"/>
          <w:szCs w:val="24"/>
          <w:shd w:val="clear" w:color="auto" w:fill="FFFFFF"/>
        </w:rPr>
      </w:pPr>
    </w:p>
    <w:p w14:paraId="4E8F3AD5" w14:textId="77777777" w:rsidR="00325EDC" w:rsidRDefault="00C07C82">
      <w:pPr>
        <w:widowControl/>
        <w:spacing w:line="360" w:lineRule="auto"/>
        <w:rPr>
          <w:rFonts w:ascii="Times New Roman" w:eastAsia="Yu Mincho" w:hAnsi="Times New Roman" w:cs="Times New Roman"/>
          <w:color w:val="000000"/>
          <w:kern w:val="0"/>
          <w:sz w:val="24"/>
          <w:szCs w:val="24"/>
        </w:rPr>
      </w:pPr>
      <w:r>
        <w:rPr>
          <w:rFonts w:ascii="Times New Roman" w:eastAsia="Yu Mincho" w:hAnsi="Times New Roman" w:cs="Times New Roman"/>
          <w:i/>
          <w:iCs/>
          <w:color w:val="000000"/>
          <w:kern w:val="0"/>
          <w:sz w:val="24"/>
          <w:szCs w:val="24"/>
        </w:rPr>
        <w:t>Fabrication and Evaluation of Preserving Effect of PNC</w:t>
      </w:r>
      <w:r>
        <w:rPr>
          <w:rFonts w:ascii="Times New Roman" w:eastAsia="Yu Mincho" w:hAnsi="Times New Roman" w:cs="Times New Roman"/>
          <w:i/>
          <w:iCs/>
          <w:color w:val="000000"/>
          <w:kern w:val="0"/>
          <w:sz w:val="24"/>
          <w:szCs w:val="24"/>
          <w:vertAlign w:val="subscript"/>
        </w:rPr>
        <w:t>20</w:t>
      </w:r>
      <w:r>
        <w:rPr>
          <w:rFonts w:ascii="Times New Roman" w:eastAsia="Yu Mincho" w:hAnsi="Times New Roman" w:cs="Times New Roman"/>
          <w:i/>
          <w:iCs/>
          <w:color w:val="000000"/>
          <w:kern w:val="0"/>
          <w:sz w:val="24"/>
          <w:szCs w:val="24"/>
        </w:rPr>
        <w:t xml:space="preserve"> Food Inner-Packaging Bags</w:t>
      </w:r>
      <w:r>
        <w:rPr>
          <w:rFonts w:ascii="Times New Roman" w:eastAsia="Yu Mincho" w:hAnsi="Times New Roman" w:cs="Times New Roman"/>
          <w:color w:val="000000"/>
          <w:kern w:val="0"/>
          <w:sz w:val="24"/>
          <w:szCs w:val="24"/>
          <w:shd w:val="clear" w:color="auto" w:fill="FFFFFF"/>
        </w:rPr>
        <w:t>: PNC</w:t>
      </w:r>
      <w:r>
        <w:rPr>
          <w:rFonts w:ascii="Times New Roman" w:eastAsia="Yu Mincho" w:hAnsi="Times New Roman" w:cs="Times New Roman"/>
          <w:color w:val="000000"/>
          <w:kern w:val="0"/>
          <w:sz w:val="24"/>
          <w:szCs w:val="24"/>
          <w:shd w:val="clear" w:color="auto" w:fill="FFFFFF"/>
          <w:vertAlign w:val="subscript"/>
        </w:rPr>
        <w:t>20</w:t>
      </w:r>
      <w:r>
        <w:rPr>
          <w:rFonts w:ascii="Times New Roman" w:eastAsia="Yu Mincho" w:hAnsi="Times New Roman" w:cs="Times New Roman"/>
          <w:color w:val="000000"/>
          <w:kern w:val="0"/>
          <w:sz w:val="24"/>
          <w:szCs w:val="24"/>
          <w:shd w:val="clear" w:color="auto" w:fill="FFFFFF"/>
        </w:rPr>
        <w:t xml:space="preserve"> and PET films were cut into rectangular pieces measuring 4 × 8 cm² and 8 × 8 cm², respectively. Each piece was then folded in half along both the short and length edges. Three sides of the resulting bags were heat-sealed at 130°C for 3 s. Subsequently, coffee powder was manually transferred into bags measuring 2 × 8 cm², whereas olive oil was manually transferred into bags measuring 4 × 4 cm². Biscuits were also manually placed in bags measuring 4 × 8 cm² and swiftly heat-sealed. The </w:t>
      </w:r>
      <w:r>
        <w:rPr>
          <w:rFonts w:ascii="Times New Roman" w:eastAsia="MS Mincho" w:hAnsi="Times New Roman" w:cs="Times New Roman"/>
          <w:color w:val="000000"/>
          <w:kern w:val="0"/>
          <w:sz w:val="24"/>
          <w:szCs w:val="24"/>
          <w:shd w:val="clear" w:color="auto" w:fill="FFFFFF"/>
          <w:lang w:eastAsia="ja-JP"/>
        </w:rPr>
        <w:t>PNC</w:t>
      </w:r>
      <w:r>
        <w:rPr>
          <w:rFonts w:ascii="Times New Roman" w:eastAsia="MS Mincho" w:hAnsi="Times New Roman" w:cs="Times New Roman"/>
          <w:color w:val="000000"/>
          <w:kern w:val="0"/>
          <w:sz w:val="24"/>
          <w:szCs w:val="24"/>
          <w:shd w:val="clear" w:color="auto" w:fill="FFFFFF"/>
          <w:vertAlign w:val="subscript"/>
          <w:lang w:eastAsia="ja-JP"/>
        </w:rPr>
        <w:t>20</w:t>
      </w:r>
      <w:r>
        <w:rPr>
          <w:rFonts w:ascii="Times New Roman" w:eastAsia="MS Mincho" w:hAnsi="Times New Roman" w:cs="Times New Roman"/>
          <w:color w:val="000000"/>
          <w:kern w:val="0"/>
          <w:sz w:val="24"/>
          <w:szCs w:val="24"/>
          <w:shd w:val="clear" w:color="auto" w:fill="FFFFFF"/>
          <w:lang w:eastAsia="ja-JP"/>
        </w:rPr>
        <w:t xml:space="preserve"> packages </w:t>
      </w:r>
      <w:r>
        <w:rPr>
          <w:rFonts w:ascii="Times New Roman" w:eastAsia="Yu Mincho" w:hAnsi="Times New Roman" w:cs="Times New Roman"/>
          <w:color w:val="000000"/>
          <w:kern w:val="0"/>
          <w:sz w:val="24"/>
          <w:szCs w:val="24"/>
          <w:shd w:val="clear" w:color="auto" w:fill="FFFFFF"/>
        </w:rPr>
        <w:t>containing</w:t>
      </w:r>
      <w:r>
        <w:rPr>
          <w:rFonts w:ascii="Times New Roman" w:eastAsia="MS Mincho" w:hAnsi="Times New Roman" w:cs="Times New Roman"/>
          <w:color w:val="000000"/>
          <w:kern w:val="0"/>
          <w:sz w:val="24"/>
          <w:szCs w:val="24"/>
          <w:shd w:val="clear" w:color="auto" w:fill="FFFFFF"/>
          <w:lang w:eastAsia="ja-JP"/>
        </w:rPr>
        <w:t xml:space="preserve"> coffee powder, olive oil</w:t>
      </w:r>
      <w:r>
        <w:rPr>
          <w:rFonts w:ascii="Times New Roman" w:eastAsia="Yu Mincho" w:hAnsi="Times New Roman" w:cs="Times New Roman"/>
          <w:color w:val="000000"/>
          <w:kern w:val="0"/>
          <w:sz w:val="24"/>
          <w:szCs w:val="24"/>
          <w:shd w:val="clear" w:color="auto" w:fill="FFFFFF"/>
        </w:rPr>
        <w:t>,</w:t>
      </w:r>
      <w:r>
        <w:rPr>
          <w:rFonts w:ascii="Times New Roman" w:eastAsia="MS Mincho" w:hAnsi="Times New Roman" w:cs="Times New Roman"/>
          <w:color w:val="000000"/>
          <w:kern w:val="0"/>
          <w:sz w:val="24"/>
          <w:szCs w:val="24"/>
          <w:shd w:val="clear" w:color="auto" w:fill="FFFFFF"/>
          <w:lang w:eastAsia="ja-JP"/>
        </w:rPr>
        <w:t xml:space="preserve"> or biscuits were </w:t>
      </w:r>
      <w:r>
        <w:rPr>
          <w:rFonts w:ascii="Times New Roman" w:eastAsia="Yu Mincho" w:hAnsi="Times New Roman" w:cs="Times New Roman"/>
          <w:color w:val="000000"/>
          <w:kern w:val="0"/>
          <w:sz w:val="24"/>
          <w:szCs w:val="24"/>
          <w:shd w:val="clear" w:color="auto" w:fill="FFFFFF"/>
        </w:rPr>
        <w:t xml:space="preserve">then enclosed in </w:t>
      </w:r>
      <w:r>
        <w:rPr>
          <w:rFonts w:ascii="Times New Roman" w:eastAsia="MS Mincho" w:hAnsi="Times New Roman" w:cs="Times New Roman"/>
          <w:color w:val="000000"/>
          <w:kern w:val="0"/>
          <w:sz w:val="24"/>
          <w:szCs w:val="24"/>
          <w:shd w:val="clear" w:color="auto" w:fill="FFFFFF"/>
          <w:lang w:eastAsia="ja-JP"/>
        </w:rPr>
        <w:t xml:space="preserve">sealed </w:t>
      </w:r>
      <w:r>
        <w:rPr>
          <w:rFonts w:ascii="Times New Roman" w:eastAsia="Yu Mincho" w:hAnsi="Times New Roman" w:cs="Times New Roman"/>
          <w:color w:val="000000"/>
          <w:kern w:val="0"/>
          <w:sz w:val="24"/>
          <w:szCs w:val="24"/>
          <w:shd w:val="clear" w:color="auto" w:fill="FFFFFF"/>
        </w:rPr>
        <w:t>kraft</w:t>
      </w:r>
      <w:r>
        <w:rPr>
          <w:rFonts w:ascii="Times New Roman" w:eastAsia="MS Mincho" w:hAnsi="Times New Roman" w:cs="Times New Roman"/>
          <w:color w:val="000000"/>
          <w:kern w:val="0"/>
          <w:sz w:val="24"/>
          <w:szCs w:val="24"/>
          <w:shd w:val="clear" w:color="auto" w:fill="FFFFFF"/>
          <w:lang w:eastAsia="ja-JP"/>
        </w:rPr>
        <w:t xml:space="preserve"> paper wraps. These wraps were stored at 25</w:t>
      </w:r>
      <w:r w:rsidR="000E57F1">
        <w:rPr>
          <w:rFonts w:ascii="Times New Roman" w:eastAsia="MS Mincho" w:hAnsi="Times New Roman" w:cs="Times New Roman"/>
          <w:color w:val="000000"/>
          <w:kern w:val="0"/>
          <w:sz w:val="24"/>
          <w:szCs w:val="24"/>
          <w:shd w:val="clear" w:color="auto" w:fill="FFFFFF"/>
          <w:lang w:eastAsia="ja-JP"/>
        </w:rPr>
        <w:t xml:space="preserve"> </w:t>
      </w:r>
      <w:r>
        <w:rPr>
          <w:rFonts w:ascii="Times New Roman" w:eastAsia="Yu Mincho" w:hAnsi="Times New Roman" w:cs="Times New Roman"/>
          <w:color w:val="000000"/>
          <w:kern w:val="0"/>
          <w:sz w:val="24"/>
          <w:szCs w:val="24"/>
          <w:shd w:val="clear" w:color="auto" w:fill="FFFFFF"/>
        </w:rPr>
        <w:t xml:space="preserve">°C and </w:t>
      </w:r>
      <w:r>
        <w:rPr>
          <w:rFonts w:ascii="Times New Roman" w:eastAsia="MS Mincho" w:hAnsi="Times New Roman" w:cs="Times New Roman"/>
          <w:color w:val="000000"/>
          <w:kern w:val="0"/>
          <w:sz w:val="24"/>
          <w:szCs w:val="24"/>
          <w:shd w:val="clear" w:color="auto" w:fill="FFFFFF"/>
          <w:lang w:eastAsia="ja-JP"/>
        </w:rPr>
        <w:t xml:space="preserve">RH </w:t>
      </w:r>
      <w:r>
        <w:rPr>
          <w:rFonts w:ascii="Times New Roman" w:eastAsia="Yu Mincho" w:hAnsi="Times New Roman" w:cs="Times New Roman"/>
          <w:color w:val="000000"/>
          <w:kern w:val="0"/>
          <w:sz w:val="24"/>
          <w:szCs w:val="24"/>
          <w:shd w:val="clear" w:color="auto" w:fill="FFFFFF"/>
        </w:rPr>
        <w:t xml:space="preserve">53% </w:t>
      </w:r>
      <w:r>
        <w:rPr>
          <w:rFonts w:ascii="Times New Roman" w:eastAsia="MS Mincho" w:hAnsi="Times New Roman" w:cs="Times New Roman"/>
          <w:color w:val="000000"/>
          <w:kern w:val="0"/>
          <w:sz w:val="24"/>
          <w:szCs w:val="24"/>
          <w:shd w:val="clear" w:color="auto" w:fill="FFFFFF"/>
          <w:lang w:eastAsia="ja-JP"/>
        </w:rPr>
        <w:t>for</w:t>
      </w:r>
      <w:r>
        <w:rPr>
          <w:rFonts w:ascii="Times New Roman" w:eastAsia="Yu Mincho" w:hAnsi="Times New Roman" w:cs="Times New Roman"/>
          <w:color w:val="000000"/>
          <w:kern w:val="0"/>
          <w:sz w:val="24"/>
          <w:szCs w:val="24"/>
          <w:shd w:val="clear" w:color="auto" w:fill="FFFFFF"/>
        </w:rPr>
        <w:t xml:space="preserve"> </w:t>
      </w:r>
      <w:r>
        <w:rPr>
          <w:rFonts w:ascii="Times New Roman" w:eastAsia="MS Mincho" w:hAnsi="Times New Roman" w:cs="Times New Roman"/>
          <w:color w:val="000000"/>
          <w:kern w:val="0"/>
          <w:sz w:val="24"/>
          <w:szCs w:val="24"/>
          <w:shd w:val="clear" w:color="auto" w:fill="FFFFFF"/>
          <w:lang w:eastAsia="ja-JP"/>
        </w:rPr>
        <w:t xml:space="preserve">12 months. </w:t>
      </w:r>
      <w:r>
        <w:rPr>
          <w:rFonts w:ascii="Times New Roman" w:eastAsia="Yu Mincho" w:hAnsi="Times New Roman" w:cs="Times New Roman"/>
          <w:color w:val="000000"/>
          <w:kern w:val="0"/>
          <w:sz w:val="24"/>
          <w:szCs w:val="24"/>
          <w:shd w:val="clear" w:color="auto" w:fill="FFFFFF"/>
        </w:rPr>
        <w:t>The</w:t>
      </w:r>
      <w:r>
        <w:rPr>
          <w:rFonts w:ascii="Times New Roman" w:eastAsia="MS Mincho" w:hAnsi="Times New Roman" w:cs="Times New Roman"/>
          <w:color w:val="000000"/>
          <w:kern w:val="0"/>
          <w:sz w:val="24"/>
          <w:szCs w:val="24"/>
          <w:shd w:val="clear" w:color="auto" w:fill="FFFFFF"/>
          <w:lang w:eastAsia="ja-JP"/>
        </w:rPr>
        <w:t xml:space="preserve"> MC of </w:t>
      </w:r>
      <w:r>
        <w:rPr>
          <w:rFonts w:ascii="Times New Roman" w:eastAsia="Yu Mincho" w:hAnsi="Times New Roman" w:cs="Times New Roman"/>
          <w:color w:val="000000"/>
          <w:kern w:val="0"/>
          <w:sz w:val="24"/>
          <w:szCs w:val="24"/>
          <w:shd w:val="clear" w:color="auto" w:fill="FFFFFF"/>
        </w:rPr>
        <w:t xml:space="preserve">the </w:t>
      </w:r>
      <w:r>
        <w:rPr>
          <w:rFonts w:ascii="Times New Roman" w:eastAsia="MS Mincho" w:hAnsi="Times New Roman" w:cs="Times New Roman"/>
          <w:color w:val="000000"/>
          <w:kern w:val="0"/>
          <w:sz w:val="24"/>
          <w:szCs w:val="24"/>
          <w:shd w:val="clear" w:color="auto" w:fill="FFFFFF"/>
          <w:lang w:eastAsia="ja-JP"/>
        </w:rPr>
        <w:t xml:space="preserve">coffee powder and biscuits </w:t>
      </w:r>
      <w:r>
        <w:rPr>
          <w:rFonts w:ascii="Times New Roman" w:eastAsia="Yu Mincho" w:hAnsi="Times New Roman" w:cs="Times New Roman"/>
          <w:color w:val="000000"/>
          <w:kern w:val="0"/>
          <w:sz w:val="24"/>
          <w:szCs w:val="24"/>
          <w:shd w:val="clear" w:color="auto" w:fill="FFFFFF"/>
        </w:rPr>
        <w:t>was</w:t>
      </w:r>
      <w:r>
        <w:rPr>
          <w:rFonts w:ascii="Times New Roman" w:eastAsia="MS Mincho" w:hAnsi="Times New Roman" w:cs="Times New Roman"/>
          <w:color w:val="000000"/>
          <w:kern w:val="0"/>
          <w:sz w:val="24"/>
          <w:szCs w:val="24"/>
          <w:shd w:val="clear" w:color="auto" w:fill="FFFFFF"/>
          <w:lang w:eastAsia="ja-JP"/>
        </w:rPr>
        <w:t xml:space="preserve"> determined </w:t>
      </w:r>
      <w:r>
        <w:rPr>
          <w:rFonts w:ascii="Times New Roman" w:eastAsia="Yu Mincho" w:hAnsi="Times New Roman" w:cs="Times New Roman"/>
          <w:color w:val="000000"/>
          <w:kern w:val="0"/>
          <w:sz w:val="24"/>
          <w:szCs w:val="24"/>
          <w:shd w:val="clear" w:color="auto" w:fill="FFFFFF"/>
        </w:rPr>
        <w:t>using</w:t>
      </w:r>
      <w:r>
        <w:rPr>
          <w:rFonts w:ascii="Times New Roman" w:eastAsia="MS Mincho" w:hAnsi="Times New Roman" w:cs="Times New Roman"/>
          <w:color w:val="000000"/>
          <w:kern w:val="0"/>
          <w:sz w:val="24"/>
          <w:szCs w:val="24"/>
          <w:shd w:val="clear" w:color="auto" w:fill="FFFFFF"/>
          <w:lang w:eastAsia="ja-JP"/>
        </w:rPr>
        <w:t xml:space="preserve"> methods </w:t>
      </w:r>
      <w:r>
        <w:rPr>
          <w:rFonts w:ascii="Times New Roman" w:eastAsia="Yu Mincho" w:hAnsi="Times New Roman" w:cs="Times New Roman"/>
          <w:color w:val="000000"/>
          <w:kern w:val="0"/>
          <w:sz w:val="24"/>
          <w:szCs w:val="24"/>
          <w:shd w:val="clear" w:color="auto" w:fill="FFFFFF"/>
        </w:rPr>
        <w:t>previously described</w:t>
      </w:r>
      <w:r>
        <w:rPr>
          <w:rFonts w:ascii="Times New Roman" w:eastAsia="MS Mincho" w:hAnsi="Times New Roman" w:cs="Times New Roman"/>
          <w:color w:val="000000"/>
          <w:kern w:val="0"/>
          <w:sz w:val="24"/>
          <w:szCs w:val="24"/>
          <w:shd w:val="clear" w:color="auto" w:fill="FFFFFF"/>
          <w:lang w:eastAsia="ja-JP"/>
        </w:rPr>
        <w:t>.</w:t>
      </w:r>
      <w:r>
        <w:rPr>
          <w:rFonts w:ascii="Times New Roman" w:eastAsia="Yu Mincho" w:hAnsi="Times New Roman" w:cs="Times New Roman"/>
          <w:color w:val="000000"/>
          <w:kern w:val="0"/>
          <w:sz w:val="24"/>
          <w:szCs w:val="24"/>
        </w:rPr>
        <w:fldChar w:fldCharType="begin">
          <w:fldData xml:space="preserve">PEVuZE5vdGU+PENpdGU+PEF1dGhvcj5Zb25nPC9BdXRob3I+PFllYXI+MjAyMDwvWWVhcj48UmVj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</w:fldData>
        </w:fldChar>
      </w:r>
      <w:r>
        <w:rPr>
          <w:rFonts w:ascii="Times New Roman" w:eastAsia="Yu Mincho" w:hAnsi="Times New Roman" w:cs="Times New Roman"/>
          <w:color w:val="000000"/>
          <w:kern w:val="0"/>
          <w:sz w:val="24"/>
          <w:szCs w:val="24"/>
        </w:rPr>
        <w:instrText xml:space="preserve"> ADDIN EN.CITE </w:instrText>
      </w:r>
      <w:r>
        <w:rPr>
          <w:rFonts w:ascii="Times New Roman" w:eastAsia="Yu Mincho" w:hAnsi="Times New Roman" w:cs="Times New Roman"/>
          <w:color w:val="000000"/>
          <w:kern w:val="0"/>
          <w:sz w:val="24"/>
          <w:szCs w:val="24"/>
        </w:rPr>
        <w:fldChar w:fldCharType="begin">
          <w:fldData xml:space="preserve">PEVuZE5vdGU+PENpdGU+PEF1dGhvcj5Zb25nPC9BdXRob3I+PFllYXI+MjAyMDwvWWVhcj48UmVj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</w:fldData>
        </w:fldChar>
      </w:r>
      <w:r>
        <w:rPr>
          <w:rFonts w:ascii="Times New Roman" w:eastAsia="Yu Mincho" w:hAnsi="Times New Roman" w:cs="Times New Roman"/>
          <w:color w:val="000000"/>
          <w:kern w:val="0"/>
          <w:sz w:val="24"/>
          <w:szCs w:val="24"/>
        </w:rPr>
        <w:instrText xml:space="preserve"> ADDIN EN.CITE.DATA </w:instrText>
      </w:r>
      <w:r>
        <w:rPr>
          <w:rFonts w:ascii="Times New Roman" w:eastAsia="Yu Mincho" w:hAnsi="Times New Roman" w:cs="Times New Roman"/>
          <w:color w:val="000000"/>
          <w:kern w:val="0"/>
          <w:sz w:val="24"/>
          <w:szCs w:val="24"/>
        </w:rPr>
      </w:r>
      <w:r>
        <w:rPr>
          <w:rFonts w:ascii="Times New Roman" w:eastAsia="Yu Mincho" w:hAnsi="Times New Roman" w:cs="Times New Roman"/>
          <w:color w:val="000000"/>
          <w:kern w:val="0"/>
          <w:sz w:val="24"/>
          <w:szCs w:val="24"/>
        </w:rPr>
        <w:fldChar w:fldCharType="end"/>
      </w:r>
      <w:r>
        <w:rPr>
          <w:rFonts w:ascii="Times New Roman" w:eastAsia="Yu Mincho" w:hAnsi="Times New Roman" w:cs="Times New Roman"/>
          <w:color w:val="000000"/>
          <w:kern w:val="0"/>
          <w:sz w:val="24"/>
          <w:szCs w:val="24"/>
        </w:rPr>
      </w:r>
      <w:r>
        <w:rPr>
          <w:rFonts w:ascii="Times New Roman" w:eastAsia="Yu Mincho" w:hAnsi="Times New Roman" w:cs="Times New Roman"/>
          <w:color w:val="000000"/>
          <w:kern w:val="0"/>
          <w:sz w:val="24"/>
          <w:szCs w:val="24"/>
        </w:rPr>
        <w:fldChar w:fldCharType="separate"/>
      </w:r>
      <w:r>
        <w:rPr>
          <w:rFonts w:ascii="Times New Roman" w:eastAsia="Yu Mincho" w:hAnsi="Times New Roman" w:cs="Times New Roman"/>
          <w:color w:val="000000"/>
          <w:kern w:val="0"/>
          <w:sz w:val="24"/>
          <w:szCs w:val="24"/>
          <w:vertAlign w:val="superscript"/>
        </w:rPr>
        <w:t>[30, 39-40]</w:t>
      </w:r>
      <w:r>
        <w:rPr>
          <w:rFonts w:ascii="Times New Roman" w:eastAsia="Yu Mincho" w:hAnsi="Times New Roman" w:cs="Times New Roman"/>
          <w:color w:val="000000"/>
          <w:kern w:val="0"/>
          <w:sz w:val="24"/>
          <w:szCs w:val="24"/>
        </w:rPr>
        <w:fldChar w:fldCharType="end"/>
      </w:r>
      <w:r>
        <w:rPr>
          <w:rFonts w:ascii="Times New Roman" w:eastAsia="MS Mincho" w:hAnsi="Times New Roman" w:cs="Times New Roman"/>
          <w:color w:val="000000"/>
          <w:kern w:val="0"/>
          <w:sz w:val="24"/>
          <w:szCs w:val="24"/>
          <w:shd w:val="clear" w:color="auto" w:fill="FFFFFF"/>
          <w:lang w:eastAsia="ja-JP"/>
        </w:rPr>
        <w:t xml:space="preserve"> The crispiness of </w:t>
      </w:r>
      <w:r>
        <w:rPr>
          <w:rFonts w:ascii="Times New Roman" w:eastAsia="Yu Mincho" w:hAnsi="Times New Roman" w:cs="Times New Roman"/>
          <w:color w:val="000000"/>
          <w:kern w:val="0"/>
          <w:sz w:val="24"/>
          <w:szCs w:val="24"/>
          <w:shd w:val="clear" w:color="auto" w:fill="FFFFFF"/>
        </w:rPr>
        <w:t xml:space="preserve">the </w:t>
      </w:r>
      <w:r>
        <w:rPr>
          <w:rFonts w:ascii="Times New Roman" w:eastAsia="MS Mincho" w:hAnsi="Times New Roman" w:cs="Times New Roman"/>
          <w:color w:val="000000"/>
          <w:kern w:val="0"/>
          <w:sz w:val="24"/>
          <w:szCs w:val="24"/>
          <w:shd w:val="clear" w:color="auto" w:fill="FFFFFF"/>
          <w:lang w:eastAsia="ja-JP"/>
        </w:rPr>
        <w:t xml:space="preserve">biscuits was </w:t>
      </w:r>
      <w:r>
        <w:rPr>
          <w:rFonts w:ascii="Times New Roman" w:eastAsia="Yu Mincho" w:hAnsi="Times New Roman" w:cs="Times New Roman"/>
          <w:color w:val="000000"/>
          <w:kern w:val="0"/>
          <w:sz w:val="24"/>
          <w:szCs w:val="24"/>
          <w:shd w:val="clear" w:color="auto" w:fill="FFFFFF"/>
        </w:rPr>
        <w:t>assessed through</w:t>
      </w:r>
      <w:r>
        <w:rPr>
          <w:rFonts w:ascii="Times New Roman" w:eastAsia="MS Mincho" w:hAnsi="Times New Roman" w:cs="Times New Roman"/>
          <w:color w:val="000000"/>
          <w:kern w:val="0"/>
          <w:sz w:val="24"/>
          <w:szCs w:val="24"/>
          <w:shd w:val="clear" w:color="auto" w:fill="FFFFFF"/>
          <w:lang w:eastAsia="ja-JP"/>
        </w:rPr>
        <w:t xml:space="preserve"> texture profile analysis (TPA) using </w:t>
      </w:r>
      <w:r>
        <w:rPr>
          <w:rFonts w:ascii="Times New Roman" w:eastAsia="Yu Mincho" w:hAnsi="Times New Roman" w:cs="Times New Roman"/>
          <w:color w:val="000000"/>
          <w:kern w:val="0"/>
          <w:sz w:val="24"/>
          <w:szCs w:val="24"/>
          <w:shd w:val="clear" w:color="auto" w:fill="FFFFFF"/>
        </w:rPr>
        <w:t xml:space="preserve">an </w:t>
      </w:r>
      <w:r>
        <w:rPr>
          <w:rFonts w:ascii="Times New Roman" w:eastAsia="MS Mincho" w:hAnsi="Times New Roman" w:cs="Times New Roman"/>
          <w:color w:val="000000"/>
          <w:kern w:val="0"/>
          <w:sz w:val="24"/>
          <w:szCs w:val="24"/>
          <w:shd w:val="clear" w:color="auto" w:fill="FFFFFF"/>
          <w:lang w:eastAsia="ja-JP"/>
        </w:rPr>
        <w:t xml:space="preserve">Instron 3343 dynamometer (Instron Ltd.™, High Wycombe, UK) equipped with a </w:t>
      </w:r>
      <w:r>
        <w:rPr>
          <w:rFonts w:ascii="Times New Roman" w:eastAsia="Yu Mincho" w:hAnsi="Times New Roman" w:cs="Times New Roman"/>
          <w:color w:val="000000"/>
          <w:kern w:val="0"/>
          <w:sz w:val="24"/>
          <w:szCs w:val="24"/>
          <w:shd w:val="clear" w:color="auto" w:fill="FFFFFF"/>
        </w:rPr>
        <w:t xml:space="preserve">500 N </w:t>
      </w:r>
      <w:r>
        <w:rPr>
          <w:rFonts w:ascii="Times New Roman" w:eastAsia="MS Mincho" w:hAnsi="Times New Roman" w:cs="Times New Roman"/>
          <w:color w:val="000000"/>
          <w:kern w:val="0"/>
          <w:sz w:val="24"/>
          <w:szCs w:val="24"/>
          <w:shd w:val="clear" w:color="auto" w:fill="FFFFFF"/>
          <w:lang w:eastAsia="ja-JP"/>
        </w:rPr>
        <w:t xml:space="preserve">load cell. The cylindrical probe moved </w:t>
      </w:r>
      <w:r>
        <w:rPr>
          <w:rFonts w:ascii="Times New Roman" w:eastAsia="Yu Mincho" w:hAnsi="Times New Roman" w:cs="Times New Roman"/>
          <w:color w:val="000000"/>
          <w:kern w:val="0"/>
          <w:sz w:val="24"/>
          <w:szCs w:val="24"/>
          <w:shd w:val="clear" w:color="auto" w:fill="FFFFFF"/>
        </w:rPr>
        <w:t>at</w:t>
      </w:r>
      <w:r>
        <w:rPr>
          <w:rFonts w:ascii="Times New Roman" w:eastAsia="MS Mincho" w:hAnsi="Times New Roman" w:cs="Times New Roman"/>
          <w:color w:val="000000"/>
          <w:kern w:val="0"/>
          <w:sz w:val="24"/>
          <w:szCs w:val="24"/>
          <w:shd w:val="clear" w:color="auto" w:fill="FFFFFF"/>
          <w:lang w:eastAsia="ja-JP"/>
        </w:rPr>
        <w:t xml:space="preserve"> a constant speed of 1 mm/s. The PV of </w:t>
      </w:r>
      <w:r>
        <w:rPr>
          <w:rFonts w:ascii="Times New Roman" w:eastAsia="Yu Mincho" w:hAnsi="Times New Roman" w:cs="Times New Roman"/>
          <w:color w:val="000000"/>
          <w:kern w:val="0"/>
          <w:sz w:val="24"/>
          <w:szCs w:val="24"/>
          <w:shd w:val="clear" w:color="auto" w:fill="FFFFFF"/>
        </w:rPr>
        <w:t xml:space="preserve">the </w:t>
      </w:r>
      <w:r>
        <w:rPr>
          <w:rFonts w:ascii="Times New Roman" w:eastAsia="MS Mincho" w:hAnsi="Times New Roman" w:cs="Times New Roman"/>
          <w:color w:val="000000"/>
          <w:kern w:val="0"/>
          <w:sz w:val="24"/>
          <w:szCs w:val="24"/>
          <w:shd w:val="clear" w:color="auto" w:fill="FFFFFF"/>
          <w:lang w:eastAsia="ja-JP"/>
        </w:rPr>
        <w:t xml:space="preserve">olive oil was measured </w:t>
      </w:r>
      <w:r>
        <w:rPr>
          <w:rFonts w:ascii="Times New Roman" w:eastAsia="Yu Mincho" w:hAnsi="Times New Roman" w:cs="Times New Roman"/>
          <w:color w:val="000000"/>
          <w:kern w:val="0"/>
          <w:sz w:val="24"/>
          <w:szCs w:val="24"/>
          <w:shd w:val="clear" w:color="auto" w:fill="FFFFFF"/>
        </w:rPr>
        <w:t xml:space="preserve">in accordance with </w:t>
      </w:r>
      <w:r>
        <w:rPr>
          <w:rFonts w:ascii="Times New Roman" w:eastAsia="MS Mincho" w:hAnsi="Times New Roman" w:cs="Times New Roman"/>
          <w:color w:val="000000"/>
          <w:kern w:val="0"/>
          <w:sz w:val="24"/>
          <w:szCs w:val="24"/>
          <w:shd w:val="clear" w:color="auto" w:fill="FFFFFF"/>
          <w:lang w:eastAsia="ja-JP"/>
        </w:rPr>
        <w:t>the Chinese national standard (GB 5009.227-2016).</w:t>
      </w:r>
      <w:r>
        <w:rPr>
          <w:rFonts w:ascii="Times New Roman" w:eastAsia="MS Mincho" w:hAnsi="Times New Roman" w:cs="Times New Roman"/>
          <w:kern w:val="0"/>
          <w:sz w:val="24"/>
          <w:szCs w:val="24"/>
          <w:lang w:eastAsia="ja-JP"/>
        </w:rPr>
        <w:fldChar w:fldCharType="begin"/>
      </w:r>
      <w:r>
        <w:rPr>
          <w:rFonts w:ascii="Times New Roman" w:eastAsia="MS Mincho" w:hAnsi="Times New Roman" w:cs="Times New Roman"/>
          <w:kern w:val="0"/>
          <w:sz w:val="24"/>
          <w:szCs w:val="24"/>
          <w:lang w:eastAsia="ja-JP"/>
        </w:rPr>
        <w:instrText xml:space="preserve"> ADDIN EN.CITE &lt;EndNote&gt;&lt;Cite&gt;&lt;Author&gt;5009.227-2016&lt;/Author&gt;&lt;Year&gt;2016&lt;/Year&gt;&lt;RecNum&gt;114&lt;/RecNum&gt;&lt;DisplayText&gt;&lt;style face="superscript"&gt;[30, 41]&lt;/style&gt;&lt;/DisplayText&gt;&lt;record&gt;&lt;rec-number&gt;114&lt;/rec-number&gt;&lt;foreign-keys&gt;&lt;key app="EN" db-id="9v2rtdx2hses5zeepts50d2tw0trz0wzprfx" timestamp="1679550171"&gt;114&lt;/key&gt;&lt;key app="ENWeb" db-id=""&gt;0&lt;/key&gt;&lt;/foreign-keys&gt;&lt;ref-type name="Standard"&gt;58&lt;/ref-type&gt;&lt;contributors&gt;&lt;authors&gt;&lt;author&gt;GB 5009.227-2016&lt;/author&gt;&lt;/authors&gt;&lt;/contributors&gt;&lt;titles&gt;&lt;title&gt;Determination of peroxide value in food&lt;/title&gt;&lt;/titles&gt;&lt;volume&gt;GB 5009.227-2016&lt;/volume&gt;&lt;dates&gt;&lt;year&gt;2016&lt;/year&gt;&lt;/dates&gt;&lt;urls&gt;&lt;/urls&gt;&lt;/record&gt;&lt;/Cite&gt;&lt;Cite&gt;&lt;Author&gt;Kang&lt;/Author&gt;&lt;Year&gt;2021&lt;/Year&gt;&lt;RecNum&gt;97&lt;/RecNum&gt;&lt;record&gt;&lt;rec-number&gt;97&lt;/rec-number&gt;&lt;foreign-keys&gt;&lt;key app="EN" db-id="9v2rtdx2hses5zeepts50d2tw0trz0wzprfx" timestamp="0"&gt;97&lt;/key&gt;&lt;/foreign-keys&gt;&lt;ref-type name="Journal Article"&gt;17&lt;/ref-type&gt;&lt;contributors&gt;&lt;authors&gt;&lt;author&gt;Kang, S. F., &lt;/author&gt;&lt;author&gt;Xiao, Y. Q., &lt;/author&gt;&lt;author&gt;Guo, X. Y., &lt;/author&gt;&lt;author&gt;Huang, A. Y., &lt;/author&gt;&lt;author&gt;Xu, H. D. &lt;/author&gt;&lt;/authors&gt;&lt;/contributors&gt;&lt;titles&gt;&lt;title&gt;Development of gum arabic-based nanocomposite films reinforced with cellulose nanocrystals for strawberry preservation&lt;/title&gt;&lt;secondary-title&gt;Food Chemistry&lt;/secondary-title&gt;&lt;/titles&gt;&lt;pages&gt;129199&lt;/pages&gt;&lt;volume&gt;350&lt;/volume&gt;&lt;dates&gt;&lt;year&gt;2021&lt;/year&gt;&lt;/dates&gt;&lt;isbn&gt;0308-8146&lt;/isbn&gt;&lt;urls&gt;&lt;/urls&gt;&lt;/record&gt;&lt;/Cite&gt;&lt;/EndNote&gt;</w:instrText>
      </w:r>
      <w:r>
        <w:rPr>
          <w:rFonts w:ascii="Times New Roman" w:eastAsia="MS Mincho" w:hAnsi="Times New Roman" w:cs="Times New Roman"/>
          <w:kern w:val="0"/>
          <w:sz w:val="24"/>
          <w:szCs w:val="24"/>
          <w:lang w:eastAsia="ja-JP"/>
        </w:rPr>
        <w:fldChar w:fldCharType="separate"/>
      </w:r>
      <w:r>
        <w:rPr>
          <w:rFonts w:ascii="Times New Roman" w:eastAsia="MS Mincho" w:hAnsi="Times New Roman" w:cs="Times New Roman"/>
          <w:kern w:val="0"/>
          <w:sz w:val="24"/>
          <w:szCs w:val="24"/>
          <w:vertAlign w:val="superscript"/>
          <w:lang w:eastAsia="ja-JP"/>
        </w:rPr>
        <w:t>[30, 41]</w:t>
      </w:r>
      <w:r>
        <w:rPr>
          <w:rFonts w:ascii="Times New Roman" w:eastAsia="MS Mincho" w:hAnsi="Times New Roman" w:cs="Times New Roman"/>
          <w:kern w:val="0"/>
          <w:sz w:val="24"/>
          <w:szCs w:val="24"/>
          <w:lang w:eastAsia="ja-JP"/>
        </w:rPr>
        <w:fldChar w:fldCharType="end"/>
      </w:r>
    </w:p>
    <w:p w14:paraId="67D0D891" w14:textId="77777777" w:rsidR="00325EDC" w:rsidRDefault="00325EDC">
      <w:pPr>
        <w:widowControl/>
        <w:spacing w:line="360" w:lineRule="auto"/>
        <w:jc w:val="left"/>
        <w:rPr>
          <w:rFonts w:ascii="Times New Roman" w:eastAsia="Yu Mincho" w:hAnsi="Times New Roman" w:cs="Times New Roman"/>
          <w:color w:val="000000"/>
          <w:kern w:val="0"/>
          <w:sz w:val="24"/>
          <w:szCs w:val="24"/>
        </w:rPr>
      </w:pPr>
    </w:p>
    <w:p w14:paraId="52110EB0" w14:textId="77777777" w:rsidR="00325EDC" w:rsidRDefault="00C07C82">
      <w:pPr>
        <w:widowControl/>
        <w:spacing w:line="360" w:lineRule="auto"/>
        <w:rPr>
          <w:rFonts w:ascii="Times New Roman" w:eastAsia="宋体" w:hAnsi="Times New Roman" w:cs="Times New Roman"/>
          <w:color w:val="000000"/>
          <w:kern w:val="0"/>
          <w:sz w:val="24"/>
          <w:szCs w:val="24"/>
        </w:rPr>
      </w:pPr>
      <w:r>
        <w:rPr>
          <w:rFonts w:ascii="Times New Roman" w:eastAsia="Yu Mincho" w:hAnsi="Times New Roman" w:cs="Times New Roman"/>
          <w:i/>
          <w:iCs/>
          <w:color w:val="000000"/>
          <w:kern w:val="0"/>
          <w:sz w:val="24"/>
          <w:szCs w:val="24"/>
        </w:rPr>
        <w:t>Biodegradation Tests of PNC</w:t>
      </w:r>
      <w:r>
        <w:rPr>
          <w:rFonts w:ascii="Times New Roman" w:eastAsia="Yu Mincho" w:hAnsi="Times New Roman" w:cs="Times New Roman"/>
          <w:i/>
          <w:iCs/>
          <w:color w:val="000000"/>
          <w:kern w:val="0"/>
          <w:sz w:val="24"/>
          <w:szCs w:val="24"/>
          <w:vertAlign w:val="subscript"/>
        </w:rPr>
        <w:t>20</w:t>
      </w:r>
      <w:r>
        <w:rPr>
          <w:rFonts w:ascii="Times New Roman" w:eastAsia="Yu Mincho" w:hAnsi="Times New Roman" w:cs="Times New Roman"/>
          <w:i/>
          <w:iCs/>
          <w:color w:val="000000"/>
          <w:kern w:val="0"/>
          <w:sz w:val="24"/>
          <w:szCs w:val="24"/>
        </w:rPr>
        <w:t xml:space="preserve"> Food Inner-Packaging Bags</w:t>
      </w:r>
      <w:r>
        <w:rPr>
          <w:rFonts w:ascii="Times New Roman" w:eastAsia="Yu Mincho"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The biodegradability of the</w:t>
      </w:r>
      <w:r>
        <w:rPr>
          <w:rFonts w:ascii="Times New Roman" w:eastAsia="MS Mincho" w:hAnsi="Times New Roman" w:cs="Times New Roman"/>
          <w:color w:val="000000"/>
          <w:kern w:val="0"/>
          <w:sz w:val="24"/>
          <w:szCs w:val="24"/>
          <w:lang w:eastAsia="ja-JP"/>
        </w:rPr>
        <w:t xml:space="preserve"> </w:t>
      </w:r>
      <w:r>
        <w:rPr>
          <w:rFonts w:ascii="Times New Roman" w:eastAsia="宋体" w:hAnsi="Times New Roman" w:cs="Times New Roman"/>
          <w:color w:val="000000"/>
          <w:kern w:val="0"/>
          <w:sz w:val="24"/>
          <w:szCs w:val="24"/>
        </w:rPr>
        <w:t>PNC</w:t>
      </w:r>
      <w:r>
        <w:rPr>
          <w:rFonts w:ascii="Times New Roman" w:eastAsia="MS Mincho" w:hAnsi="Times New Roman" w:cs="Times New Roman"/>
          <w:color w:val="000000"/>
          <w:kern w:val="0"/>
          <w:sz w:val="24"/>
          <w:szCs w:val="24"/>
          <w:vertAlign w:val="subscript"/>
          <w:lang w:eastAsia="ja-JP"/>
        </w:rPr>
        <w:t>20</w:t>
      </w:r>
      <w:r>
        <w:rPr>
          <w:rFonts w:ascii="Times New Roman" w:eastAsia="MS Mincho" w:hAnsi="Times New Roman" w:cs="Times New Roman"/>
          <w:color w:val="000000"/>
          <w:kern w:val="0"/>
          <w:sz w:val="24"/>
          <w:szCs w:val="24"/>
          <w:lang w:eastAsia="ja-JP"/>
        </w:rPr>
        <w:t xml:space="preserve"> film and commercial PLA-PBAT bags was </w:t>
      </w:r>
      <w:r>
        <w:rPr>
          <w:rFonts w:ascii="Times New Roman" w:eastAsia="宋体" w:hAnsi="Times New Roman" w:cs="Times New Roman"/>
          <w:color w:val="000000"/>
          <w:kern w:val="0"/>
          <w:sz w:val="24"/>
          <w:szCs w:val="24"/>
        </w:rPr>
        <w:t xml:space="preserve">assessed through </w:t>
      </w:r>
      <w:r>
        <w:rPr>
          <w:rFonts w:ascii="Times New Roman" w:eastAsia="MS Mincho" w:hAnsi="Times New Roman" w:cs="Times New Roman"/>
          <w:color w:val="000000"/>
          <w:kern w:val="0"/>
          <w:sz w:val="24"/>
          <w:szCs w:val="24"/>
          <w:lang w:eastAsia="ja-JP"/>
        </w:rPr>
        <w:t>a laboratory-scale trial</w:t>
      </w:r>
      <w:r>
        <w:rPr>
          <w:rFonts w:ascii="Times New Roman" w:eastAsia="宋体" w:hAnsi="Times New Roman" w:cs="Times New Roman"/>
          <w:color w:val="000000"/>
          <w:kern w:val="0"/>
          <w:sz w:val="24"/>
          <w:szCs w:val="24"/>
        </w:rPr>
        <w:t>, following</w:t>
      </w:r>
      <w:r>
        <w:rPr>
          <w:rFonts w:ascii="Times New Roman" w:eastAsia="MS Mincho" w:hAnsi="Times New Roman" w:cs="Times New Roman"/>
          <w:color w:val="000000"/>
          <w:kern w:val="0"/>
          <w:sz w:val="24"/>
          <w:szCs w:val="24"/>
          <w:lang w:eastAsia="ja-JP"/>
        </w:rPr>
        <w:t xml:space="preserve"> the ASTM D5988 standard with </w:t>
      </w:r>
      <w:r>
        <w:rPr>
          <w:rFonts w:ascii="Times New Roman" w:eastAsia="宋体" w:hAnsi="Times New Roman" w:cs="Times New Roman"/>
          <w:color w:val="000000"/>
          <w:kern w:val="0"/>
          <w:sz w:val="24"/>
          <w:szCs w:val="24"/>
        </w:rPr>
        <w:t>certain modifications.</w:t>
      </w:r>
      <w:r>
        <w:rPr>
          <w:rFonts w:ascii="Times New Roman" w:eastAsia="Yu Mincho" w:hAnsi="Times New Roman" w:cs="Times New Roman"/>
          <w:color w:val="000000"/>
          <w:kern w:val="0"/>
          <w:sz w:val="24"/>
          <w:szCs w:val="24"/>
        </w:rPr>
        <w:fldChar w:fldCharType="begin"/>
      </w:r>
      <w:r>
        <w:rPr>
          <w:rFonts w:ascii="Times New Roman" w:eastAsia="Yu Mincho" w:hAnsi="Times New Roman" w:cs="Times New Roman"/>
          <w:color w:val="000000"/>
          <w:kern w:val="0"/>
          <w:sz w:val="24"/>
          <w:szCs w:val="24"/>
        </w:rPr>
        <w:instrText xml:space="preserve"> ADDIN EN.CITE &lt;EndNote&gt;&lt;Cite&gt;&lt;Author&gt;Singha&lt;/Author&gt;&lt;Year&gt;2021&lt;/Year&gt;&lt;RecNum&gt;36&lt;/RecNum&gt;&lt;DisplayText&gt;&lt;style face="superscript"&gt;[42-43]&lt;/style&gt;&lt;/DisplayText&gt;&lt;record&gt;&lt;rec-number&gt;36&lt;/rec-number&gt;&lt;foreign-keys&gt;&lt;key app="EN" db-id="9v2rtdx2hses5zeepts50d2tw0trz0wzprfx" timestamp="0"&gt;36&lt;/key&gt;&lt;/foreign-keys&gt;&lt;ref-type name="Journal Article"&gt;17&lt;/ref-type&gt;&lt;contributors&gt;&lt;authors&gt;&lt;author&gt;Singha, S.&lt;/author&gt;&lt;author&gt;Mahmutovic, M.&lt;/author&gt;&lt;author&gt;Zamalloa, C.&lt;/author&gt;&lt;author&gt;Stragier, L.&lt;/author&gt;&lt;author&gt;Hedenqvist, M. S.&lt;/author&gt;&lt;/authors&gt;&lt;/contributors&gt;&lt;titles&gt;&lt;title&gt;Novel Bioplastic from Single Cell Protein as a Potential Packaging Material&lt;/title&gt;&lt;secondary-title&gt;ACS Sustainable Chemistry &amp;amp; Engineering&lt;/secondary-title&gt;&lt;/titles&gt;&lt;periodical&gt;&lt;full-title&gt;Acs Sustainable Chemistry &amp;amp; Engineering&lt;/full-title&gt;&lt;/periodical&gt;&lt;pages&gt;6337-6346&lt;/pages&gt;&lt;volume&gt;9&lt;/volume&gt;&lt;number&gt;18&lt;/number&gt;&lt;dates&gt;&lt;year&gt;2021&lt;/year&gt;&lt;/dates&gt;&lt;urls&gt;&lt;/urls&gt;&lt;/record&gt;&lt;/Cite&gt;&lt;Cite&gt;&lt;Author&gt;Yeasmin&lt;/Author&gt;&lt;Year&gt;2020&lt;/Year&gt;&lt;RecNum&gt;101&lt;/RecNum&gt;&lt;record&gt;&lt;rec-number&gt;101&lt;/rec-number&gt;&lt;foreign-keys&gt;&lt;key app="EN" db-id="9v2rtdx2hses5zeepts50d2tw0trz0wzprfx" timestamp="0"&gt;101&lt;/key&gt;&lt;/foreign-keys&gt;&lt;ref-type name="Journal Article"&gt;17&lt;/ref-type&gt;&lt;contributors&gt;&lt;authors&gt;&lt;author&gt;Yeasmin, S., &lt;/author&gt;&lt;author&gt;Yeum, J. H.,&lt;/author&gt;&lt;author&gt;Yang, S. B.&lt;/author&gt;&lt;/authors&gt;&lt;/contributors&gt;&lt;titles&gt;&lt;title&gt;Fabrication and characterization of pullulan-based nanocomposites reinforced with montmorillonite and tempo cellulose nanofibril&lt;/title&gt;&lt;secondary-title&gt;Carbohydrate polymers&lt;/secondary-title&gt;&lt;/titles&gt;&lt;periodical&gt;&lt;full-title&gt;Carbohydrate Polymers&lt;/full-title&gt;&lt;/periodical&gt;&lt;pages&gt;116307&lt;/pages&gt;&lt;volume&gt;240&lt;/volume&gt;&lt;dates&gt;&lt;year&gt;2020&lt;/year&gt;&lt;/dates&gt;&lt;isbn&gt;0144-8617&lt;/isbn&gt;&lt;urls&gt;&lt;/urls&gt;&lt;/record&gt;&lt;/Cite&gt;&lt;/EndNote&gt;</w:instrText>
      </w:r>
      <w:r>
        <w:rPr>
          <w:rFonts w:ascii="Times New Roman" w:eastAsia="Yu Mincho" w:hAnsi="Times New Roman" w:cs="Times New Roman"/>
          <w:color w:val="000000"/>
          <w:kern w:val="0"/>
          <w:sz w:val="24"/>
          <w:szCs w:val="24"/>
        </w:rPr>
        <w:fldChar w:fldCharType="separate"/>
      </w:r>
      <w:r>
        <w:rPr>
          <w:rFonts w:ascii="Times New Roman" w:eastAsia="Yu Mincho" w:hAnsi="Times New Roman" w:cs="Times New Roman"/>
          <w:color w:val="000000"/>
          <w:kern w:val="0"/>
          <w:sz w:val="24"/>
          <w:szCs w:val="24"/>
          <w:vertAlign w:val="superscript"/>
        </w:rPr>
        <w:t>[42-43]</w:t>
      </w:r>
      <w:r>
        <w:rPr>
          <w:rFonts w:ascii="Times New Roman" w:eastAsia="Yu Mincho" w:hAnsi="Times New Roman" w:cs="Times New Roman"/>
          <w:color w:val="000000"/>
          <w:kern w:val="0"/>
          <w:sz w:val="24"/>
          <w:szCs w:val="24"/>
        </w:rPr>
        <w:fldChar w:fldCharType="end"/>
      </w:r>
      <w:r>
        <w:rPr>
          <w:rFonts w:ascii="Times New Roman" w:eastAsia="宋体" w:hAnsi="Times New Roman" w:cs="Times New Roman"/>
          <w:color w:val="000000"/>
          <w:kern w:val="0"/>
          <w:sz w:val="24"/>
          <w:szCs w:val="24"/>
        </w:rPr>
        <w:t xml:space="preserve"> In this trial, the PNC</w:t>
      </w:r>
      <w:r>
        <w:rPr>
          <w:rFonts w:ascii="Times New Roman" w:eastAsia="MS Mincho" w:hAnsi="Times New Roman" w:cs="Times New Roman"/>
          <w:color w:val="000000"/>
          <w:kern w:val="0"/>
          <w:sz w:val="24"/>
          <w:szCs w:val="24"/>
          <w:vertAlign w:val="subscript"/>
          <w:lang w:eastAsia="ja-JP"/>
        </w:rPr>
        <w:t>20</w:t>
      </w:r>
      <w:r>
        <w:rPr>
          <w:rFonts w:ascii="Times New Roman" w:eastAsia="MS Mincho" w:hAnsi="Times New Roman" w:cs="Times New Roman"/>
          <w:color w:val="000000"/>
          <w:kern w:val="0"/>
          <w:sz w:val="24"/>
          <w:szCs w:val="24"/>
          <w:lang w:eastAsia="ja-JP"/>
        </w:rPr>
        <w:t xml:space="preserve"> film</w:t>
      </w:r>
      <w:r>
        <w:rPr>
          <w:rFonts w:ascii="Times New Roman" w:eastAsia="宋体" w:hAnsi="Times New Roman" w:cs="Times New Roman"/>
          <w:color w:val="000000"/>
          <w:kern w:val="0"/>
          <w:sz w:val="24"/>
          <w:szCs w:val="24"/>
        </w:rPr>
        <w:t>, as well as the PLA</w:t>
      </w:r>
      <w:r>
        <w:rPr>
          <w:rFonts w:ascii="Times New Roman" w:eastAsia="MS Mincho" w:hAnsi="Times New Roman" w:cs="Times New Roman"/>
          <w:color w:val="000000"/>
          <w:kern w:val="0"/>
          <w:sz w:val="24"/>
          <w:szCs w:val="24"/>
          <w:lang w:eastAsia="ja-JP"/>
        </w:rPr>
        <w:t xml:space="preserve"> </w:t>
      </w:r>
      <w:r>
        <w:rPr>
          <w:rFonts w:ascii="Times New Roman" w:eastAsia="宋体" w:hAnsi="Times New Roman" w:cs="Times New Roman"/>
          <w:color w:val="000000"/>
          <w:kern w:val="0"/>
          <w:sz w:val="24"/>
          <w:szCs w:val="24"/>
        </w:rPr>
        <w:t xml:space="preserve">and </w:t>
      </w:r>
      <w:r>
        <w:rPr>
          <w:rFonts w:ascii="Times New Roman" w:eastAsia="宋体" w:hAnsi="Times New Roman" w:cs="Times New Roman"/>
          <w:color w:val="000000"/>
          <w:kern w:val="0"/>
          <w:sz w:val="24"/>
          <w:szCs w:val="24"/>
        </w:rPr>
        <w:lastRenderedPageBreak/>
        <w:t>PLA-PBAT bags, were cut into 3 × 3 cm</w:t>
      </w:r>
      <w:r>
        <w:rPr>
          <w:rFonts w:ascii="Times New Roman" w:eastAsia="MS Mincho" w:hAnsi="Times New Roman" w:cs="Times New Roman"/>
          <w:color w:val="000000"/>
          <w:kern w:val="0"/>
          <w:sz w:val="24"/>
          <w:szCs w:val="24"/>
          <w:vertAlign w:val="superscript"/>
          <w:lang w:eastAsia="ja-JP"/>
        </w:rPr>
        <w:t>2</w:t>
      </w:r>
      <w:r>
        <w:rPr>
          <w:rFonts w:ascii="Times New Roman" w:eastAsia="宋体" w:hAnsi="Times New Roman" w:cs="Times New Roman"/>
          <w:color w:val="000000"/>
          <w:kern w:val="0"/>
          <w:sz w:val="24"/>
          <w:szCs w:val="24"/>
        </w:rPr>
        <w:t xml:space="preserve"> squares, weighed,</w:t>
      </w:r>
      <w:r>
        <w:rPr>
          <w:rFonts w:ascii="Times New Roman" w:eastAsia="MS Mincho" w:hAnsi="Times New Roman" w:cs="Times New Roman"/>
          <w:color w:val="000000"/>
          <w:kern w:val="0"/>
          <w:sz w:val="24"/>
          <w:szCs w:val="24"/>
          <w:lang w:eastAsia="ja-JP"/>
        </w:rPr>
        <w:t xml:space="preserve"> and </w:t>
      </w:r>
      <w:r>
        <w:rPr>
          <w:rFonts w:ascii="Times New Roman" w:eastAsia="宋体" w:hAnsi="Times New Roman" w:cs="Times New Roman"/>
          <w:color w:val="000000"/>
          <w:kern w:val="0"/>
          <w:sz w:val="24"/>
          <w:szCs w:val="24"/>
        </w:rPr>
        <w:t>placed in</w:t>
      </w:r>
      <w:r>
        <w:rPr>
          <w:rFonts w:ascii="Times New Roman" w:eastAsia="MS Mincho" w:hAnsi="Times New Roman" w:cs="Times New Roman"/>
          <w:color w:val="000000"/>
          <w:kern w:val="0"/>
          <w:sz w:val="24"/>
          <w:szCs w:val="24"/>
          <w:lang w:eastAsia="ja-JP"/>
        </w:rPr>
        <w:t xml:space="preserve"> a sealed </w:t>
      </w:r>
      <w:r>
        <w:rPr>
          <w:rFonts w:ascii="Times New Roman" w:eastAsia="宋体" w:hAnsi="Times New Roman" w:cs="Times New Roman"/>
          <w:color w:val="000000"/>
          <w:kern w:val="0"/>
          <w:sz w:val="24"/>
          <w:szCs w:val="24"/>
        </w:rPr>
        <w:t xml:space="preserve">1 L </w:t>
      </w:r>
      <w:r>
        <w:rPr>
          <w:rFonts w:ascii="Times New Roman" w:eastAsia="MS Mincho" w:hAnsi="Times New Roman" w:cs="Times New Roman"/>
          <w:color w:val="000000"/>
          <w:kern w:val="0"/>
          <w:sz w:val="24"/>
          <w:szCs w:val="24"/>
          <w:lang w:eastAsia="ja-JP"/>
        </w:rPr>
        <w:t xml:space="preserve">bottle </w:t>
      </w:r>
      <w:r>
        <w:rPr>
          <w:rFonts w:ascii="Times New Roman" w:eastAsia="宋体" w:hAnsi="Times New Roman" w:cs="Times New Roman"/>
          <w:color w:val="000000"/>
          <w:kern w:val="0"/>
          <w:sz w:val="24"/>
          <w:szCs w:val="24"/>
        </w:rPr>
        <w:t>containing</w:t>
      </w:r>
      <w:r>
        <w:rPr>
          <w:rFonts w:ascii="Times New Roman" w:eastAsia="MS Mincho" w:hAnsi="Times New Roman" w:cs="Times New Roman"/>
          <w:color w:val="000000"/>
          <w:kern w:val="0"/>
          <w:sz w:val="24"/>
          <w:szCs w:val="24"/>
          <w:lang w:eastAsia="ja-JP"/>
        </w:rPr>
        <w:t xml:space="preserve"> 100 g </w:t>
      </w:r>
      <w:r>
        <w:rPr>
          <w:rFonts w:ascii="Times New Roman" w:eastAsia="宋体" w:hAnsi="Times New Roman" w:cs="Times New Roman"/>
          <w:color w:val="000000"/>
          <w:kern w:val="0"/>
          <w:sz w:val="24"/>
          <w:szCs w:val="24"/>
        </w:rPr>
        <w:t>of soil comprising a mixture of 1/3 agricultural field, 1/3 meadow, and 1/3 forest. To maintain moisture, the soil was sprayed with water twice daily. After burying the samples for 4 and 10 days, the film morphology was observed, and the amount of CO</w:t>
      </w:r>
      <w:r>
        <w:rPr>
          <w:rFonts w:ascii="Times New Roman" w:eastAsia="MS Mincho" w:hAnsi="Times New Roman" w:cs="Times New Roman"/>
          <w:color w:val="000000"/>
          <w:kern w:val="0"/>
          <w:sz w:val="24"/>
          <w:szCs w:val="24"/>
          <w:vertAlign w:val="subscript"/>
          <w:lang w:eastAsia="ja-JP"/>
        </w:rPr>
        <w:t>2</w:t>
      </w:r>
      <w:r>
        <w:rPr>
          <w:rFonts w:ascii="Times New Roman" w:eastAsia="MS Mincho" w:hAnsi="Times New Roman" w:cs="Times New Roman"/>
          <w:color w:val="000000"/>
          <w:kern w:val="0"/>
          <w:sz w:val="24"/>
          <w:szCs w:val="24"/>
          <w:lang w:eastAsia="ja-JP"/>
        </w:rPr>
        <w:t xml:space="preserve"> released </w:t>
      </w:r>
      <w:r>
        <w:rPr>
          <w:rFonts w:ascii="Times New Roman" w:eastAsia="宋体" w:hAnsi="Times New Roman" w:cs="Times New Roman"/>
          <w:color w:val="000000"/>
          <w:kern w:val="0"/>
          <w:sz w:val="24"/>
          <w:szCs w:val="24"/>
        </w:rPr>
        <w:t>into the sealed bottle was measured.</w:t>
      </w:r>
      <w:r>
        <w:rPr>
          <w:rFonts w:ascii="Times New Roman" w:eastAsia="MS Mincho" w:hAnsi="Times New Roman" w:cs="Times New Roman"/>
          <w:color w:val="000000"/>
          <w:kern w:val="0"/>
          <w:sz w:val="24"/>
          <w:szCs w:val="24"/>
          <w:lang w:eastAsia="ja-JP"/>
        </w:rPr>
        <w:t xml:space="preserve"> The degradation rate of </w:t>
      </w:r>
      <w:r>
        <w:rPr>
          <w:rFonts w:ascii="Times New Roman" w:eastAsia="宋体" w:hAnsi="Times New Roman" w:cs="Times New Roman"/>
          <w:color w:val="000000"/>
          <w:kern w:val="0"/>
          <w:sz w:val="24"/>
          <w:szCs w:val="24"/>
        </w:rPr>
        <w:t>the polymer was calculated based on</w:t>
      </w:r>
      <w:r>
        <w:rPr>
          <w:rFonts w:ascii="Times New Roman" w:eastAsia="MS Mincho" w:hAnsi="Times New Roman" w:cs="Times New Roman"/>
          <w:color w:val="000000"/>
          <w:kern w:val="0"/>
          <w:sz w:val="24"/>
          <w:szCs w:val="24"/>
          <w:lang w:eastAsia="ja-JP"/>
        </w:rPr>
        <w:t xml:space="preserve"> the </w:t>
      </w:r>
      <w:r>
        <w:rPr>
          <w:rFonts w:ascii="Times New Roman" w:eastAsia="Yu Mincho" w:hAnsi="Times New Roman" w:cs="Times New Roman"/>
          <w:color w:val="000000"/>
          <w:kern w:val="0"/>
          <w:sz w:val="24"/>
          <w:szCs w:val="24"/>
        </w:rPr>
        <w:t>amount</w:t>
      </w:r>
      <w:r>
        <w:rPr>
          <w:rFonts w:ascii="Times New Roman" w:eastAsia="MS Mincho" w:hAnsi="Times New Roman" w:cs="Times New Roman"/>
          <w:color w:val="000000"/>
          <w:kern w:val="0"/>
          <w:sz w:val="24"/>
          <w:szCs w:val="24"/>
          <w:lang w:eastAsia="ja-JP"/>
        </w:rPr>
        <w:t xml:space="preserve"> of CO</w:t>
      </w:r>
      <w:r>
        <w:rPr>
          <w:rFonts w:ascii="Times New Roman" w:eastAsia="MS Mincho" w:hAnsi="Times New Roman" w:cs="Times New Roman"/>
          <w:color w:val="000000"/>
          <w:kern w:val="0"/>
          <w:sz w:val="24"/>
          <w:szCs w:val="24"/>
          <w:vertAlign w:val="subscript"/>
          <w:lang w:eastAsia="ja-JP"/>
        </w:rPr>
        <w:t>2</w:t>
      </w:r>
      <w:r>
        <w:rPr>
          <w:rFonts w:ascii="Times New Roman" w:eastAsia="MS Mincho" w:hAnsi="Times New Roman" w:cs="Times New Roman"/>
          <w:color w:val="000000"/>
          <w:kern w:val="0"/>
          <w:sz w:val="24"/>
          <w:szCs w:val="24"/>
          <w:lang w:eastAsia="ja-JP"/>
        </w:rPr>
        <w:t xml:space="preserve"> produced </w:t>
      </w:r>
      <w:r>
        <w:rPr>
          <w:rFonts w:ascii="Times New Roman" w:eastAsia="宋体" w:hAnsi="Times New Roman" w:cs="Times New Roman"/>
          <w:color w:val="000000"/>
          <w:kern w:val="0"/>
          <w:sz w:val="24"/>
          <w:szCs w:val="24"/>
        </w:rPr>
        <w:t>as a result of the polymer decomposition by soil microorganisms.</w:t>
      </w:r>
    </w:p>
    <w:p w14:paraId="736D51DF" w14:textId="77777777" w:rsidR="00325EDC" w:rsidRDefault="00325EDC">
      <w:pPr>
        <w:widowControl/>
        <w:spacing w:line="360" w:lineRule="auto"/>
        <w:rPr>
          <w:rFonts w:ascii="Times New Roman" w:eastAsia="Yu Mincho" w:hAnsi="Times New Roman" w:cs="Times New Roman"/>
          <w:color w:val="000000"/>
          <w:kern w:val="0"/>
          <w:sz w:val="24"/>
          <w:szCs w:val="24"/>
        </w:rPr>
      </w:pPr>
    </w:p>
    <w:p w14:paraId="43EAD358" w14:textId="77777777" w:rsidR="00325EDC" w:rsidRDefault="00C07C82">
      <w:pPr>
        <w:widowControl/>
        <w:spacing w:line="360" w:lineRule="auto"/>
        <w:rPr>
          <w:rFonts w:ascii="Times New Roman" w:eastAsia="Yu Mincho" w:hAnsi="Times New Roman" w:cs="Times New Roman"/>
          <w:kern w:val="0"/>
          <w:sz w:val="24"/>
          <w:szCs w:val="24"/>
          <w:lang w:eastAsia="ja-JP"/>
        </w:rPr>
      </w:pPr>
      <w:r>
        <w:rPr>
          <w:rFonts w:ascii="Times New Roman" w:eastAsia="Yu Mincho" w:hAnsi="Times New Roman" w:cs="Times New Roman"/>
          <w:i/>
          <w:iCs/>
          <w:kern w:val="0"/>
          <w:sz w:val="24"/>
          <w:szCs w:val="24"/>
        </w:rPr>
        <w:t>Preparation and Characterization of LPLNC Sandwich Composite Film</w:t>
      </w:r>
      <w:r>
        <w:rPr>
          <w:rFonts w:ascii="Times New Roman" w:eastAsia="Yu Mincho" w:hAnsi="Times New Roman" w:cs="Times New Roman"/>
          <w:kern w:val="0"/>
          <w:sz w:val="24"/>
          <w:szCs w:val="24"/>
        </w:rPr>
        <w:t>: Sandwich-like LPLNC films were fabricated by sequentially stacking PNC</w:t>
      </w:r>
      <w:r>
        <w:rPr>
          <w:rFonts w:ascii="Times New Roman" w:eastAsia="Yu Mincho" w:hAnsi="Times New Roman" w:cs="Times New Roman"/>
          <w:kern w:val="0"/>
          <w:sz w:val="24"/>
          <w:szCs w:val="24"/>
          <w:vertAlign w:val="subscript"/>
        </w:rPr>
        <w:t>20</w:t>
      </w:r>
      <w:r>
        <w:rPr>
          <w:rFonts w:ascii="Times New Roman" w:eastAsia="Yu Mincho" w:hAnsi="Times New Roman" w:cs="Times New Roman"/>
          <w:kern w:val="0"/>
          <w:sz w:val="24"/>
          <w:szCs w:val="24"/>
        </w:rPr>
        <w:t xml:space="preserve"> films and LNC film layers in a sandwich-like structure. The LNC served as the bifacial outer layers, and the stacking was achieved via hot-pressing at 2.5 MPa and 140</w:t>
      </w:r>
      <w:r w:rsidR="000E57F1">
        <w:rPr>
          <w:rFonts w:ascii="Times New Roman" w:eastAsia="Yu Mincho" w:hAnsi="Times New Roman" w:cs="Times New Roman"/>
          <w:kern w:val="0"/>
          <w:sz w:val="24"/>
          <w:szCs w:val="24"/>
        </w:rPr>
        <w:t xml:space="preserve"> </w:t>
      </w:r>
      <w:r>
        <w:rPr>
          <w:rFonts w:ascii="Times New Roman" w:eastAsia="Yu Mincho" w:hAnsi="Times New Roman" w:cs="Times New Roman"/>
          <w:kern w:val="0"/>
          <w:sz w:val="24"/>
          <w:szCs w:val="24"/>
        </w:rPr>
        <w:t>°C for 10 s. PNC</w:t>
      </w:r>
      <w:r>
        <w:rPr>
          <w:rFonts w:ascii="Times New Roman" w:eastAsia="Yu Mincho" w:hAnsi="Times New Roman" w:cs="Times New Roman"/>
          <w:kern w:val="0"/>
          <w:sz w:val="24"/>
          <w:szCs w:val="24"/>
          <w:vertAlign w:val="subscript"/>
        </w:rPr>
        <w:t>20</w:t>
      </w:r>
      <w:r>
        <w:rPr>
          <w:rFonts w:ascii="Times New Roman" w:eastAsia="Yu Mincho" w:hAnsi="Times New Roman" w:cs="Times New Roman"/>
          <w:kern w:val="0"/>
          <w:sz w:val="24"/>
          <w:szCs w:val="24"/>
        </w:rPr>
        <w:t xml:space="preserve"> films were prepared with varying glycerol contents of 100, 200, 250, 300, and 350 mg/g pullulan. The LNC films were fabricated using the solvent casting method with L/C ratios of 1:1, 2:3, 1:2, 1:3, and 1:6. To prepare the LNC, lignin was blended into an NC DMF suspension, followed by addition of HPH at 300 bar for 15 cycles. The resulting mixtures were poured onto a 30 × 30 cm</w:t>
      </w:r>
      <w:r>
        <w:rPr>
          <w:rFonts w:ascii="Times New Roman" w:eastAsia="Yu Mincho" w:hAnsi="Times New Roman" w:cs="Times New Roman"/>
          <w:kern w:val="0"/>
          <w:sz w:val="24"/>
          <w:szCs w:val="24"/>
          <w:vertAlign w:val="superscript"/>
        </w:rPr>
        <w:t>2</w:t>
      </w:r>
      <w:r>
        <w:rPr>
          <w:rFonts w:ascii="Times New Roman" w:eastAsia="Yu Mincho" w:hAnsi="Times New Roman" w:cs="Times New Roman"/>
          <w:kern w:val="0"/>
          <w:sz w:val="24"/>
          <w:szCs w:val="24"/>
        </w:rPr>
        <w:t xml:space="preserve"> stainless-steel plate, and excess DMF was removed by spraying in a fume hood at room temperature. Subsequently, </w:t>
      </w:r>
      <w:r>
        <w:rPr>
          <w:rFonts w:ascii="Times New Roman" w:eastAsia="MS Mincho" w:hAnsi="Times New Roman" w:cs="Times New Roman"/>
          <w:kern w:val="0"/>
          <w:sz w:val="24"/>
          <w:szCs w:val="24"/>
          <w:lang w:eastAsia="ja-JP"/>
        </w:rPr>
        <w:t xml:space="preserve">LPLNC films </w:t>
      </w:r>
      <w:r>
        <w:rPr>
          <w:rFonts w:ascii="Times New Roman" w:eastAsia="Yu Mincho" w:hAnsi="Times New Roman" w:cs="Times New Roman"/>
          <w:kern w:val="0"/>
          <w:sz w:val="24"/>
          <w:szCs w:val="24"/>
        </w:rPr>
        <w:t xml:space="preserve">were prepared by combining </w:t>
      </w:r>
      <w:r>
        <w:rPr>
          <w:rFonts w:ascii="Times New Roman" w:eastAsia="MS Mincho" w:hAnsi="Times New Roman" w:cs="Times New Roman"/>
          <w:kern w:val="0"/>
          <w:sz w:val="24"/>
          <w:szCs w:val="24"/>
          <w:lang w:eastAsia="ja-JP"/>
        </w:rPr>
        <w:t>PNC</w:t>
      </w:r>
      <w:r>
        <w:rPr>
          <w:rFonts w:ascii="Times New Roman" w:eastAsia="MS Mincho" w:hAnsi="Times New Roman" w:cs="Times New Roman"/>
          <w:kern w:val="0"/>
          <w:sz w:val="24"/>
          <w:szCs w:val="24"/>
          <w:vertAlign w:val="subscript"/>
          <w:lang w:eastAsia="ja-JP"/>
        </w:rPr>
        <w:t>20</w:t>
      </w:r>
      <w:r>
        <w:rPr>
          <w:rFonts w:ascii="Times New Roman" w:eastAsia="MS Mincho" w:hAnsi="Times New Roman" w:cs="Times New Roman"/>
          <w:kern w:val="0"/>
          <w:sz w:val="24"/>
          <w:szCs w:val="24"/>
          <w:lang w:eastAsia="ja-JP"/>
        </w:rPr>
        <w:t xml:space="preserve"> </w:t>
      </w:r>
      <w:r>
        <w:rPr>
          <w:rFonts w:ascii="Times New Roman" w:eastAsia="Yu Mincho" w:hAnsi="Times New Roman" w:cs="Times New Roman"/>
          <w:kern w:val="0"/>
          <w:sz w:val="24"/>
          <w:szCs w:val="24"/>
        </w:rPr>
        <w:t>films</w:t>
      </w:r>
      <w:r>
        <w:rPr>
          <w:rFonts w:ascii="Times New Roman" w:eastAsia="MS Mincho" w:hAnsi="Times New Roman" w:cs="Times New Roman"/>
          <w:kern w:val="0"/>
          <w:sz w:val="24"/>
          <w:szCs w:val="24"/>
          <w:lang w:eastAsia="ja-JP"/>
        </w:rPr>
        <w:t xml:space="preserve"> with </w:t>
      </w:r>
      <w:r>
        <w:rPr>
          <w:rFonts w:ascii="Times New Roman" w:eastAsia="Yu Mincho" w:hAnsi="Times New Roman" w:cs="Times New Roman"/>
          <w:color w:val="000000"/>
          <w:kern w:val="0"/>
          <w:sz w:val="24"/>
          <w:szCs w:val="24"/>
        </w:rPr>
        <w:t>various</w:t>
      </w:r>
      <w:r>
        <w:rPr>
          <w:rFonts w:ascii="Times New Roman" w:eastAsia="MS Mincho" w:hAnsi="Times New Roman" w:cs="Times New Roman"/>
          <w:kern w:val="0"/>
          <w:sz w:val="24"/>
          <w:szCs w:val="24"/>
          <w:lang w:eastAsia="ja-JP"/>
        </w:rPr>
        <w:t xml:space="preserve"> glycerol </w:t>
      </w:r>
      <w:r>
        <w:rPr>
          <w:rFonts w:ascii="Times New Roman" w:eastAsia="Yu Mincho" w:hAnsi="Times New Roman" w:cs="Times New Roman"/>
          <w:kern w:val="0"/>
          <w:sz w:val="24"/>
          <w:szCs w:val="24"/>
        </w:rPr>
        <w:t>contents</w:t>
      </w:r>
      <w:r>
        <w:rPr>
          <w:rFonts w:ascii="Times New Roman" w:eastAsia="MS Mincho" w:hAnsi="Times New Roman" w:cs="Times New Roman"/>
          <w:kern w:val="0"/>
          <w:sz w:val="24"/>
          <w:szCs w:val="24"/>
          <w:lang w:eastAsia="ja-JP"/>
        </w:rPr>
        <w:t xml:space="preserve"> and LNC </w:t>
      </w:r>
      <w:r>
        <w:rPr>
          <w:rFonts w:ascii="Times New Roman" w:eastAsia="Yu Mincho" w:hAnsi="Times New Roman" w:cs="Times New Roman"/>
          <w:kern w:val="0"/>
          <w:sz w:val="24"/>
          <w:szCs w:val="24"/>
        </w:rPr>
        <w:t>films</w:t>
      </w:r>
      <w:r>
        <w:rPr>
          <w:rFonts w:ascii="Times New Roman" w:eastAsia="MS Mincho" w:hAnsi="Times New Roman" w:cs="Times New Roman"/>
          <w:kern w:val="0"/>
          <w:sz w:val="24"/>
          <w:szCs w:val="24"/>
          <w:lang w:eastAsia="ja-JP"/>
        </w:rPr>
        <w:t xml:space="preserve"> with </w:t>
      </w:r>
      <w:r>
        <w:rPr>
          <w:rFonts w:ascii="Times New Roman" w:eastAsia="Yu Mincho" w:hAnsi="Times New Roman" w:cs="Times New Roman"/>
          <w:kern w:val="0"/>
          <w:sz w:val="24"/>
          <w:szCs w:val="24"/>
        </w:rPr>
        <w:t xml:space="preserve">an </w:t>
      </w:r>
      <w:r>
        <w:rPr>
          <w:rFonts w:ascii="Times New Roman" w:eastAsia="MS Mincho" w:hAnsi="Times New Roman" w:cs="Times New Roman"/>
          <w:kern w:val="0"/>
          <w:sz w:val="24"/>
          <w:szCs w:val="24"/>
          <w:lang w:eastAsia="ja-JP"/>
        </w:rPr>
        <w:t xml:space="preserve">L/C </w:t>
      </w:r>
      <w:r>
        <w:rPr>
          <w:rFonts w:ascii="Times New Roman" w:eastAsia="Yu Mincho" w:hAnsi="Times New Roman" w:cs="Times New Roman"/>
          <w:kern w:val="0"/>
          <w:sz w:val="24"/>
          <w:szCs w:val="24"/>
        </w:rPr>
        <w:t xml:space="preserve">ratio </w:t>
      </w:r>
      <w:r>
        <w:rPr>
          <w:rFonts w:ascii="Times New Roman" w:eastAsia="MS Mincho" w:hAnsi="Times New Roman" w:cs="Times New Roman"/>
          <w:kern w:val="0"/>
          <w:sz w:val="24"/>
          <w:szCs w:val="24"/>
          <w:lang w:eastAsia="ja-JP"/>
        </w:rPr>
        <w:t>of 1:2</w:t>
      </w:r>
      <w:r>
        <w:rPr>
          <w:rFonts w:ascii="Times New Roman" w:eastAsia="Yu Mincho" w:hAnsi="Times New Roman" w:cs="Times New Roman"/>
          <w:kern w:val="0"/>
          <w:sz w:val="24"/>
          <w:szCs w:val="24"/>
        </w:rPr>
        <w:t>. Additionally, LPLNC films were prepared using PNC</w:t>
      </w:r>
      <w:r>
        <w:rPr>
          <w:rFonts w:ascii="Times New Roman" w:eastAsia="Yu Mincho" w:hAnsi="Times New Roman" w:cs="Times New Roman"/>
          <w:kern w:val="0"/>
          <w:sz w:val="24"/>
          <w:szCs w:val="24"/>
          <w:vertAlign w:val="subscript"/>
        </w:rPr>
        <w:t>20</w:t>
      </w:r>
      <w:r>
        <w:rPr>
          <w:rFonts w:ascii="Times New Roman" w:eastAsia="Yu Mincho" w:hAnsi="Times New Roman" w:cs="Times New Roman"/>
          <w:kern w:val="0"/>
          <w:sz w:val="24"/>
          <w:szCs w:val="24"/>
        </w:rPr>
        <w:t xml:space="preserve"> films with a glycerol content of 300 mg/g pullulan (PNC</w:t>
      </w:r>
      <w:r>
        <w:rPr>
          <w:rFonts w:ascii="Times New Roman" w:eastAsia="Yu Mincho" w:hAnsi="Times New Roman" w:cs="Times New Roman"/>
          <w:kern w:val="0"/>
          <w:sz w:val="24"/>
          <w:szCs w:val="24"/>
          <w:vertAlign w:val="subscript"/>
        </w:rPr>
        <w:t>20</w:t>
      </w:r>
      <w:r>
        <w:rPr>
          <w:rFonts w:ascii="Times New Roman" w:eastAsia="Yu Mincho" w:hAnsi="Times New Roman" w:cs="Times New Roman"/>
          <w:kern w:val="0"/>
          <w:sz w:val="24"/>
          <w:szCs w:val="24"/>
        </w:rPr>
        <w:t>-G300) and LNC films with L/C ratios of 1:1, 2:3, 1:2, 1:3, and 1:6. For increased thickness</w:t>
      </w:r>
      <w:r>
        <w:rPr>
          <w:rFonts w:ascii="Times New Roman" w:eastAsia="MS Mincho" w:hAnsi="Times New Roman" w:cs="Times New Roman"/>
          <w:kern w:val="0"/>
          <w:sz w:val="24"/>
          <w:szCs w:val="24"/>
          <w:lang w:eastAsia="ja-JP"/>
        </w:rPr>
        <w:t>, a new LPLNC-M film was fabricated by hot-pressing multiple layers of LNC-2 and PNC</w:t>
      </w:r>
      <w:r>
        <w:rPr>
          <w:rFonts w:ascii="Times New Roman" w:eastAsia="MS Mincho" w:hAnsi="Times New Roman" w:cs="Times New Roman"/>
          <w:kern w:val="0"/>
          <w:sz w:val="24"/>
          <w:szCs w:val="24"/>
          <w:vertAlign w:val="subscript"/>
          <w:lang w:eastAsia="ja-JP"/>
        </w:rPr>
        <w:t>20</w:t>
      </w:r>
      <w:r>
        <w:rPr>
          <w:rFonts w:ascii="Times New Roman" w:eastAsia="MS Mincho" w:hAnsi="Times New Roman" w:cs="Times New Roman"/>
          <w:kern w:val="0"/>
          <w:sz w:val="24"/>
          <w:szCs w:val="24"/>
          <w:lang w:eastAsia="ja-JP"/>
        </w:rPr>
        <w:t>-G300 films</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 xml:space="preserve"> with </w:t>
      </w:r>
      <w:r>
        <w:rPr>
          <w:rFonts w:ascii="Times New Roman" w:eastAsia="Yu Mincho" w:hAnsi="Times New Roman" w:cs="Times New Roman"/>
          <w:kern w:val="0"/>
          <w:sz w:val="24"/>
          <w:szCs w:val="24"/>
        </w:rPr>
        <w:t>each layer alternatively</w:t>
      </w:r>
      <w:r>
        <w:rPr>
          <w:rFonts w:ascii="Times New Roman" w:eastAsia="MS Mincho" w:hAnsi="Times New Roman" w:cs="Times New Roman"/>
          <w:kern w:val="0"/>
          <w:sz w:val="24"/>
          <w:szCs w:val="24"/>
          <w:lang w:eastAsia="ja-JP"/>
        </w:rPr>
        <w:t xml:space="preserve"> overlaid on </w:t>
      </w:r>
      <w:r>
        <w:rPr>
          <w:rFonts w:ascii="Times New Roman" w:eastAsia="Yu Mincho" w:hAnsi="Times New Roman" w:cs="Times New Roman"/>
          <w:kern w:val="0"/>
          <w:sz w:val="24"/>
          <w:szCs w:val="24"/>
        </w:rPr>
        <w:t xml:space="preserve">top of </w:t>
      </w:r>
      <w:r>
        <w:rPr>
          <w:rFonts w:ascii="Times New Roman" w:eastAsia="MS Mincho" w:hAnsi="Times New Roman" w:cs="Times New Roman"/>
          <w:kern w:val="0"/>
          <w:sz w:val="24"/>
          <w:szCs w:val="24"/>
          <w:lang w:eastAsia="ja-JP"/>
        </w:rPr>
        <w:t>the other</w:t>
      </w:r>
      <w:r>
        <w:rPr>
          <w:rFonts w:ascii="Times New Roman" w:eastAsia="Yu Mincho" w:hAnsi="Times New Roman" w:cs="Times New Roman"/>
          <w:kern w:val="0"/>
          <w:sz w:val="24"/>
          <w:szCs w:val="24"/>
        </w:rPr>
        <w:t>, while maintaining</w:t>
      </w:r>
      <w:r>
        <w:rPr>
          <w:rFonts w:ascii="Times New Roman" w:eastAsia="MS Mincho" w:hAnsi="Times New Roman" w:cs="Times New Roman"/>
          <w:kern w:val="0"/>
          <w:sz w:val="24"/>
          <w:szCs w:val="24"/>
          <w:lang w:eastAsia="ja-JP"/>
        </w:rPr>
        <w:t xml:space="preserve"> the LNC film as the outermost layer </w:t>
      </w:r>
      <w:r>
        <w:rPr>
          <w:rFonts w:ascii="Times New Roman" w:eastAsia="Yu Mincho" w:hAnsi="Times New Roman" w:cs="Times New Roman"/>
          <w:kern w:val="0"/>
          <w:sz w:val="24"/>
          <w:szCs w:val="24"/>
        </w:rPr>
        <w:t>on</w:t>
      </w:r>
      <w:r>
        <w:rPr>
          <w:rFonts w:ascii="Times New Roman" w:eastAsia="MS Mincho" w:hAnsi="Times New Roman" w:cs="Times New Roman"/>
          <w:kern w:val="0"/>
          <w:sz w:val="24"/>
          <w:szCs w:val="24"/>
          <w:lang w:eastAsia="ja-JP"/>
        </w:rPr>
        <w:t xml:space="preserve"> both sides.</w:t>
      </w:r>
      <w:r>
        <w:rPr>
          <w:rFonts w:ascii="Times New Roman" w:eastAsia="Yu Mincho" w:hAnsi="Times New Roman" w:cs="Times New Roman"/>
          <w:kern w:val="0"/>
          <w:sz w:val="24"/>
          <w:szCs w:val="24"/>
        </w:rPr>
        <w:t xml:space="preserve"> All prepared films were stored at 25</w:t>
      </w:r>
      <w:r w:rsidR="000E57F1">
        <w:rPr>
          <w:rFonts w:ascii="Times New Roman" w:eastAsia="Yu Mincho" w:hAnsi="Times New Roman" w:cs="Times New Roman"/>
          <w:kern w:val="0"/>
          <w:sz w:val="24"/>
          <w:szCs w:val="24"/>
        </w:rPr>
        <w:t xml:space="preserve"> </w:t>
      </w:r>
      <w:r>
        <w:rPr>
          <w:rFonts w:ascii="Times New Roman" w:eastAsia="Yu Mincho" w:hAnsi="Times New Roman" w:cs="Times New Roman"/>
          <w:kern w:val="0"/>
          <w:sz w:val="24"/>
          <w:szCs w:val="24"/>
        </w:rPr>
        <w:t xml:space="preserve">°C and 53% RH until testing. The film thickness was determined using an electronic spiral micrometer (GL23-242, Shenzhen Xindeya Precision Instrument Co., Ltd, China). The TS, EB, and MF of the LPLNC films were measured using the </w:t>
      </w:r>
      <w:r>
        <w:rPr>
          <w:rFonts w:ascii="Times New Roman" w:eastAsia="MS Mincho" w:hAnsi="Times New Roman" w:cs="Times New Roman"/>
          <w:kern w:val="0"/>
          <w:sz w:val="24"/>
          <w:szCs w:val="24"/>
          <w:lang w:eastAsia="ja-JP"/>
        </w:rPr>
        <w:t>Instron 2340 testing equipment (Instron Ltd</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 xml:space="preserve"> High Wycombe, UK)</w:t>
      </w:r>
      <w:r>
        <w:rPr>
          <w:rFonts w:ascii="Times New Roman" w:eastAsia="Yu Mincho" w:hAnsi="Times New Roman" w:cs="Times New Roman"/>
          <w:kern w:val="0"/>
          <w:sz w:val="24"/>
          <w:szCs w:val="24"/>
        </w:rPr>
        <w:t>. The folding endurance and the ratio of TS after and before folding (</w:t>
      </w:r>
      <w:r>
        <w:rPr>
          <w:rFonts w:ascii="Times New Roman" w:eastAsia="MS Mincho" w:hAnsi="Times New Roman" w:cs="Times New Roman"/>
          <w:kern w:val="0"/>
          <w:sz w:val="24"/>
          <w:szCs w:val="24"/>
          <w:lang w:eastAsia="ja-JP"/>
        </w:rPr>
        <w:t>δ/δ</w:t>
      </w:r>
      <w:r>
        <w:rPr>
          <w:rFonts w:ascii="Times New Roman" w:eastAsia="Yu Mincho" w:hAnsi="Times New Roman" w:cs="Times New Roman"/>
          <w:kern w:val="0"/>
          <w:sz w:val="24"/>
          <w:szCs w:val="24"/>
          <w:vertAlign w:val="subscript"/>
        </w:rPr>
        <w:t>0</w:t>
      </w:r>
      <w:r>
        <w:rPr>
          <w:rFonts w:ascii="Times New Roman" w:eastAsia="Yu Mincho" w:hAnsi="Times New Roman" w:cs="Times New Roman"/>
          <w:kern w:val="0"/>
          <w:sz w:val="24"/>
          <w:szCs w:val="24"/>
        </w:rPr>
        <w:t>) of the LPLNC film were determined following a previously reported method.</w:t>
      </w:r>
      <w:r>
        <w:rPr>
          <w:rFonts w:ascii="Times New Roman" w:eastAsia="Yu Mincho" w:hAnsi="Times New Roman" w:cs="Times New Roman"/>
          <w:kern w:val="0"/>
          <w:sz w:val="24"/>
          <w:szCs w:val="24"/>
        </w:rPr>
        <w:fldChar w:fldCharType="begin"/>
      </w:r>
      <w:r>
        <w:rPr>
          <w:rFonts w:ascii="Times New Roman" w:eastAsia="Yu Mincho" w:hAnsi="Times New Roman" w:cs="Times New Roman"/>
          <w:kern w:val="0"/>
          <w:sz w:val="24"/>
          <w:szCs w:val="24"/>
        </w:rPr>
        <w:instrText xml:space="preserve"> ADDIN EN.CITE &lt;EndNote&gt;&lt;Cite&gt;&lt;Author&gt;Wang&lt;/Author&gt;&lt;Year&gt;2019&lt;/Year&gt;&lt;RecNum&gt;103&lt;/RecNum&gt;&lt;DisplayText&gt;&lt;style face="superscript"&gt;[33]&lt;/style&gt;&lt;/DisplayText&gt;&lt;record&gt;&lt;rec-number&gt;103&lt;/rec-number&gt;&lt;foreign-keys&gt;&lt;key app="EN" db-id="9v2rtdx2hses5zeepts50d2tw0trz0wzprfx" timestamp="0"&gt;103&lt;/key&gt;&lt;/foreign-keys&gt;&lt;ref-type name="Journal Article"&gt;17&lt;/ref-type&gt;&lt;contributors&gt;&lt;authors&gt;&lt;author&gt;Wang, Y. J., &lt;/author&gt;&lt;author&gt;Xia, S., &lt;/author&gt;&lt;author&gt;Li, H., &lt;/author&gt;&lt;author&gt;Wang, J. F.&lt;/author&gt;&lt;/authors&gt;&lt;/contributors&gt;&lt;titles&gt;&lt;title&gt;Unprecedentedly tough, folding</w:instrText>
      </w:r>
      <w:r>
        <w:rPr>
          <w:rFonts w:ascii="Times New Roman" w:eastAsia="Yu Mincho" w:hAnsi="Times New Roman" w:cs="Times New Roman" w:hint="eastAsia"/>
          <w:kern w:val="0"/>
          <w:sz w:val="24"/>
          <w:szCs w:val="24"/>
        </w:rPr>
        <w:instrText>‐</w:instrText>
      </w:r>
      <w:r>
        <w:rPr>
          <w:rFonts w:ascii="Times New Roman" w:eastAsia="Yu Mincho" w:hAnsi="Times New Roman" w:cs="Times New Roman"/>
          <w:kern w:val="0"/>
          <w:sz w:val="24"/>
          <w:szCs w:val="24"/>
        </w:rPr>
        <w:instrText>endurance, and multifunctional graphene</w:instrText>
      </w:r>
      <w:r>
        <w:rPr>
          <w:rFonts w:ascii="宋体" w:eastAsia="宋体" w:hAnsi="宋体" w:cs="宋体" w:hint="eastAsia"/>
          <w:kern w:val="0"/>
          <w:sz w:val="24"/>
          <w:szCs w:val="24"/>
        </w:rPr>
        <w:instrText>‐</w:instrText>
      </w:r>
      <w:r>
        <w:rPr>
          <w:rFonts w:ascii="Times New Roman" w:eastAsia="Yu Mincho" w:hAnsi="Times New Roman" w:cs="Times New Roman"/>
          <w:kern w:val="0"/>
          <w:sz w:val="24"/>
          <w:szCs w:val="24"/>
        </w:rPr>
        <w:instrText>based artificial nacre with predesigned 3D nanofiber network as matrix&lt;/title&gt;&lt;secondary-title&gt;Advanced Functional Materials&lt;/secondary-title&gt;&lt;/titles&gt;&lt;periodical&gt;&lt;full-title&gt;Advanced functional materials&lt;/full-title&gt;&lt;/periodical&gt;&lt;pages&gt;1903876&lt;/pages&gt;&lt;volume&gt;29&lt;/volume&gt;&lt;number&gt;38&lt;/number&gt;&lt;dates&gt;&lt;year&gt;2019&lt;/year&gt;&lt;/dates&gt;&lt;isbn&gt;1616-301X&lt;/isbn&gt;&lt;urls&gt;&lt;/urls&gt;&lt;/record&gt;&lt;/Cite&gt;&lt;/EndNote&gt;</w:instrText>
      </w:r>
      <w:r>
        <w:rPr>
          <w:rFonts w:ascii="Times New Roman" w:eastAsia="Yu Mincho" w:hAnsi="Times New Roman" w:cs="Times New Roman"/>
          <w:kern w:val="0"/>
          <w:sz w:val="24"/>
          <w:szCs w:val="24"/>
        </w:rPr>
        <w:fldChar w:fldCharType="separate"/>
      </w:r>
      <w:r>
        <w:rPr>
          <w:rFonts w:ascii="Times New Roman" w:eastAsia="Yu Mincho" w:hAnsi="Times New Roman" w:cs="Times New Roman"/>
          <w:kern w:val="0"/>
          <w:sz w:val="24"/>
          <w:szCs w:val="24"/>
          <w:vertAlign w:val="superscript"/>
        </w:rPr>
        <w:t>[33]</w:t>
      </w:r>
      <w:r>
        <w:rPr>
          <w:rFonts w:ascii="Times New Roman" w:eastAsia="Yu Mincho" w:hAnsi="Times New Roman" w:cs="Times New Roman"/>
          <w:kern w:val="0"/>
          <w:sz w:val="24"/>
          <w:szCs w:val="24"/>
        </w:rPr>
        <w:fldChar w:fldCharType="end"/>
      </w:r>
      <w:r>
        <w:rPr>
          <w:rFonts w:ascii="Times New Roman" w:eastAsia="Yu Mincho" w:hAnsi="Times New Roman" w:cs="Times New Roman"/>
          <w:kern w:val="0"/>
          <w:sz w:val="24"/>
          <w:szCs w:val="24"/>
        </w:rPr>
        <w:t xml:space="preserve"> Water absorption of the LPLNC films was measured with some modifications to a previously reported method.</w:t>
      </w:r>
      <w:r>
        <w:rPr>
          <w:rFonts w:ascii="Times New Roman" w:eastAsia="Yu Mincho" w:hAnsi="Times New Roman" w:cs="Times New Roman"/>
          <w:kern w:val="0"/>
          <w:sz w:val="24"/>
          <w:szCs w:val="24"/>
        </w:rPr>
        <w:fldChar w:fldCharType="begin"/>
      </w:r>
      <w:r>
        <w:rPr>
          <w:rFonts w:ascii="Times New Roman" w:eastAsia="Yu Mincho" w:hAnsi="Times New Roman" w:cs="Times New Roman"/>
          <w:kern w:val="0"/>
          <w:sz w:val="24"/>
          <w:szCs w:val="24"/>
        </w:rPr>
        <w:instrText xml:space="preserve"> ADDIN EN.CITE &lt;EndNote&gt;&lt;Cite&gt;&lt;Author&gt;Wang&lt;/Author&gt;&lt;Year&gt;2021&lt;/Year&gt;&lt;RecNum&gt;73&lt;/RecNum&gt;&lt;DisplayText&gt;&lt;style face="superscript"&gt;[44]&lt;/style&gt;&lt;/DisplayText&gt;&lt;record&gt;&lt;rec-number&gt;73&lt;/rec-number&gt;&lt;foreign-keys&gt;&lt;key app="EN" db-id="f9wfts05bdewz8ewdawx5fe8005ppd222www" timestamp="1681268382"&gt;73&lt;/key&gt;&lt;/foreign-keys&gt;&lt;ref-type name="Journal Article"&gt;17&lt;/ref-type&gt;&lt;contributors&gt;&lt;authors&gt;&lt;author&gt;Wang, J. L.&lt;/author&gt;&lt;author&gt;Chen, W.&lt;/author&gt;&lt;author&gt;Dong, T. T.&lt;/author&gt;&lt;author&gt;Wang, H. Q.&lt;/author&gt;&lt;author&gt;Si, S. R.&lt;/author&gt;&lt;author&gt;Li, X. S.&lt;/author&gt;&lt;/authors&gt;&lt;/contributors&gt;&lt;titles&gt;&lt;title&gt;Enabled cellulose nanopaper with outstanding water stability and wet strength via activated residual lignin as a reinforcement&lt;/title&gt;&lt;secondary-title&gt;Green Chemistry&lt;/secondary-title&gt;&lt;/titles&gt;&lt;periodical&gt;&lt;full-title&gt;Green Chemistry&lt;/full-title&gt;&lt;/periodical&gt;&lt;pages&gt;10062-10070&lt;/pages&gt;&lt;volume&gt;23&lt;/volume&gt;&lt;number&gt;24&lt;/number&gt;&lt;dates&gt;&lt;year&gt;2021&lt;/year&gt;&lt;/dates&gt;&lt;urls&gt;&lt;/urls&gt;&lt;/record&gt;&lt;/Cite&gt;&lt;/EndNote&gt;</w:instrText>
      </w:r>
      <w:r>
        <w:rPr>
          <w:rFonts w:ascii="Times New Roman" w:eastAsia="Yu Mincho" w:hAnsi="Times New Roman" w:cs="Times New Roman"/>
          <w:kern w:val="0"/>
          <w:sz w:val="24"/>
          <w:szCs w:val="24"/>
        </w:rPr>
        <w:fldChar w:fldCharType="separate"/>
      </w:r>
      <w:r>
        <w:rPr>
          <w:rFonts w:ascii="Times New Roman" w:eastAsia="Yu Mincho" w:hAnsi="Times New Roman" w:cs="Times New Roman"/>
          <w:kern w:val="0"/>
          <w:sz w:val="24"/>
          <w:szCs w:val="24"/>
          <w:vertAlign w:val="superscript"/>
        </w:rPr>
        <w:t>[44]</w:t>
      </w:r>
      <w:r>
        <w:rPr>
          <w:rFonts w:ascii="Times New Roman" w:eastAsia="Yu Mincho" w:hAnsi="Times New Roman" w:cs="Times New Roman"/>
          <w:kern w:val="0"/>
          <w:sz w:val="24"/>
          <w:szCs w:val="24"/>
        </w:rPr>
        <w:fldChar w:fldCharType="end"/>
      </w:r>
      <w:r>
        <w:rPr>
          <w:rFonts w:ascii="Times New Roman" w:eastAsia="Yu Mincho" w:hAnsi="Times New Roman" w:cs="Times New Roman"/>
          <w:kern w:val="0"/>
          <w:sz w:val="24"/>
          <w:szCs w:val="24"/>
        </w:rPr>
        <w:t xml:space="preserve"> A square section of LPLNC film measuring 2 × 2 cm</w:t>
      </w:r>
      <w:r>
        <w:rPr>
          <w:rFonts w:ascii="Times New Roman" w:eastAsia="Yu Mincho" w:hAnsi="Times New Roman" w:cs="Times New Roman"/>
          <w:kern w:val="0"/>
          <w:sz w:val="24"/>
          <w:szCs w:val="24"/>
          <w:vertAlign w:val="superscript"/>
        </w:rPr>
        <w:t>2</w:t>
      </w:r>
      <w:r>
        <w:rPr>
          <w:rFonts w:ascii="Times New Roman" w:eastAsia="Yu Mincho" w:hAnsi="Times New Roman" w:cs="Times New Roman"/>
          <w:kern w:val="0"/>
          <w:sz w:val="24"/>
          <w:szCs w:val="24"/>
        </w:rPr>
        <w:t xml:space="preserve"> was cut and dried at 105 °C for 2 h. The dry weight of the LPLNC film (W</w:t>
      </w:r>
      <w:r>
        <w:rPr>
          <w:rFonts w:ascii="Times New Roman" w:eastAsia="Yu Mincho" w:hAnsi="Times New Roman" w:cs="Times New Roman"/>
          <w:kern w:val="0"/>
          <w:sz w:val="24"/>
          <w:szCs w:val="24"/>
          <w:vertAlign w:val="subscript"/>
        </w:rPr>
        <w:t>0</w:t>
      </w:r>
      <w:r>
        <w:rPr>
          <w:rFonts w:ascii="Times New Roman" w:eastAsia="Yu Mincho" w:hAnsi="Times New Roman" w:cs="Times New Roman"/>
          <w:kern w:val="0"/>
          <w:sz w:val="24"/>
          <w:szCs w:val="24"/>
        </w:rPr>
        <w:t xml:space="preserve">) was recorded. The LPLNC films were then immersed in water </w:t>
      </w:r>
      <w:r>
        <w:rPr>
          <w:rFonts w:ascii="Times New Roman" w:eastAsia="Yu Mincho" w:hAnsi="Times New Roman" w:cs="Times New Roman"/>
          <w:kern w:val="0"/>
          <w:sz w:val="24"/>
          <w:szCs w:val="24"/>
        </w:rPr>
        <w:lastRenderedPageBreak/>
        <w:t>for varying durations, and the wet weights of the films at each time point (Wa) were recorded. The water absorption capacity of the LPLNC films was calculated using Equation (7):</w:t>
      </w:r>
    </w:p>
    <w:p w14:paraId="22BAB036" w14:textId="77777777" w:rsidR="00325EDC" w:rsidRDefault="00C07C82">
      <w:pPr>
        <w:widowControl/>
        <w:spacing w:line="360" w:lineRule="auto"/>
        <w:rPr>
          <w:rFonts w:ascii="Times New Roman" w:eastAsia="Yu Mincho" w:hAnsi="Times New Roman" w:cs="Times New Roman"/>
          <w:kern w:val="0"/>
          <w:sz w:val="24"/>
          <w:szCs w:val="24"/>
          <w:vertAlign w:val="subscript"/>
        </w:rPr>
      </w:pPr>
      <w:r>
        <w:rPr>
          <w:rFonts w:ascii="Times New Roman" w:eastAsia="Yu Mincho" w:hAnsi="Times New Roman" w:cs="Times New Roman"/>
          <w:kern w:val="0"/>
          <w:sz w:val="24"/>
          <w:szCs w:val="24"/>
        </w:rPr>
        <w:t>Water absorption (%) = Wa/W</w:t>
      </w:r>
      <w:r>
        <w:rPr>
          <w:rFonts w:ascii="Times New Roman" w:eastAsia="Yu Mincho" w:hAnsi="Times New Roman" w:cs="Times New Roman"/>
          <w:kern w:val="0"/>
          <w:sz w:val="24"/>
          <w:szCs w:val="24"/>
          <w:vertAlign w:val="subscript"/>
        </w:rPr>
        <w:t xml:space="preserve">0                                                                              </w:t>
      </w:r>
      <w:r w:rsidR="00255CC1">
        <w:rPr>
          <w:rFonts w:ascii="Times New Roman" w:eastAsia="Yu Mincho" w:hAnsi="Times New Roman" w:cs="Times New Roman"/>
          <w:kern w:val="0"/>
          <w:sz w:val="24"/>
          <w:szCs w:val="24"/>
          <w:vertAlign w:val="subscript"/>
        </w:rPr>
        <w:t xml:space="preserve">  </w:t>
      </w:r>
      <w:r>
        <w:rPr>
          <w:rFonts w:ascii="Times New Roman" w:eastAsia="Yu Mincho" w:hAnsi="Times New Roman" w:cs="Times New Roman"/>
          <w:kern w:val="0"/>
          <w:sz w:val="24"/>
          <w:szCs w:val="24"/>
        </w:rPr>
        <w:t>(7)</w:t>
      </w:r>
    </w:p>
    <w:p w14:paraId="6F06C7E7" w14:textId="77777777" w:rsidR="00325EDC" w:rsidRDefault="00C07C82" w:rsidP="00255CC1">
      <w:pPr>
        <w:widowControl/>
        <w:spacing w:line="360" w:lineRule="auto"/>
        <w:ind w:firstLineChars="100" w:firstLine="240"/>
        <w:rPr>
          <w:rFonts w:ascii="Times New Roman" w:eastAsia="Yu Mincho" w:hAnsi="Times New Roman" w:cs="Times New Roman"/>
          <w:kern w:val="0"/>
          <w:sz w:val="24"/>
          <w:szCs w:val="24"/>
        </w:rPr>
      </w:pPr>
      <w:r>
        <w:rPr>
          <w:rFonts w:ascii="Times New Roman" w:eastAsia="Yu Mincho" w:hAnsi="Times New Roman" w:cs="Times New Roman"/>
          <w:kern w:val="0"/>
          <w:sz w:val="24"/>
          <w:szCs w:val="24"/>
        </w:rPr>
        <w:t>The water contact angles of the LPLNC films were determined using a DSA 100 instrument (Hamburg, Germany), following a previously published method.</w:t>
      </w:r>
      <w:r>
        <w:rPr>
          <w:rFonts w:ascii="Times New Roman" w:eastAsia="Yu Mincho" w:hAnsi="Times New Roman" w:cs="Times New Roman"/>
          <w:kern w:val="0"/>
          <w:sz w:val="24"/>
          <w:szCs w:val="24"/>
        </w:rPr>
        <w:fldChar w:fldCharType="begin"/>
      </w:r>
      <w:r>
        <w:rPr>
          <w:rFonts w:ascii="Times New Roman" w:eastAsia="Yu Mincho" w:hAnsi="Times New Roman" w:cs="Times New Roman"/>
          <w:kern w:val="0"/>
          <w:sz w:val="24"/>
          <w:szCs w:val="24"/>
        </w:rPr>
        <w:instrText xml:space="preserve"> ADDIN EN.CITE &lt;EndNote&gt;&lt;Cite&gt;&lt;Author&gt;Wang&lt;/Author&gt;&lt;Year&gt;2021&lt;/Year&gt;&lt;RecNum&gt;73&lt;/RecNum&gt;&lt;DisplayText&gt;&lt;style face="superscript"&gt;[44]&lt;/style&gt;&lt;/DisplayText&gt;&lt;record&gt;&lt;rec-number&gt;73&lt;/rec-number&gt;&lt;foreign-keys&gt;&lt;key app="EN" db-id="f9wfts05bdewz8ewdawx5fe8005ppd222www" timestamp="1681268382"&gt;73&lt;/key&gt;&lt;/foreign-keys&gt;&lt;ref-type name="Journal Article"&gt;17&lt;/ref-type&gt;&lt;contributors&gt;&lt;authors&gt;&lt;author&gt;Wang, J. L.&lt;/author&gt;&lt;author&gt;Chen, W.&lt;/author&gt;&lt;author&gt;Dong, T. T.&lt;/author&gt;&lt;author&gt;Wang, H. Q.&lt;/author&gt;&lt;author&gt;Si, S. R.&lt;/author&gt;&lt;author&gt;Li, X. S.&lt;/author&gt;&lt;/authors&gt;&lt;/contributors&gt;&lt;titles&gt;&lt;title&gt;Enabled cellulose nanopaper with outstanding water stability and wet strength via activated residual lignin as a reinforcement&lt;/title&gt;&lt;secondary-title&gt;Green Chemistry&lt;/secondary-title&gt;&lt;/titles&gt;&lt;periodical&gt;&lt;full-title&gt;Green Chemistry&lt;/full-title&gt;&lt;/periodical&gt;&lt;pages&gt;10062-10070&lt;/pages&gt;&lt;volume&gt;23&lt;/volume&gt;&lt;number&gt;24&lt;/number&gt;&lt;dates&gt;&lt;year&gt;2021&lt;/year&gt;&lt;/dates&gt;&lt;urls&gt;&lt;/urls&gt;&lt;/record&gt;&lt;/Cite&gt;&lt;/EndNote&gt;</w:instrText>
      </w:r>
      <w:r>
        <w:rPr>
          <w:rFonts w:ascii="Times New Roman" w:eastAsia="Yu Mincho" w:hAnsi="Times New Roman" w:cs="Times New Roman"/>
          <w:kern w:val="0"/>
          <w:sz w:val="24"/>
          <w:szCs w:val="24"/>
        </w:rPr>
        <w:fldChar w:fldCharType="separate"/>
      </w:r>
      <w:r>
        <w:rPr>
          <w:rFonts w:ascii="Times New Roman" w:eastAsia="Yu Mincho" w:hAnsi="Times New Roman" w:cs="Times New Roman"/>
          <w:kern w:val="0"/>
          <w:sz w:val="24"/>
          <w:szCs w:val="24"/>
          <w:vertAlign w:val="superscript"/>
        </w:rPr>
        <w:t>[44]</w:t>
      </w:r>
      <w:r>
        <w:rPr>
          <w:rFonts w:ascii="Times New Roman" w:eastAsia="Yu Mincho" w:hAnsi="Times New Roman" w:cs="Times New Roman"/>
          <w:kern w:val="0"/>
          <w:sz w:val="24"/>
          <w:szCs w:val="24"/>
        </w:rPr>
        <w:fldChar w:fldCharType="end"/>
      </w:r>
      <w:r>
        <w:rPr>
          <w:rFonts w:ascii="Times New Roman" w:eastAsia="Yu Mincho" w:hAnsi="Times New Roman" w:cs="Times New Roman"/>
          <w:kern w:val="0"/>
          <w:sz w:val="24"/>
          <w:szCs w:val="24"/>
        </w:rPr>
        <w:t xml:space="preserve"> </w:t>
      </w:r>
    </w:p>
    <w:p w14:paraId="722FE346" w14:textId="77777777" w:rsidR="00325EDC" w:rsidRDefault="00C07C82" w:rsidP="00255CC1">
      <w:pPr>
        <w:widowControl/>
        <w:spacing w:line="360" w:lineRule="auto"/>
        <w:ind w:firstLineChars="100" w:firstLine="240"/>
        <w:rPr>
          <w:rFonts w:ascii="Times New Roman" w:eastAsia="Yu Mincho" w:hAnsi="Times New Roman" w:cs="Times New Roman"/>
          <w:color w:val="000000"/>
          <w:kern w:val="0"/>
          <w:sz w:val="24"/>
          <w:szCs w:val="24"/>
        </w:rPr>
      </w:pPr>
      <w:r>
        <w:rPr>
          <w:rFonts w:ascii="Times New Roman" w:eastAsia="Yu Mincho" w:hAnsi="Times New Roman" w:cs="Times New Roman"/>
          <w:kern w:val="0"/>
          <w:sz w:val="24"/>
          <w:szCs w:val="24"/>
        </w:rPr>
        <w:t xml:space="preserve">To measure the TS of the LPLNC films, two types of films were prepared: </w:t>
      </w:r>
      <w:r>
        <w:rPr>
          <w:rFonts w:ascii="Times New Roman" w:eastAsia="MS Mincho" w:hAnsi="Times New Roman" w:cs="Times New Roman"/>
          <w:kern w:val="0"/>
          <w:sz w:val="24"/>
          <w:szCs w:val="24"/>
          <w:lang w:eastAsia="ja-JP"/>
        </w:rPr>
        <w:t>LNC-2 film and PNC</w:t>
      </w:r>
      <w:r>
        <w:rPr>
          <w:rFonts w:ascii="Times New Roman" w:eastAsia="MS Mincho" w:hAnsi="Times New Roman" w:cs="Times New Roman"/>
          <w:kern w:val="0"/>
          <w:sz w:val="24"/>
          <w:szCs w:val="24"/>
          <w:vertAlign w:val="subscript"/>
          <w:lang w:eastAsia="ja-JP"/>
        </w:rPr>
        <w:t>20</w:t>
      </w:r>
      <w:r>
        <w:rPr>
          <w:rFonts w:ascii="Times New Roman" w:eastAsia="MS Mincho" w:hAnsi="Times New Roman" w:cs="Times New Roman"/>
          <w:kern w:val="0"/>
          <w:sz w:val="24"/>
          <w:szCs w:val="24"/>
          <w:lang w:eastAsia="ja-JP"/>
        </w:rPr>
        <w:t xml:space="preserve">-G300 </w:t>
      </w:r>
      <w:r>
        <w:rPr>
          <w:rFonts w:ascii="Times New Roman" w:eastAsia="Yu Mincho" w:hAnsi="Times New Roman" w:cs="Times New Roman"/>
          <w:kern w:val="0"/>
          <w:sz w:val="24"/>
          <w:szCs w:val="24"/>
        </w:rPr>
        <w:t xml:space="preserve">film. These </w:t>
      </w:r>
      <w:r>
        <w:rPr>
          <w:rFonts w:ascii="Times New Roman" w:eastAsia="MS Mincho" w:hAnsi="Times New Roman" w:cs="Times New Roman"/>
          <w:kern w:val="0"/>
          <w:sz w:val="24"/>
          <w:szCs w:val="24"/>
          <w:lang w:eastAsia="ja-JP"/>
        </w:rPr>
        <w:t xml:space="preserve">films </w:t>
      </w:r>
      <w:r>
        <w:rPr>
          <w:rFonts w:ascii="Times New Roman" w:eastAsia="Yu Mincho" w:hAnsi="Times New Roman" w:cs="Times New Roman"/>
          <w:kern w:val="0"/>
          <w:sz w:val="24"/>
          <w:szCs w:val="24"/>
        </w:rPr>
        <w:t xml:space="preserve">were subsequently </w:t>
      </w:r>
      <w:r>
        <w:rPr>
          <w:rFonts w:ascii="Times New Roman" w:eastAsia="MS Mincho" w:hAnsi="Times New Roman" w:cs="Times New Roman"/>
          <w:kern w:val="0"/>
          <w:sz w:val="24"/>
          <w:szCs w:val="24"/>
          <w:lang w:eastAsia="ja-JP"/>
        </w:rPr>
        <w:t xml:space="preserve">stored at </w:t>
      </w:r>
      <w:r>
        <w:rPr>
          <w:rFonts w:ascii="Times New Roman" w:eastAsia="Yu Mincho" w:hAnsi="Times New Roman" w:cs="Times New Roman"/>
          <w:kern w:val="0"/>
          <w:sz w:val="24"/>
          <w:szCs w:val="24"/>
        </w:rPr>
        <w:t>different</w:t>
      </w:r>
      <w:r>
        <w:rPr>
          <w:rFonts w:ascii="Times New Roman" w:eastAsia="MS Mincho" w:hAnsi="Times New Roman" w:cs="Times New Roman"/>
          <w:kern w:val="0"/>
          <w:sz w:val="24"/>
          <w:szCs w:val="24"/>
          <w:lang w:eastAsia="ja-JP"/>
        </w:rPr>
        <w:t xml:space="preserve"> temperatures (-20℃, 4</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 xml:space="preserve"> and 25</w:t>
      </w:r>
      <w:r>
        <w:rPr>
          <w:rFonts w:ascii="Times New Roman" w:eastAsia="Yu Mincho" w:hAnsi="Times New Roman" w:cs="Times New Roman"/>
          <w:kern w:val="0"/>
          <w:sz w:val="24"/>
          <w:szCs w:val="24"/>
        </w:rPr>
        <w:t>℃)</w:t>
      </w:r>
      <w:r>
        <w:rPr>
          <w:rFonts w:ascii="Times New Roman" w:eastAsia="MS Mincho" w:hAnsi="Times New Roman" w:cs="Times New Roman"/>
          <w:kern w:val="0"/>
          <w:sz w:val="24"/>
          <w:szCs w:val="24"/>
          <w:lang w:eastAsia="ja-JP"/>
        </w:rPr>
        <w:t xml:space="preserve"> for 48 h, </w:t>
      </w:r>
      <w:r>
        <w:rPr>
          <w:rFonts w:ascii="Times New Roman" w:eastAsia="Yu Mincho" w:hAnsi="Times New Roman" w:cs="Times New Roman"/>
          <w:kern w:val="0"/>
          <w:sz w:val="24"/>
          <w:szCs w:val="24"/>
        </w:rPr>
        <w:t>after which</w:t>
      </w:r>
      <w:r>
        <w:rPr>
          <w:rFonts w:ascii="Times New Roman" w:eastAsia="MS Mincho" w:hAnsi="Times New Roman" w:cs="Times New Roman"/>
          <w:kern w:val="0"/>
          <w:sz w:val="24"/>
          <w:szCs w:val="24"/>
          <w:lang w:eastAsia="ja-JP"/>
        </w:rPr>
        <w:t xml:space="preserve"> their TS values were </w:t>
      </w:r>
      <w:r>
        <w:rPr>
          <w:rFonts w:ascii="Times New Roman" w:eastAsia="Yu Mincho" w:hAnsi="Times New Roman" w:cs="Times New Roman"/>
          <w:kern w:val="0"/>
          <w:sz w:val="24"/>
          <w:szCs w:val="24"/>
        </w:rPr>
        <w:t>determined</w:t>
      </w:r>
      <w:r>
        <w:rPr>
          <w:rFonts w:ascii="Times New Roman" w:eastAsia="Yu Mincho" w:hAnsi="Times New Roman" w:cs="Times New Roman"/>
          <w:color w:val="000000"/>
          <w:kern w:val="0"/>
          <w:sz w:val="24"/>
          <w:szCs w:val="24"/>
        </w:rPr>
        <w:t>.</w:t>
      </w:r>
    </w:p>
    <w:p w14:paraId="322EE619" w14:textId="77777777" w:rsidR="00325EDC" w:rsidRDefault="00325EDC" w:rsidP="00255CC1">
      <w:pPr>
        <w:widowControl/>
        <w:spacing w:line="360" w:lineRule="auto"/>
        <w:rPr>
          <w:rFonts w:ascii="Times New Roman" w:eastAsia="Yu Mincho" w:hAnsi="Times New Roman" w:cs="Times New Roman"/>
          <w:kern w:val="0"/>
          <w:sz w:val="24"/>
          <w:szCs w:val="24"/>
        </w:rPr>
      </w:pPr>
    </w:p>
    <w:p w14:paraId="4C3E15B0" w14:textId="77777777" w:rsidR="00325EDC" w:rsidRDefault="00C07C82">
      <w:pPr>
        <w:widowControl/>
        <w:spacing w:line="360" w:lineRule="auto"/>
        <w:rPr>
          <w:rFonts w:ascii="Times New Roman" w:eastAsia="Yu Mincho" w:hAnsi="Times New Roman" w:cs="Times New Roman"/>
          <w:bCs/>
          <w:color w:val="000000"/>
          <w:kern w:val="0"/>
          <w:sz w:val="24"/>
          <w:szCs w:val="24"/>
        </w:rPr>
      </w:pPr>
      <w:r>
        <w:rPr>
          <w:rFonts w:ascii="Times New Roman" w:eastAsia="Yu Mincho" w:hAnsi="Times New Roman" w:cs="Times New Roman"/>
          <w:i/>
          <w:iCs/>
          <w:color w:val="000000"/>
          <w:kern w:val="0"/>
          <w:sz w:val="24"/>
          <w:szCs w:val="24"/>
        </w:rPr>
        <w:t>Fabrication and Characterization of LPLNC-M Food Outer-Packaging Materials and Expendables</w:t>
      </w:r>
      <w:r>
        <w:rPr>
          <w:rFonts w:ascii="Times New Roman" w:eastAsia="Yu Mincho" w:hAnsi="Times New Roman" w:cs="Times New Roman"/>
          <w:bCs/>
          <w:color w:val="000000"/>
          <w:kern w:val="0"/>
          <w:sz w:val="24"/>
          <w:szCs w:val="24"/>
        </w:rPr>
        <w:t>: LPLNC-M films of various thicknesses</w:t>
      </w:r>
      <w:r>
        <w:rPr>
          <w:rFonts w:ascii="Times New Roman" w:eastAsia="MS Mincho" w:hAnsi="Times New Roman" w:cs="Times New Roman"/>
          <w:color w:val="000000"/>
          <w:kern w:val="0"/>
          <w:sz w:val="24"/>
          <w:szCs w:val="24"/>
          <w:lang w:eastAsia="ja-JP"/>
        </w:rPr>
        <w:t xml:space="preserve"> were </w:t>
      </w:r>
      <w:r>
        <w:rPr>
          <w:rFonts w:ascii="Times New Roman" w:eastAsia="Yu Mincho" w:hAnsi="Times New Roman" w:cs="Times New Roman"/>
          <w:bCs/>
          <w:color w:val="000000"/>
          <w:kern w:val="0"/>
          <w:sz w:val="24"/>
          <w:szCs w:val="24"/>
        </w:rPr>
        <w:t>utilized to create food-preserving shopping bags (3 layers) and disposable cups (21 layers)</w:t>
      </w:r>
      <w:r>
        <w:rPr>
          <w:rFonts w:ascii="Times New Roman" w:eastAsia="MS Mincho" w:hAnsi="Times New Roman" w:cs="Times New Roman"/>
          <w:color w:val="000000"/>
          <w:kern w:val="0"/>
          <w:sz w:val="24"/>
          <w:szCs w:val="24"/>
          <w:lang w:eastAsia="ja-JP"/>
        </w:rPr>
        <w:t xml:space="preserve"> and straws (25 layers). </w:t>
      </w:r>
      <w:r>
        <w:rPr>
          <w:rFonts w:ascii="Times New Roman" w:eastAsia="Yu Mincho" w:hAnsi="Times New Roman" w:cs="Times New Roman"/>
          <w:bCs/>
          <w:color w:val="000000"/>
          <w:kern w:val="0"/>
          <w:sz w:val="24"/>
          <w:szCs w:val="24"/>
        </w:rPr>
        <w:t xml:space="preserve">Initially, the </w:t>
      </w:r>
      <w:r>
        <w:rPr>
          <w:rFonts w:ascii="Times New Roman" w:eastAsia="MS Mincho" w:hAnsi="Times New Roman" w:cs="Times New Roman"/>
          <w:color w:val="000000"/>
          <w:kern w:val="0"/>
          <w:sz w:val="24"/>
          <w:szCs w:val="24"/>
          <w:lang w:eastAsia="ja-JP"/>
        </w:rPr>
        <w:t>LPLNC-M film</w:t>
      </w:r>
      <w:r>
        <w:rPr>
          <w:rFonts w:ascii="Times New Roman" w:eastAsia="Yu Mincho" w:hAnsi="Times New Roman" w:cs="Times New Roman"/>
          <w:bCs/>
          <w:color w:val="000000"/>
          <w:kern w:val="0"/>
          <w:sz w:val="24"/>
          <w:szCs w:val="24"/>
        </w:rPr>
        <w:t>s with three layers were cut into rectangular pieces measuring 30 cm in</w:t>
      </w:r>
      <w:r>
        <w:rPr>
          <w:rFonts w:ascii="Times New Roman" w:eastAsia="MS Mincho" w:hAnsi="Times New Roman" w:cs="Times New Roman"/>
          <w:color w:val="000000"/>
          <w:kern w:val="0"/>
          <w:sz w:val="24"/>
          <w:szCs w:val="24"/>
          <w:lang w:eastAsia="ja-JP"/>
        </w:rPr>
        <w:t xml:space="preserve"> length and </w:t>
      </w:r>
      <w:r>
        <w:rPr>
          <w:rFonts w:ascii="Times New Roman" w:eastAsia="Yu Mincho" w:hAnsi="Times New Roman" w:cs="Times New Roman"/>
          <w:bCs/>
          <w:color w:val="000000"/>
          <w:kern w:val="0"/>
          <w:sz w:val="24"/>
          <w:szCs w:val="24"/>
        </w:rPr>
        <w:t xml:space="preserve">15 cm in </w:t>
      </w:r>
      <w:r>
        <w:rPr>
          <w:rFonts w:ascii="Times New Roman" w:eastAsia="MS Mincho" w:hAnsi="Times New Roman" w:cs="Times New Roman"/>
          <w:color w:val="000000"/>
          <w:kern w:val="0"/>
          <w:sz w:val="24"/>
          <w:szCs w:val="24"/>
          <w:lang w:eastAsia="ja-JP"/>
        </w:rPr>
        <w:t>width</w:t>
      </w:r>
      <w:r>
        <w:rPr>
          <w:rFonts w:ascii="Times New Roman" w:eastAsia="Yu Mincho" w:hAnsi="Times New Roman" w:cs="Times New Roman"/>
          <w:bCs/>
          <w:color w:val="000000"/>
          <w:kern w:val="0"/>
          <w:sz w:val="24"/>
          <w:szCs w:val="24"/>
        </w:rPr>
        <w:t>. These rectangles were then folded in half along the longer side,</w:t>
      </w:r>
      <w:r>
        <w:rPr>
          <w:rFonts w:ascii="Times New Roman" w:eastAsia="MS Mincho" w:hAnsi="Times New Roman" w:cs="Times New Roman"/>
          <w:color w:val="000000"/>
          <w:kern w:val="0"/>
          <w:sz w:val="24"/>
          <w:szCs w:val="24"/>
          <w:lang w:eastAsia="ja-JP"/>
        </w:rPr>
        <w:t xml:space="preserve"> and </w:t>
      </w:r>
      <w:r>
        <w:rPr>
          <w:rFonts w:ascii="Times New Roman" w:eastAsia="Yu Mincho" w:hAnsi="Times New Roman" w:cs="Times New Roman"/>
          <w:bCs/>
          <w:color w:val="000000"/>
          <w:kern w:val="0"/>
          <w:sz w:val="24"/>
          <w:szCs w:val="24"/>
        </w:rPr>
        <w:t xml:space="preserve">the </w:t>
      </w:r>
      <w:r>
        <w:rPr>
          <w:rFonts w:ascii="Times New Roman" w:eastAsia="MS Mincho" w:hAnsi="Times New Roman" w:cs="Times New Roman"/>
          <w:color w:val="000000"/>
          <w:kern w:val="0"/>
          <w:sz w:val="24"/>
          <w:szCs w:val="24"/>
          <w:lang w:eastAsia="ja-JP"/>
        </w:rPr>
        <w:t xml:space="preserve">two sides were </w:t>
      </w:r>
      <w:r>
        <w:rPr>
          <w:rFonts w:ascii="Times New Roman" w:eastAsia="Yu Mincho" w:hAnsi="Times New Roman" w:cs="Times New Roman"/>
          <w:bCs/>
          <w:color w:val="000000"/>
          <w:kern w:val="0"/>
          <w:sz w:val="24"/>
          <w:szCs w:val="24"/>
        </w:rPr>
        <w:t xml:space="preserve">sealed using food-grade silicone glue, resulting in the formation of </w:t>
      </w:r>
      <w:r>
        <w:rPr>
          <w:rFonts w:ascii="Times New Roman" w:eastAsia="MS Mincho" w:hAnsi="Times New Roman" w:cs="Times New Roman"/>
          <w:color w:val="000000"/>
          <w:kern w:val="0"/>
          <w:sz w:val="24"/>
          <w:szCs w:val="24"/>
          <w:lang w:eastAsia="ja-JP"/>
        </w:rPr>
        <w:t xml:space="preserve">LPLNC-M food-preserving </w:t>
      </w:r>
      <w:r>
        <w:rPr>
          <w:rFonts w:ascii="Times New Roman" w:eastAsia="Yu Mincho" w:hAnsi="Times New Roman" w:cs="Times New Roman"/>
          <w:bCs/>
          <w:color w:val="000000"/>
          <w:kern w:val="0"/>
          <w:sz w:val="24"/>
          <w:szCs w:val="24"/>
        </w:rPr>
        <w:t>bags. To test their effectiveness,</w:t>
      </w:r>
      <w:r>
        <w:rPr>
          <w:rFonts w:ascii="Times New Roman" w:eastAsia="MS Mincho" w:hAnsi="Times New Roman" w:cs="Times New Roman"/>
          <w:color w:val="000000"/>
          <w:kern w:val="0"/>
          <w:sz w:val="24"/>
          <w:szCs w:val="24"/>
          <w:lang w:eastAsia="ja-JP"/>
        </w:rPr>
        <w:t xml:space="preserve"> 200 g</w:t>
      </w:r>
      <w:r>
        <w:rPr>
          <w:rFonts w:ascii="Times New Roman" w:eastAsia="Yu Mincho" w:hAnsi="Times New Roman" w:cs="Times New Roman"/>
          <w:bCs/>
          <w:color w:val="000000"/>
          <w:kern w:val="0"/>
          <w:sz w:val="24"/>
          <w:szCs w:val="24"/>
        </w:rPr>
        <w:t xml:space="preserve"> of beef was placed in an LPLNC-M food-preserving bag and stored in a -20</w:t>
      </w:r>
      <w:r>
        <w:rPr>
          <w:rFonts w:ascii="Times New Roman" w:eastAsia="MS Mincho" w:hAnsi="Times New Roman" w:cs="Times New Roman"/>
          <w:kern w:val="0"/>
          <w:sz w:val="24"/>
          <w:szCs w:val="24"/>
          <w:lang w:eastAsia="ja-JP"/>
        </w:rPr>
        <w:t>℃</w:t>
      </w:r>
      <w:r>
        <w:rPr>
          <w:rFonts w:ascii="Times New Roman" w:eastAsia="Yu Mincho" w:hAnsi="Times New Roman" w:cs="Times New Roman"/>
          <w:bCs/>
          <w:color w:val="000000"/>
          <w:kern w:val="0"/>
          <w:sz w:val="24"/>
          <w:szCs w:val="24"/>
        </w:rPr>
        <w:t xml:space="preserve"> refrigerator for 3 months. Next, the </w:t>
      </w:r>
      <w:r>
        <w:rPr>
          <w:rFonts w:ascii="Times New Roman" w:eastAsia="MS Mincho" w:hAnsi="Times New Roman" w:cs="Times New Roman"/>
          <w:color w:val="000000"/>
          <w:kern w:val="0"/>
          <w:sz w:val="24"/>
          <w:szCs w:val="24"/>
          <w:lang w:eastAsia="ja-JP"/>
        </w:rPr>
        <w:t xml:space="preserve">LPLNC-M film with </w:t>
      </w:r>
      <w:r>
        <w:rPr>
          <w:rFonts w:ascii="Times New Roman" w:eastAsia="Yu Mincho" w:hAnsi="Times New Roman" w:cs="Times New Roman"/>
          <w:bCs/>
          <w:color w:val="000000"/>
          <w:kern w:val="0"/>
          <w:sz w:val="24"/>
          <w:szCs w:val="24"/>
        </w:rPr>
        <w:t xml:space="preserve">three layers was employed to create shopping bags. The </w:t>
      </w:r>
      <w:r>
        <w:rPr>
          <w:rFonts w:ascii="Times New Roman" w:eastAsia="MS Mincho" w:hAnsi="Times New Roman" w:cs="Times New Roman"/>
          <w:color w:val="000000"/>
          <w:kern w:val="0"/>
          <w:sz w:val="24"/>
          <w:szCs w:val="24"/>
          <w:lang w:eastAsia="ja-JP"/>
        </w:rPr>
        <w:t xml:space="preserve">LPLNC-M films were cut into </w:t>
      </w:r>
      <w:r>
        <w:rPr>
          <w:rFonts w:ascii="Times New Roman" w:eastAsia="Yu Mincho" w:hAnsi="Times New Roman" w:cs="Times New Roman"/>
          <w:bCs/>
          <w:color w:val="000000"/>
          <w:kern w:val="0"/>
          <w:sz w:val="24"/>
          <w:szCs w:val="24"/>
        </w:rPr>
        <w:t xml:space="preserve">squares measuring </w:t>
      </w:r>
      <w:r>
        <w:rPr>
          <w:rFonts w:ascii="Times New Roman" w:eastAsia="MS Mincho" w:hAnsi="Times New Roman" w:cs="Times New Roman"/>
          <w:color w:val="000000"/>
          <w:kern w:val="0"/>
          <w:sz w:val="24"/>
          <w:szCs w:val="24"/>
          <w:lang w:eastAsia="ja-JP"/>
        </w:rPr>
        <w:t>30×30 cm</w:t>
      </w:r>
      <w:r>
        <w:rPr>
          <w:rFonts w:ascii="Times New Roman" w:eastAsia="Yu Mincho" w:hAnsi="Times New Roman" w:cs="Times New Roman"/>
          <w:bCs/>
          <w:color w:val="000000"/>
          <w:kern w:val="0"/>
          <w:sz w:val="24"/>
          <w:szCs w:val="24"/>
          <w:vertAlign w:val="superscript"/>
        </w:rPr>
        <w:t>2</w:t>
      </w:r>
      <w:r>
        <w:rPr>
          <w:rFonts w:ascii="Times New Roman" w:eastAsia="Yu Mincho" w:hAnsi="Times New Roman" w:cs="Times New Roman"/>
          <w:bCs/>
          <w:color w:val="000000"/>
          <w:kern w:val="0"/>
          <w:sz w:val="24"/>
          <w:szCs w:val="24"/>
        </w:rPr>
        <w:t xml:space="preserve">, and </w:t>
      </w:r>
      <w:r>
        <w:rPr>
          <w:rFonts w:ascii="Times New Roman" w:eastAsia="MS Mincho" w:hAnsi="Times New Roman" w:cs="Times New Roman"/>
          <w:color w:val="000000"/>
          <w:kern w:val="0"/>
          <w:sz w:val="24"/>
          <w:szCs w:val="24"/>
          <w:lang w:eastAsia="ja-JP"/>
        </w:rPr>
        <w:t xml:space="preserve">two </w:t>
      </w:r>
      <w:r>
        <w:rPr>
          <w:rFonts w:ascii="Times New Roman" w:eastAsia="Yu Mincho" w:hAnsi="Times New Roman" w:cs="Times New Roman"/>
          <w:bCs/>
          <w:color w:val="000000"/>
          <w:kern w:val="0"/>
          <w:sz w:val="24"/>
          <w:szCs w:val="24"/>
        </w:rPr>
        <w:t>rectangular pieces measuring 15 cm in length</w:t>
      </w:r>
      <w:r>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bCs/>
          <w:color w:val="000000"/>
          <w:kern w:val="0"/>
          <w:sz w:val="24"/>
          <w:szCs w:val="24"/>
        </w:rPr>
        <w:t>and 8 cm in width</w:t>
      </w:r>
      <w:r>
        <w:rPr>
          <w:rFonts w:ascii="Times New Roman" w:eastAsia="MS Mincho" w:hAnsi="Times New Roman" w:cs="Times New Roman"/>
          <w:color w:val="000000"/>
          <w:kern w:val="0"/>
          <w:sz w:val="24"/>
          <w:szCs w:val="24"/>
          <w:lang w:eastAsia="ja-JP"/>
        </w:rPr>
        <w:t xml:space="preserve"> </w:t>
      </w:r>
      <w:r>
        <w:rPr>
          <w:rFonts w:ascii="Times New Roman" w:eastAsia="Yu Mincho" w:hAnsi="Times New Roman" w:cs="Times New Roman"/>
          <w:bCs/>
          <w:color w:val="000000"/>
          <w:kern w:val="0"/>
          <w:sz w:val="24"/>
          <w:szCs w:val="24"/>
        </w:rPr>
        <w:t xml:space="preserve">were obtained. The square was </w:t>
      </w:r>
      <w:r>
        <w:rPr>
          <w:rFonts w:ascii="Times New Roman" w:eastAsia="MS Mincho" w:hAnsi="Times New Roman" w:cs="Times New Roman"/>
          <w:color w:val="000000"/>
          <w:kern w:val="0"/>
          <w:sz w:val="24"/>
          <w:szCs w:val="24"/>
          <w:lang w:eastAsia="ja-JP"/>
        </w:rPr>
        <w:t xml:space="preserve">folded in half </w:t>
      </w:r>
      <w:r>
        <w:rPr>
          <w:rFonts w:ascii="Times New Roman" w:eastAsia="Yu Mincho" w:hAnsi="Times New Roman" w:cs="Times New Roman"/>
          <w:bCs/>
          <w:color w:val="000000"/>
          <w:kern w:val="0"/>
          <w:sz w:val="24"/>
          <w:szCs w:val="24"/>
        </w:rPr>
        <w:t>to serve</w:t>
      </w:r>
      <w:r>
        <w:rPr>
          <w:rFonts w:ascii="Times New Roman" w:eastAsia="MS Mincho" w:hAnsi="Times New Roman" w:cs="Times New Roman"/>
          <w:color w:val="000000"/>
          <w:kern w:val="0"/>
          <w:sz w:val="24"/>
          <w:szCs w:val="24"/>
          <w:lang w:eastAsia="ja-JP"/>
        </w:rPr>
        <w:t xml:space="preserve"> as the </w:t>
      </w:r>
      <w:r>
        <w:rPr>
          <w:rFonts w:ascii="Times New Roman" w:eastAsia="Yu Mincho" w:hAnsi="Times New Roman" w:cs="Times New Roman"/>
          <w:bCs/>
          <w:color w:val="000000"/>
          <w:kern w:val="0"/>
          <w:sz w:val="24"/>
          <w:szCs w:val="24"/>
        </w:rPr>
        <w:t xml:space="preserve">main </w:t>
      </w:r>
      <w:r>
        <w:rPr>
          <w:rFonts w:ascii="Times New Roman" w:eastAsia="MS Mincho" w:hAnsi="Times New Roman" w:cs="Times New Roman"/>
          <w:color w:val="000000"/>
          <w:kern w:val="0"/>
          <w:sz w:val="24"/>
          <w:szCs w:val="24"/>
          <w:lang w:eastAsia="ja-JP"/>
        </w:rPr>
        <w:t>body of the shopping bag</w:t>
      </w:r>
      <w:r>
        <w:rPr>
          <w:rFonts w:ascii="Times New Roman" w:eastAsia="Yu Mincho" w:hAnsi="Times New Roman" w:cs="Times New Roman"/>
          <w:bCs/>
          <w:color w:val="000000"/>
          <w:kern w:val="0"/>
          <w:sz w:val="24"/>
          <w:szCs w:val="24"/>
        </w:rPr>
        <w:t xml:space="preserve">, whereas the rectangular pieces were utilized as side connection sections. All these components were assembled using food-grade silicone glue. In addition, an </w:t>
      </w:r>
      <w:r>
        <w:rPr>
          <w:rFonts w:ascii="Times New Roman" w:eastAsia="MS Mincho" w:hAnsi="Times New Roman" w:cs="Times New Roman"/>
          <w:color w:val="000000"/>
          <w:kern w:val="0"/>
          <w:sz w:val="24"/>
          <w:szCs w:val="24"/>
          <w:lang w:eastAsia="ja-JP"/>
        </w:rPr>
        <w:t xml:space="preserve">LPLNC-M film with 21 layers was </w:t>
      </w:r>
      <w:r>
        <w:rPr>
          <w:rFonts w:ascii="Times New Roman" w:eastAsia="Yu Mincho" w:hAnsi="Times New Roman" w:cs="Times New Roman"/>
          <w:bCs/>
          <w:color w:val="000000"/>
          <w:kern w:val="0"/>
          <w:sz w:val="24"/>
          <w:szCs w:val="24"/>
        </w:rPr>
        <w:t xml:space="preserve">used to fabricate disposable cups. The LPLNC-M film was cut into a rectangular piece measuring 20 cm in length and 5 cm in width to form the body of the cup. An orbicular piece with a diameter of 5 cm was cut to serve as the cup bottom. All connections were securely sealed with food-grade silicone glue. To assess the cup functionality, boiled water was poured into an </w:t>
      </w:r>
      <w:r>
        <w:rPr>
          <w:rFonts w:ascii="Times New Roman" w:eastAsia="MS Mincho" w:hAnsi="Times New Roman" w:cs="Times New Roman"/>
          <w:color w:val="000000"/>
          <w:kern w:val="0"/>
          <w:sz w:val="24"/>
          <w:szCs w:val="24"/>
          <w:lang w:eastAsia="ja-JP"/>
        </w:rPr>
        <w:t xml:space="preserve">LPLNC-M cup that was then </w:t>
      </w:r>
      <w:r>
        <w:rPr>
          <w:rFonts w:ascii="Times New Roman" w:eastAsia="Yu Mincho" w:hAnsi="Times New Roman" w:cs="Times New Roman"/>
          <w:bCs/>
          <w:color w:val="000000"/>
          <w:kern w:val="0"/>
          <w:sz w:val="24"/>
          <w:szCs w:val="24"/>
        </w:rPr>
        <w:t>left</w:t>
      </w:r>
      <w:r>
        <w:rPr>
          <w:rFonts w:ascii="Times New Roman" w:eastAsia="MS Mincho" w:hAnsi="Times New Roman" w:cs="Times New Roman"/>
          <w:color w:val="000000"/>
          <w:kern w:val="0"/>
          <w:sz w:val="24"/>
          <w:szCs w:val="24"/>
          <w:lang w:eastAsia="ja-JP"/>
        </w:rPr>
        <w:t xml:space="preserve"> overnight. </w:t>
      </w:r>
      <w:r>
        <w:rPr>
          <w:rFonts w:ascii="Times New Roman" w:eastAsia="Yu Mincho" w:hAnsi="Times New Roman" w:cs="Times New Roman"/>
          <w:bCs/>
          <w:color w:val="000000"/>
          <w:kern w:val="0"/>
          <w:sz w:val="24"/>
          <w:szCs w:val="24"/>
        </w:rPr>
        <w:t xml:space="preserve">Finally, </w:t>
      </w:r>
      <w:r>
        <w:rPr>
          <w:rFonts w:ascii="Times New Roman" w:eastAsia="MS Mincho" w:hAnsi="Times New Roman" w:cs="Times New Roman"/>
          <w:color w:val="000000"/>
          <w:kern w:val="0"/>
          <w:sz w:val="24"/>
          <w:szCs w:val="24"/>
          <w:lang w:eastAsia="ja-JP"/>
        </w:rPr>
        <w:t xml:space="preserve">LPLNC-M films with 25 layers </w:t>
      </w:r>
      <w:r>
        <w:rPr>
          <w:rFonts w:ascii="Times New Roman" w:eastAsia="Yu Mincho" w:hAnsi="Times New Roman" w:cs="Times New Roman"/>
          <w:bCs/>
          <w:color w:val="000000"/>
          <w:kern w:val="0"/>
          <w:sz w:val="24"/>
          <w:szCs w:val="24"/>
        </w:rPr>
        <w:t>was transformed into a straw. The practicality of the resulting</w:t>
      </w:r>
      <w:r>
        <w:rPr>
          <w:rFonts w:ascii="Times New Roman" w:eastAsia="MS Mincho" w:hAnsi="Times New Roman" w:cs="Times New Roman"/>
          <w:color w:val="000000"/>
          <w:kern w:val="0"/>
          <w:sz w:val="24"/>
          <w:szCs w:val="24"/>
          <w:lang w:eastAsia="ja-JP"/>
        </w:rPr>
        <w:t xml:space="preserve"> LPLNC-M straw was evaluated by </w:t>
      </w:r>
      <w:r>
        <w:rPr>
          <w:rFonts w:ascii="Times New Roman" w:eastAsia="Yu Mincho" w:hAnsi="Times New Roman" w:cs="Times New Roman"/>
          <w:bCs/>
          <w:color w:val="000000"/>
          <w:kern w:val="0"/>
          <w:sz w:val="24"/>
          <w:szCs w:val="24"/>
        </w:rPr>
        <w:t>testing the water-</w:t>
      </w:r>
      <w:r>
        <w:rPr>
          <w:rFonts w:ascii="Times New Roman" w:eastAsia="MS Mincho" w:hAnsi="Times New Roman" w:cs="Times New Roman"/>
          <w:color w:val="000000"/>
          <w:kern w:val="0"/>
          <w:sz w:val="24"/>
          <w:szCs w:val="24"/>
          <w:lang w:eastAsia="ja-JP"/>
        </w:rPr>
        <w:t xml:space="preserve">sucking </w:t>
      </w:r>
      <w:r>
        <w:rPr>
          <w:rFonts w:ascii="Times New Roman" w:eastAsia="Yu Mincho" w:hAnsi="Times New Roman" w:cs="Times New Roman"/>
          <w:bCs/>
          <w:color w:val="000000"/>
          <w:kern w:val="0"/>
          <w:sz w:val="24"/>
          <w:szCs w:val="24"/>
        </w:rPr>
        <w:t>capability</w:t>
      </w:r>
      <w:r>
        <w:rPr>
          <w:rFonts w:ascii="Times New Roman" w:eastAsia="MS Mincho" w:hAnsi="Times New Roman" w:cs="Times New Roman"/>
          <w:color w:val="000000"/>
          <w:kern w:val="0"/>
          <w:sz w:val="24"/>
          <w:szCs w:val="24"/>
          <w:lang w:eastAsia="ja-JP"/>
        </w:rPr>
        <w:t xml:space="preserve"> and immersing </w:t>
      </w:r>
      <w:r>
        <w:rPr>
          <w:rFonts w:ascii="Times New Roman" w:eastAsia="Yu Mincho" w:hAnsi="Times New Roman" w:cs="Times New Roman"/>
          <w:bCs/>
          <w:color w:val="000000"/>
          <w:kern w:val="0"/>
          <w:sz w:val="24"/>
          <w:szCs w:val="24"/>
        </w:rPr>
        <w:t>it in water for 1 h.</w:t>
      </w:r>
    </w:p>
    <w:p w14:paraId="04D2DB28" w14:textId="77777777" w:rsidR="00325EDC" w:rsidRDefault="00325EDC">
      <w:pPr>
        <w:widowControl/>
        <w:spacing w:line="360" w:lineRule="auto"/>
        <w:jc w:val="left"/>
        <w:rPr>
          <w:rFonts w:ascii="Times New Roman" w:eastAsia="Yu Mincho" w:hAnsi="Times New Roman" w:cs="Times New Roman"/>
          <w:bCs/>
          <w:color w:val="000000"/>
          <w:kern w:val="0"/>
          <w:sz w:val="24"/>
          <w:szCs w:val="24"/>
        </w:rPr>
      </w:pPr>
    </w:p>
    <w:p w14:paraId="282E3552" w14:textId="77777777" w:rsidR="00325EDC" w:rsidRDefault="00C07C82">
      <w:pPr>
        <w:widowControl/>
        <w:spacing w:line="360" w:lineRule="auto"/>
        <w:rPr>
          <w:rFonts w:ascii="Times New Roman" w:eastAsia="Yu Mincho" w:hAnsi="Times New Roman" w:cs="Times New Roman"/>
          <w:kern w:val="0"/>
          <w:sz w:val="24"/>
          <w:szCs w:val="24"/>
        </w:rPr>
      </w:pPr>
      <w:r>
        <w:rPr>
          <w:rFonts w:ascii="Times New Roman" w:eastAsia="Yu Mincho" w:hAnsi="Times New Roman" w:cs="Times New Roman"/>
          <w:i/>
          <w:iCs/>
          <w:color w:val="000000"/>
          <w:kern w:val="0"/>
          <w:sz w:val="24"/>
          <w:szCs w:val="24"/>
        </w:rPr>
        <w:lastRenderedPageBreak/>
        <w:t>Biodegradation Tests of LPLNC-M Film</w:t>
      </w:r>
      <w:r>
        <w:rPr>
          <w:rFonts w:ascii="Times New Roman" w:eastAsia="Yu Mincho" w:hAnsi="Times New Roman" w:cs="Times New Roman"/>
          <w:kern w:val="0"/>
          <w:sz w:val="24"/>
          <w:szCs w:val="24"/>
        </w:rPr>
        <w:t>: We assessed the biodegradability of the LPLNC-M film, consisting of 25 layers, and compared it with that of commercial PLA-PBAT bags. To conduct the evaluation, we buried these materials in a 10 cm-deep soil layer within a garden setting. Both the LPLNC-M film and commercial PLA-PBAT bags were cut into 2 × 2 cm</w:t>
      </w:r>
      <w:r>
        <w:rPr>
          <w:rFonts w:ascii="Times New Roman" w:eastAsia="Yu Mincho" w:hAnsi="Times New Roman" w:cs="Times New Roman"/>
          <w:kern w:val="0"/>
          <w:sz w:val="24"/>
          <w:szCs w:val="24"/>
          <w:vertAlign w:val="superscript"/>
        </w:rPr>
        <w:t>2</w:t>
      </w:r>
      <w:r>
        <w:rPr>
          <w:rFonts w:ascii="Times New Roman" w:eastAsia="Yu Mincho" w:hAnsi="Times New Roman" w:cs="Times New Roman"/>
          <w:kern w:val="0"/>
          <w:sz w:val="24"/>
          <w:szCs w:val="24"/>
        </w:rPr>
        <w:t xml:space="preserve"> squares before being buried. Subsequently, we observed the appearance of these samples at intervals of 1 day, 1 week, 3 weeks, and 5 weeks after burial in the soil.</w:t>
      </w:r>
    </w:p>
    <w:p w14:paraId="0FC04F94" w14:textId="77777777" w:rsidR="00325EDC" w:rsidRDefault="00325EDC">
      <w:pPr>
        <w:widowControl/>
        <w:spacing w:line="360" w:lineRule="auto"/>
        <w:jc w:val="left"/>
        <w:rPr>
          <w:rFonts w:ascii="Times New Roman" w:eastAsia="Yu Mincho" w:hAnsi="Times New Roman" w:cs="Times New Roman"/>
          <w:kern w:val="0"/>
          <w:sz w:val="24"/>
          <w:szCs w:val="24"/>
        </w:rPr>
      </w:pPr>
    </w:p>
    <w:p w14:paraId="5FB98A80" w14:textId="77777777" w:rsidR="00325EDC" w:rsidRDefault="00C07C82">
      <w:pPr>
        <w:widowControl/>
        <w:spacing w:line="360" w:lineRule="auto"/>
        <w:rPr>
          <w:rFonts w:ascii="Times New Roman" w:eastAsia="Yu Mincho" w:hAnsi="Times New Roman" w:cs="Times New Roman"/>
          <w:kern w:val="0"/>
          <w:sz w:val="24"/>
          <w:szCs w:val="24"/>
        </w:rPr>
      </w:pPr>
      <w:r>
        <w:rPr>
          <w:rFonts w:ascii="Times New Roman" w:eastAsia="Yu Mincho" w:hAnsi="Times New Roman" w:cs="Times New Roman"/>
          <w:i/>
          <w:iCs/>
          <w:color w:val="000000"/>
          <w:kern w:val="0"/>
          <w:sz w:val="24"/>
          <w:szCs w:val="24"/>
        </w:rPr>
        <w:t>Statistical Analysis</w:t>
      </w:r>
      <w:r>
        <w:rPr>
          <w:rFonts w:ascii="Times New Roman" w:eastAsia="Yu Mincho" w:hAnsi="Times New Roman" w:cs="Times New Roman"/>
          <w:kern w:val="0"/>
          <w:sz w:val="24"/>
          <w:szCs w:val="24"/>
        </w:rPr>
        <w:t>: The experiments were conducted in triplicate (n = 3) or sextuplicate (n = 6), as necessary. The results are presented as the mean ± standard deviation. Comparative analysis of means was conducted using one-way ANOVA, with statistical significance set at p &lt; 0.05.</w:t>
      </w:r>
    </w:p>
    <w:p w14:paraId="6C033101" w14:textId="77777777" w:rsidR="00325EDC" w:rsidRDefault="00325EDC">
      <w:pPr>
        <w:pStyle w:val="MainText"/>
        <w:spacing w:line="360" w:lineRule="auto"/>
        <w:jc w:val="both"/>
        <w:rPr>
          <w:rFonts w:eastAsiaTheme="minorEastAsia"/>
          <w:lang w:eastAsia="zh-CN"/>
        </w:rPr>
      </w:pPr>
    </w:p>
    <w:p w14:paraId="517BF1C4" w14:textId="77777777" w:rsidR="000D0E81" w:rsidRDefault="000D0E81">
      <w:pPr>
        <w:pStyle w:val="MainText"/>
        <w:spacing w:line="360" w:lineRule="auto"/>
        <w:jc w:val="both"/>
        <w:rPr>
          <w:rFonts w:eastAsiaTheme="minorEastAsia"/>
          <w:lang w:eastAsia="zh-CN"/>
        </w:rPr>
      </w:pPr>
    </w:p>
    <w:p w14:paraId="1AF6D687" w14:textId="77777777" w:rsidR="00325EDC" w:rsidRDefault="00C07C82">
      <w:pPr>
        <w:pStyle w:val="MainText"/>
        <w:spacing w:line="360" w:lineRule="auto"/>
        <w:jc w:val="both"/>
        <w:rPr>
          <w:lang w:eastAsia="zh-CN"/>
        </w:rPr>
      </w:pPr>
      <w:r>
        <w:rPr>
          <w:lang w:eastAsia="zh-CN"/>
        </w:rPr>
        <w:t>References</w:t>
      </w:r>
    </w:p>
    <w:p w14:paraId="0A90C938" w14:textId="77777777" w:rsidR="00325EDC" w:rsidRDefault="00C07C82" w:rsidP="000D0E81">
      <w:pPr>
        <w:pStyle w:val="EndNoteBibliography"/>
        <w:spacing w:line="360" w:lineRule="auto"/>
        <w:jc w:val="both"/>
        <w:rPr>
          <w:szCs w:val="24"/>
        </w:rPr>
      </w:pPr>
      <w:bookmarkStart w:id="17" w:name="_Hlk135243171"/>
      <w:r>
        <w:rPr>
          <w:szCs w:val="24"/>
        </w:rPr>
        <w:t>[1]</w:t>
      </w:r>
      <w:r>
        <w:rPr>
          <w:szCs w:val="24"/>
        </w:rPr>
        <w:tab/>
        <w:t xml:space="preserve">H. Ji, P. Lv, </w:t>
      </w:r>
      <w:r>
        <w:rPr>
          <w:i/>
          <w:szCs w:val="24"/>
        </w:rPr>
        <w:t>Green Chem</w:t>
      </w:r>
      <w:r>
        <w:rPr>
          <w:szCs w:val="24"/>
        </w:rPr>
        <w:t xml:space="preserve"> </w:t>
      </w:r>
      <w:r>
        <w:rPr>
          <w:b/>
          <w:szCs w:val="24"/>
        </w:rPr>
        <w:t>2020</w:t>
      </w:r>
      <w:r>
        <w:rPr>
          <w:szCs w:val="24"/>
        </w:rPr>
        <w:t xml:space="preserve">, </w:t>
      </w:r>
      <w:r>
        <w:rPr>
          <w:i/>
          <w:iCs/>
          <w:szCs w:val="24"/>
        </w:rPr>
        <w:t>22</w:t>
      </w:r>
      <w:r>
        <w:rPr>
          <w:szCs w:val="24"/>
        </w:rPr>
        <w:t>, 1378.</w:t>
      </w:r>
    </w:p>
    <w:p w14:paraId="6F842A74" w14:textId="77777777" w:rsidR="00325EDC" w:rsidRDefault="00C07C82" w:rsidP="000D0E81">
      <w:pPr>
        <w:pStyle w:val="EndNoteBibliography"/>
        <w:spacing w:line="360" w:lineRule="auto"/>
        <w:jc w:val="both"/>
        <w:rPr>
          <w:szCs w:val="24"/>
        </w:rPr>
      </w:pPr>
      <w:r>
        <w:rPr>
          <w:szCs w:val="24"/>
        </w:rPr>
        <w:t>[2]</w:t>
      </w:r>
      <w:r>
        <w:rPr>
          <w:szCs w:val="24"/>
        </w:rPr>
        <w:tab/>
        <w:t xml:space="preserve">M. Z. Xiao, W. J. Chen, S. Hong, B. Pang, X. F. Cao, Y. Y. Wang, T. Q. Yuan, R. C. Sun, </w:t>
      </w:r>
      <w:r>
        <w:rPr>
          <w:i/>
          <w:szCs w:val="24"/>
        </w:rPr>
        <w:t>Int. J. Biol. Macromol.</w:t>
      </w:r>
      <w:r>
        <w:rPr>
          <w:szCs w:val="24"/>
        </w:rPr>
        <w:t xml:space="preserve"> </w:t>
      </w:r>
      <w:r>
        <w:rPr>
          <w:b/>
          <w:szCs w:val="24"/>
        </w:rPr>
        <w:t>2019</w:t>
      </w:r>
      <w:r>
        <w:rPr>
          <w:szCs w:val="24"/>
        </w:rPr>
        <w:t xml:space="preserve">, </w:t>
      </w:r>
      <w:r>
        <w:rPr>
          <w:i/>
          <w:iCs/>
          <w:szCs w:val="24"/>
        </w:rPr>
        <w:t>138</w:t>
      </w:r>
      <w:r>
        <w:rPr>
          <w:szCs w:val="24"/>
        </w:rPr>
        <w:t>, 519.</w:t>
      </w:r>
    </w:p>
    <w:p w14:paraId="3C5D9E6D" w14:textId="77777777" w:rsidR="00325EDC" w:rsidRDefault="00C07C82">
      <w:pPr>
        <w:pStyle w:val="EndNoteBibliography"/>
        <w:spacing w:line="360" w:lineRule="auto"/>
        <w:jc w:val="both"/>
        <w:rPr>
          <w:szCs w:val="24"/>
        </w:rPr>
      </w:pPr>
      <w:r>
        <w:rPr>
          <w:szCs w:val="24"/>
        </w:rPr>
        <w:t>[3]</w:t>
      </w:r>
      <w:r>
        <w:rPr>
          <w:szCs w:val="24"/>
        </w:rPr>
        <w:tab/>
        <w:t xml:space="preserve">H. R. Ji, P. L. Lv, </w:t>
      </w:r>
      <w:r>
        <w:rPr>
          <w:i/>
          <w:szCs w:val="24"/>
        </w:rPr>
        <w:t>Green Chemistry</w:t>
      </w:r>
      <w:r>
        <w:rPr>
          <w:szCs w:val="24"/>
        </w:rPr>
        <w:t xml:space="preserve"> </w:t>
      </w:r>
      <w:r>
        <w:rPr>
          <w:b/>
          <w:szCs w:val="24"/>
        </w:rPr>
        <w:t>2020</w:t>
      </w:r>
      <w:r>
        <w:rPr>
          <w:szCs w:val="24"/>
        </w:rPr>
        <w:t>, 22, 1378.</w:t>
      </w:r>
    </w:p>
    <w:p w14:paraId="6E937FDB" w14:textId="77777777" w:rsidR="00325EDC" w:rsidRDefault="00C07C82">
      <w:pPr>
        <w:pStyle w:val="EndNoteBibliography"/>
        <w:spacing w:line="360" w:lineRule="auto"/>
        <w:jc w:val="both"/>
        <w:rPr>
          <w:szCs w:val="24"/>
        </w:rPr>
      </w:pPr>
      <w:r>
        <w:rPr>
          <w:szCs w:val="24"/>
        </w:rPr>
        <w:t>[4]</w:t>
      </w:r>
      <w:r>
        <w:rPr>
          <w:szCs w:val="24"/>
        </w:rPr>
        <w:tab/>
        <w:t xml:space="preserve">M. Z. Xiao, W. J. Chen, S. Hong, B. Pang, R. C. Sun, </w:t>
      </w:r>
      <w:r>
        <w:rPr>
          <w:i/>
          <w:szCs w:val="24"/>
        </w:rPr>
        <w:t>International Journal of Biological Macromolecules</w:t>
      </w:r>
      <w:r>
        <w:rPr>
          <w:szCs w:val="24"/>
        </w:rPr>
        <w:t xml:space="preserve"> </w:t>
      </w:r>
      <w:r>
        <w:rPr>
          <w:b/>
          <w:szCs w:val="24"/>
        </w:rPr>
        <w:t>2019</w:t>
      </w:r>
      <w:r>
        <w:rPr>
          <w:szCs w:val="24"/>
        </w:rPr>
        <w:t>, 138.</w:t>
      </w:r>
    </w:p>
    <w:p w14:paraId="2B9CE09B" w14:textId="77777777" w:rsidR="00325EDC" w:rsidRDefault="00C07C82" w:rsidP="000D0E81">
      <w:pPr>
        <w:pStyle w:val="EndNoteBibliography"/>
        <w:spacing w:line="360" w:lineRule="auto"/>
        <w:jc w:val="both"/>
        <w:rPr>
          <w:szCs w:val="24"/>
        </w:rPr>
      </w:pPr>
      <w:r>
        <w:rPr>
          <w:szCs w:val="24"/>
        </w:rPr>
        <w:t>[5]</w:t>
      </w:r>
      <w:r>
        <w:rPr>
          <w:szCs w:val="24"/>
        </w:rPr>
        <w:tab/>
        <w:t xml:space="preserve">Y. C. Ching, M. E. Ali, L. C. Abdullah, K. W. Choo, Y. C. Kuan, S. J. Julaihi, C. H. Chuah, N. S. Liou, </w:t>
      </w:r>
      <w:r>
        <w:rPr>
          <w:i/>
          <w:szCs w:val="24"/>
        </w:rPr>
        <w:t>Cellulose</w:t>
      </w:r>
      <w:r>
        <w:rPr>
          <w:szCs w:val="24"/>
        </w:rPr>
        <w:t xml:space="preserve"> </w:t>
      </w:r>
      <w:r>
        <w:rPr>
          <w:b/>
          <w:szCs w:val="24"/>
        </w:rPr>
        <w:t>2016</w:t>
      </w:r>
      <w:r>
        <w:rPr>
          <w:szCs w:val="24"/>
        </w:rPr>
        <w:t xml:space="preserve">, </w:t>
      </w:r>
      <w:r>
        <w:rPr>
          <w:i/>
          <w:iCs/>
          <w:szCs w:val="24"/>
        </w:rPr>
        <w:t>23</w:t>
      </w:r>
      <w:r>
        <w:rPr>
          <w:szCs w:val="24"/>
        </w:rPr>
        <w:t>, 1011.</w:t>
      </w:r>
    </w:p>
    <w:p w14:paraId="3C617173" w14:textId="77777777" w:rsidR="00325EDC" w:rsidRDefault="00C07C82" w:rsidP="000D0E81">
      <w:pPr>
        <w:pStyle w:val="EndNoteBibliography"/>
        <w:spacing w:line="360" w:lineRule="auto"/>
        <w:jc w:val="both"/>
        <w:rPr>
          <w:szCs w:val="24"/>
        </w:rPr>
      </w:pPr>
      <w:r>
        <w:rPr>
          <w:szCs w:val="24"/>
        </w:rPr>
        <w:t>[6]</w:t>
      </w:r>
      <w:r>
        <w:rPr>
          <w:szCs w:val="24"/>
        </w:rPr>
        <w:tab/>
        <w:t xml:space="preserve">K. Abdelouahdi, A. Barakat, M. Zahouily, A. Fihri, A. Solhy, M. E. Achaby, </w:t>
      </w:r>
      <w:r>
        <w:rPr>
          <w:i/>
          <w:szCs w:val="24"/>
        </w:rPr>
        <w:t>Carbohydr. Polym.</w:t>
      </w:r>
      <w:r>
        <w:rPr>
          <w:szCs w:val="24"/>
        </w:rPr>
        <w:t xml:space="preserve"> </w:t>
      </w:r>
      <w:r>
        <w:rPr>
          <w:b/>
          <w:szCs w:val="24"/>
        </w:rPr>
        <w:t>2015</w:t>
      </w:r>
      <w:r>
        <w:rPr>
          <w:szCs w:val="24"/>
        </w:rPr>
        <w:t xml:space="preserve">, </w:t>
      </w:r>
      <w:r>
        <w:rPr>
          <w:i/>
          <w:iCs/>
          <w:szCs w:val="24"/>
        </w:rPr>
        <w:t>129</w:t>
      </w:r>
      <w:r>
        <w:rPr>
          <w:szCs w:val="24"/>
        </w:rPr>
        <w:t>, 156.</w:t>
      </w:r>
    </w:p>
    <w:p w14:paraId="014A2C23" w14:textId="77777777" w:rsidR="00325EDC" w:rsidRDefault="00C07C82" w:rsidP="000D0E81">
      <w:pPr>
        <w:pStyle w:val="EndNoteBibliography"/>
        <w:spacing w:line="360" w:lineRule="auto"/>
        <w:jc w:val="both"/>
        <w:rPr>
          <w:szCs w:val="24"/>
        </w:rPr>
      </w:pPr>
      <w:r>
        <w:rPr>
          <w:szCs w:val="24"/>
        </w:rPr>
        <w:t>[7]</w:t>
      </w:r>
      <w:r>
        <w:rPr>
          <w:szCs w:val="24"/>
        </w:rPr>
        <w:tab/>
        <w:t xml:space="preserve">L. Cheng, D. L. Zhang, Z. B. Gu, Z. F. Li, Y. Hong, C. M. Li, </w:t>
      </w:r>
      <w:r>
        <w:rPr>
          <w:i/>
          <w:szCs w:val="24"/>
        </w:rPr>
        <w:t>Int. J. Biol. Macromol.</w:t>
      </w:r>
      <w:r>
        <w:rPr>
          <w:szCs w:val="24"/>
        </w:rPr>
        <w:t xml:space="preserve"> </w:t>
      </w:r>
      <w:r>
        <w:rPr>
          <w:b/>
          <w:szCs w:val="24"/>
        </w:rPr>
        <w:t>2018</w:t>
      </w:r>
      <w:r>
        <w:rPr>
          <w:szCs w:val="24"/>
        </w:rPr>
        <w:t>, 111, 959.</w:t>
      </w:r>
    </w:p>
    <w:p w14:paraId="158BE8A6" w14:textId="77777777" w:rsidR="00325EDC" w:rsidRDefault="00C07C82" w:rsidP="000D0E81">
      <w:pPr>
        <w:pStyle w:val="EndNoteBibliography"/>
        <w:spacing w:line="360" w:lineRule="auto"/>
        <w:jc w:val="both"/>
        <w:rPr>
          <w:szCs w:val="24"/>
        </w:rPr>
      </w:pPr>
      <w:r>
        <w:rPr>
          <w:szCs w:val="24"/>
        </w:rPr>
        <w:t>[8]</w:t>
      </w:r>
      <w:r>
        <w:rPr>
          <w:szCs w:val="24"/>
        </w:rPr>
        <w:tab/>
        <w:t xml:space="preserve">J. Han, Y. Guo, H. Wang, K. Zhang, D. Yang, </w:t>
      </w:r>
      <w:r>
        <w:rPr>
          <w:i/>
          <w:szCs w:val="24"/>
        </w:rPr>
        <w:t>J. Am. Chem. Soc.</w:t>
      </w:r>
      <w:r>
        <w:rPr>
          <w:szCs w:val="24"/>
        </w:rPr>
        <w:t xml:space="preserve"> </w:t>
      </w:r>
      <w:r>
        <w:rPr>
          <w:b/>
          <w:szCs w:val="24"/>
        </w:rPr>
        <w:t>2021</w:t>
      </w:r>
      <w:r>
        <w:rPr>
          <w:szCs w:val="24"/>
        </w:rPr>
        <w:t xml:space="preserve">, </w:t>
      </w:r>
      <w:r>
        <w:rPr>
          <w:i/>
          <w:iCs/>
          <w:szCs w:val="24"/>
        </w:rPr>
        <w:t>143</w:t>
      </w:r>
      <w:r>
        <w:rPr>
          <w:szCs w:val="24"/>
        </w:rPr>
        <w:t>, 19486.</w:t>
      </w:r>
    </w:p>
    <w:p w14:paraId="3368E90C" w14:textId="77777777" w:rsidR="00325EDC" w:rsidRDefault="00C07C82" w:rsidP="000D0E81">
      <w:pPr>
        <w:pStyle w:val="EndNoteBibliography"/>
        <w:spacing w:line="360" w:lineRule="auto"/>
        <w:jc w:val="both"/>
        <w:rPr>
          <w:szCs w:val="24"/>
        </w:rPr>
      </w:pPr>
      <w:r>
        <w:rPr>
          <w:szCs w:val="24"/>
        </w:rPr>
        <w:t>[9]</w:t>
      </w:r>
      <w:r>
        <w:rPr>
          <w:szCs w:val="24"/>
        </w:rPr>
        <w:tab/>
        <w:t xml:space="preserve">A. Kamada, M. Rodriguez-Garcia, F. S. Ruggeri, Y. Shen, T. P. J. Knowles, </w:t>
      </w:r>
      <w:r>
        <w:rPr>
          <w:i/>
          <w:szCs w:val="24"/>
        </w:rPr>
        <w:t>Nat. Commun.</w:t>
      </w:r>
      <w:r>
        <w:rPr>
          <w:szCs w:val="24"/>
        </w:rPr>
        <w:t xml:space="preserve"> </w:t>
      </w:r>
      <w:r>
        <w:rPr>
          <w:b/>
          <w:szCs w:val="24"/>
        </w:rPr>
        <w:t>2021</w:t>
      </w:r>
      <w:r>
        <w:rPr>
          <w:szCs w:val="24"/>
        </w:rPr>
        <w:t xml:space="preserve">, </w:t>
      </w:r>
      <w:r>
        <w:rPr>
          <w:i/>
          <w:iCs/>
          <w:szCs w:val="24"/>
        </w:rPr>
        <w:t>12</w:t>
      </w:r>
      <w:r>
        <w:rPr>
          <w:szCs w:val="24"/>
        </w:rPr>
        <w:t>, 3529.</w:t>
      </w:r>
    </w:p>
    <w:p w14:paraId="5AC12DF0" w14:textId="77777777" w:rsidR="00325EDC" w:rsidRDefault="00C07C82" w:rsidP="000D0E81">
      <w:pPr>
        <w:pStyle w:val="EndNoteBibliography"/>
        <w:spacing w:line="360" w:lineRule="auto"/>
        <w:jc w:val="both"/>
        <w:rPr>
          <w:szCs w:val="24"/>
        </w:rPr>
      </w:pPr>
      <w:r>
        <w:rPr>
          <w:szCs w:val="24"/>
        </w:rPr>
        <w:t>[10]</w:t>
      </w:r>
      <w:r>
        <w:rPr>
          <w:szCs w:val="24"/>
        </w:rPr>
        <w:tab/>
        <w:t xml:space="preserve">E. Csiszar, D. Kun, E. Fekete, </w:t>
      </w:r>
      <w:r>
        <w:rPr>
          <w:i/>
          <w:szCs w:val="24"/>
        </w:rPr>
        <w:t>Polymers (Basel)</w:t>
      </w:r>
      <w:r>
        <w:rPr>
          <w:szCs w:val="24"/>
        </w:rPr>
        <w:t xml:space="preserve"> </w:t>
      </w:r>
      <w:r>
        <w:rPr>
          <w:b/>
          <w:szCs w:val="24"/>
        </w:rPr>
        <w:t>2021</w:t>
      </w:r>
      <w:r>
        <w:rPr>
          <w:szCs w:val="24"/>
        </w:rPr>
        <w:t xml:space="preserve">, </w:t>
      </w:r>
      <w:r>
        <w:rPr>
          <w:i/>
          <w:iCs/>
          <w:szCs w:val="24"/>
        </w:rPr>
        <w:t>13</w:t>
      </w:r>
      <w:r>
        <w:rPr>
          <w:szCs w:val="24"/>
        </w:rPr>
        <w:t>, 3186.</w:t>
      </w:r>
    </w:p>
    <w:p w14:paraId="400C37B4" w14:textId="77777777" w:rsidR="00325EDC" w:rsidRPr="00C034F9" w:rsidRDefault="00C07C82" w:rsidP="000D0E81">
      <w:pPr>
        <w:pStyle w:val="EndNoteBibliography"/>
        <w:spacing w:line="360" w:lineRule="auto"/>
        <w:jc w:val="both"/>
        <w:rPr>
          <w:szCs w:val="24"/>
        </w:rPr>
      </w:pPr>
      <w:r>
        <w:rPr>
          <w:szCs w:val="24"/>
        </w:rPr>
        <w:lastRenderedPageBreak/>
        <w:t>[11]</w:t>
      </w:r>
      <w:r>
        <w:rPr>
          <w:szCs w:val="24"/>
        </w:rPr>
        <w:tab/>
        <w:t xml:space="preserve">F. Chen, C. Chi, </w:t>
      </w:r>
      <w:r>
        <w:rPr>
          <w:i/>
          <w:szCs w:val="24"/>
        </w:rPr>
        <w:t>Int. J. Biol. Macromol.</w:t>
      </w:r>
      <w:r>
        <w:rPr>
          <w:szCs w:val="24"/>
        </w:rPr>
        <w:t xml:space="preserve"> </w:t>
      </w:r>
      <w:r w:rsidRPr="00C034F9">
        <w:rPr>
          <w:b/>
          <w:szCs w:val="24"/>
        </w:rPr>
        <w:t>2021</w:t>
      </w:r>
      <w:r w:rsidRPr="00C034F9">
        <w:rPr>
          <w:szCs w:val="24"/>
        </w:rPr>
        <w:t xml:space="preserve">, </w:t>
      </w:r>
      <w:r w:rsidRPr="00C034F9">
        <w:rPr>
          <w:i/>
          <w:iCs/>
          <w:szCs w:val="24"/>
        </w:rPr>
        <w:t>186</w:t>
      </w:r>
      <w:r w:rsidRPr="00C034F9">
        <w:rPr>
          <w:szCs w:val="24"/>
        </w:rPr>
        <w:t>, 405.</w:t>
      </w:r>
    </w:p>
    <w:p w14:paraId="2FC1B894" w14:textId="77777777" w:rsidR="00325EDC" w:rsidRDefault="00C07C82" w:rsidP="000D0E81">
      <w:pPr>
        <w:pStyle w:val="EndNoteBibliography"/>
        <w:spacing w:line="360" w:lineRule="auto"/>
        <w:jc w:val="both"/>
        <w:rPr>
          <w:szCs w:val="24"/>
        </w:rPr>
      </w:pPr>
      <w:r w:rsidRPr="00C034F9">
        <w:rPr>
          <w:szCs w:val="24"/>
        </w:rPr>
        <w:t>[12]</w:t>
      </w:r>
      <w:r w:rsidRPr="00C034F9">
        <w:rPr>
          <w:szCs w:val="24"/>
        </w:rPr>
        <w:tab/>
        <w:t xml:space="preserve">J. Xu, R. Xia, L. Zheng, T. Yuan, R. Sun, </w:t>
      </w:r>
      <w:r w:rsidRPr="00C034F9">
        <w:rPr>
          <w:i/>
          <w:szCs w:val="24"/>
        </w:rPr>
        <w:t xml:space="preserve">Carbohydr. </w:t>
      </w:r>
      <w:r>
        <w:rPr>
          <w:i/>
          <w:szCs w:val="24"/>
        </w:rPr>
        <w:t>Polym.</w:t>
      </w:r>
      <w:r>
        <w:rPr>
          <w:szCs w:val="24"/>
        </w:rPr>
        <w:t xml:space="preserve"> </w:t>
      </w:r>
      <w:r>
        <w:rPr>
          <w:b/>
          <w:szCs w:val="24"/>
        </w:rPr>
        <w:t>2019</w:t>
      </w:r>
      <w:r>
        <w:rPr>
          <w:szCs w:val="24"/>
        </w:rPr>
        <w:t xml:space="preserve">, </w:t>
      </w:r>
      <w:r>
        <w:rPr>
          <w:i/>
          <w:iCs/>
          <w:szCs w:val="24"/>
        </w:rPr>
        <w:t>224</w:t>
      </w:r>
      <w:r>
        <w:rPr>
          <w:szCs w:val="24"/>
        </w:rPr>
        <w:t>, 115164.</w:t>
      </w:r>
    </w:p>
    <w:p w14:paraId="35D2C47B" w14:textId="77777777" w:rsidR="00325EDC" w:rsidRDefault="00C07C82" w:rsidP="000D0E81">
      <w:pPr>
        <w:pStyle w:val="EndNoteBibliography"/>
        <w:spacing w:line="360" w:lineRule="auto"/>
        <w:jc w:val="both"/>
        <w:rPr>
          <w:szCs w:val="24"/>
        </w:rPr>
      </w:pPr>
      <w:r>
        <w:rPr>
          <w:szCs w:val="24"/>
        </w:rPr>
        <w:t>[13]</w:t>
      </w:r>
      <w:r>
        <w:rPr>
          <w:szCs w:val="24"/>
        </w:rPr>
        <w:tab/>
        <w:t xml:space="preserve">J. Fernandez-Santos, C. Valls, O. Cusola, M. B. Roncero, </w:t>
      </w:r>
      <w:r>
        <w:rPr>
          <w:i/>
          <w:szCs w:val="24"/>
        </w:rPr>
        <w:t>Int. J. Biol. Macromol.</w:t>
      </w:r>
      <w:r>
        <w:rPr>
          <w:szCs w:val="24"/>
        </w:rPr>
        <w:t xml:space="preserve"> </w:t>
      </w:r>
      <w:r>
        <w:rPr>
          <w:b/>
          <w:szCs w:val="24"/>
        </w:rPr>
        <w:t>2022</w:t>
      </w:r>
      <w:r>
        <w:rPr>
          <w:szCs w:val="24"/>
        </w:rPr>
        <w:t xml:space="preserve">, </w:t>
      </w:r>
      <w:r>
        <w:rPr>
          <w:i/>
          <w:iCs/>
          <w:szCs w:val="24"/>
        </w:rPr>
        <w:t>211</w:t>
      </w:r>
      <w:r>
        <w:rPr>
          <w:szCs w:val="24"/>
        </w:rPr>
        <w:t>, 218.</w:t>
      </w:r>
    </w:p>
    <w:p w14:paraId="71C87DCB" w14:textId="77777777" w:rsidR="00325EDC" w:rsidRDefault="00C07C82" w:rsidP="000D0E81">
      <w:pPr>
        <w:pStyle w:val="EndNoteBibliography"/>
        <w:spacing w:line="360" w:lineRule="auto"/>
        <w:jc w:val="both"/>
        <w:rPr>
          <w:szCs w:val="24"/>
        </w:rPr>
      </w:pPr>
      <w:r>
        <w:rPr>
          <w:szCs w:val="24"/>
        </w:rPr>
        <w:t>[14]</w:t>
      </w:r>
      <w:r>
        <w:rPr>
          <w:szCs w:val="24"/>
        </w:rPr>
        <w:tab/>
        <w:t xml:space="preserve">M. B. Fournet, </w:t>
      </w:r>
      <w:r>
        <w:rPr>
          <w:i/>
          <w:szCs w:val="24"/>
        </w:rPr>
        <w:t>Polymers</w:t>
      </w:r>
      <w:r>
        <w:rPr>
          <w:szCs w:val="24"/>
        </w:rPr>
        <w:t xml:space="preserve"> </w:t>
      </w:r>
      <w:r>
        <w:rPr>
          <w:b/>
          <w:szCs w:val="24"/>
        </w:rPr>
        <w:t>2021</w:t>
      </w:r>
      <w:r>
        <w:rPr>
          <w:szCs w:val="24"/>
        </w:rPr>
        <w:t xml:space="preserve">, </w:t>
      </w:r>
      <w:r>
        <w:rPr>
          <w:i/>
          <w:iCs/>
          <w:szCs w:val="24"/>
        </w:rPr>
        <w:t>13</w:t>
      </w:r>
      <w:r>
        <w:rPr>
          <w:szCs w:val="24"/>
        </w:rPr>
        <w:t>, 2155.</w:t>
      </w:r>
    </w:p>
    <w:p w14:paraId="338ED027" w14:textId="77777777" w:rsidR="00325EDC" w:rsidRDefault="00C07C82" w:rsidP="000D0E81">
      <w:pPr>
        <w:pStyle w:val="EndNoteBibliography"/>
        <w:spacing w:line="360" w:lineRule="auto"/>
        <w:jc w:val="both"/>
        <w:rPr>
          <w:szCs w:val="24"/>
        </w:rPr>
      </w:pPr>
      <w:r>
        <w:rPr>
          <w:szCs w:val="24"/>
        </w:rPr>
        <w:t>[15]</w:t>
      </w:r>
      <w:r>
        <w:rPr>
          <w:szCs w:val="24"/>
        </w:rPr>
        <w:tab/>
        <w:t xml:space="preserve">O. Olejnik, A. Masek, J. Zawadzio, </w:t>
      </w:r>
      <w:r>
        <w:rPr>
          <w:i/>
          <w:szCs w:val="24"/>
        </w:rPr>
        <w:t>Materials</w:t>
      </w:r>
      <w:r>
        <w:rPr>
          <w:szCs w:val="24"/>
        </w:rPr>
        <w:t xml:space="preserve"> </w:t>
      </w:r>
      <w:r>
        <w:rPr>
          <w:b/>
          <w:szCs w:val="24"/>
        </w:rPr>
        <w:t>2021</w:t>
      </w:r>
      <w:r>
        <w:rPr>
          <w:szCs w:val="24"/>
        </w:rPr>
        <w:t xml:space="preserve">, </w:t>
      </w:r>
      <w:r>
        <w:rPr>
          <w:i/>
          <w:iCs/>
          <w:szCs w:val="24"/>
        </w:rPr>
        <w:t>14</w:t>
      </w:r>
      <w:r>
        <w:rPr>
          <w:szCs w:val="24"/>
        </w:rPr>
        <w:t>, 898.</w:t>
      </w:r>
    </w:p>
    <w:p w14:paraId="08D4484E" w14:textId="77777777" w:rsidR="00325EDC" w:rsidRDefault="00C07C82" w:rsidP="000D0E81">
      <w:pPr>
        <w:pStyle w:val="EndNoteBibliography"/>
        <w:spacing w:line="360" w:lineRule="auto"/>
        <w:jc w:val="both"/>
        <w:rPr>
          <w:szCs w:val="24"/>
        </w:rPr>
      </w:pPr>
      <w:r w:rsidRPr="000D0E81">
        <w:rPr>
          <w:szCs w:val="24"/>
          <w:lang w:val="fr-FR"/>
        </w:rPr>
        <w:t>[1</w:t>
      </w:r>
      <w:r>
        <w:rPr>
          <w:szCs w:val="24"/>
          <w:lang w:val="fr-FR"/>
        </w:rPr>
        <w:t>6</w:t>
      </w:r>
      <w:r w:rsidRPr="000D0E81">
        <w:rPr>
          <w:szCs w:val="24"/>
          <w:lang w:val="fr-FR"/>
        </w:rPr>
        <w:t>]</w:t>
      </w:r>
      <w:r w:rsidRPr="000D0E81">
        <w:rPr>
          <w:szCs w:val="24"/>
          <w:lang w:val="fr-FR"/>
        </w:rPr>
        <w:tab/>
        <w:t xml:space="preserve">A. Sangroniz, J. B. Zhu, X. Tang, A. Etxeberria, E. Y. Chen, H. Sardon, </w:t>
      </w:r>
      <w:r w:rsidRPr="000D0E81">
        <w:rPr>
          <w:i/>
          <w:szCs w:val="24"/>
          <w:lang w:val="fr-FR"/>
        </w:rPr>
        <w:t xml:space="preserve">Nat. </w:t>
      </w:r>
      <w:r>
        <w:rPr>
          <w:i/>
          <w:szCs w:val="24"/>
        </w:rPr>
        <w:t>Commun.</w:t>
      </w:r>
      <w:r>
        <w:rPr>
          <w:szCs w:val="24"/>
        </w:rPr>
        <w:t xml:space="preserve"> </w:t>
      </w:r>
      <w:r>
        <w:rPr>
          <w:b/>
          <w:szCs w:val="24"/>
        </w:rPr>
        <w:t>2019</w:t>
      </w:r>
      <w:r>
        <w:rPr>
          <w:szCs w:val="24"/>
        </w:rPr>
        <w:t xml:space="preserve">, </w:t>
      </w:r>
      <w:r>
        <w:rPr>
          <w:i/>
          <w:iCs/>
          <w:szCs w:val="24"/>
        </w:rPr>
        <w:t>10</w:t>
      </w:r>
      <w:r>
        <w:rPr>
          <w:szCs w:val="24"/>
        </w:rPr>
        <w:t>, 3559.</w:t>
      </w:r>
    </w:p>
    <w:p w14:paraId="52E68D89" w14:textId="77777777" w:rsidR="00325EDC" w:rsidRDefault="00C07C82" w:rsidP="000D0E81">
      <w:pPr>
        <w:pStyle w:val="EndNoteBibliography"/>
        <w:spacing w:line="360" w:lineRule="auto"/>
        <w:jc w:val="both"/>
        <w:rPr>
          <w:szCs w:val="24"/>
        </w:rPr>
      </w:pPr>
      <w:r>
        <w:rPr>
          <w:szCs w:val="24"/>
        </w:rPr>
        <w:t>[17]</w:t>
      </w:r>
      <w:r>
        <w:rPr>
          <w:szCs w:val="24"/>
        </w:rPr>
        <w:tab/>
        <w:t xml:space="preserve">D. Tian, Y. Guo, J. Hu, G. Yang, F. Shen, </w:t>
      </w:r>
      <w:r>
        <w:rPr>
          <w:i/>
          <w:szCs w:val="24"/>
        </w:rPr>
        <w:t>Int. J. Biol. Macromol.</w:t>
      </w:r>
      <w:r>
        <w:rPr>
          <w:szCs w:val="24"/>
        </w:rPr>
        <w:t xml:space="preserve"> </w:t>
      </w:r>
      <w:r>
        <w:rPr>
          <w:b/>
          <w:szCs w:val="24"/>
        </w:rPr>
        <w:t>2019</w:t>
      </w:r>
      <w:r>
        <w:rPr>
          <w:szCs w:val="24"/>
        </w:rPr>
        <w:t xml:space="preserve">, </w:t>
      </w:r>
      <w:r>
        <w:rPr>
          <w:i/>
          <w:iCs/>
          <w:szCs w:val="24"/>
        </w:rPr>
        <w:t>142</w:t>
      </w:r>
      <w:r>
        <w:rPr>
          <w:szCs w:val="24"/>
        </w:rPr>
        <w:t>, 288.</w:t>
      </w:r>
    </w:p>
    <w:p w14:paraId="71D09942" w14:textId="77777777" w:rsidR="00325EDC" w:rsidRDefault="00C07C82" w:rsidP="000D0E81">
      <w:pPr>
        <w:pStyle w:val="EndNoteBibliography"/>
        <w:spacing w:line="360" w:lineRule="auto"/>
        <w:jc w:val="both"/>
        <w:rPr>
          <w:szCs w:val="24"/>
        </w:rPr>
      </w:pPr>
      <w:r>
        <w:rPr>
          <w:szCs w:val="24"/>
        </w:rPr>
        <w:t>[18]</w:t>
      </w:r>
      <w:r>
        <w:rPr>
          <w:szCs w:val="24"/>
        </w:rPr>
        <w:tab/>
        <w:t xml:space="preserve">J. A. Sirviö, M. Visanko, H. Liimatainen, </w:t>
      </w:r>
      <w:r>
        <w:rPr>
          <w:i/>
          <w:szCs w:val="24"/>
        </w:rPr>
        <w:t>Green Chem.</w:t>
      </w:r>
      <w:r>
        <w:rPr>
          <w:szCs w:val="24"/>
        </w:rPr>
        <w:t xml:space="preserve"> </w:t>
      </w:r>
      <w:r>
        <w:rPr>
          <w:b/>
          <w:szCs w:val="24"/>
        </w:rPr>
        <w:t>2015</w:t>
      </w:r>
      <w:r>
        <w:rPr>
          <w:szCs w:val="24"/>
        </w:rPr>
        <w:t xml:space="preserve">, </w:t>
      </w:r>
      <w:r>
        <w:rPr>
          <w:i/>
          <w:iCs/>
          <w:szCs w:val="24"/>
        </w:rPr>
        <w:t>17</w:t>
      </w:r>
      <w:r>
        <w:rPr>
          <w:szCs w:val="24"/>
        </w:rPr>
        <w:t>, 3401.</w:t>
      </w:r>
    </w:p>
    <w:p w14:paraId="6A9466AB" w14:textId="77777777" w:rsidR="00325EDC" w:rsidRDefault="00C07C82" w:rsidP="000D0E81">
      <w:pPr>
        <w:pStyle w:val="EndNoteBibliography"/>
        <w:spacing w:line="360" w:lineRule="auto"/>
        <w:jc w:val="both"/>
        <w:rPr>
          <w:szCs w:val="24"/>
        </w:rPr>
      </w:pPr>
      <w:r w:rsidRPr="00C034F9">
        <w:rPr>
          <w:szCs w:val="24"/>
          <w:lang w:val="fr-FR"/>
        </w:rPr>
        <w:t>[19]</w:t>
      </w:r>
      <w:r w:rsidRPr="00C034F9">
        <w:rPr>
          <w:szCs w:val="24"/>
          <w:lang w:val="fr-FR"/>
        </w:rPr>
        <w:tab/>
        <w:t xml:space="preserve">H. A. Silvério, W. P. Flauzino Neto, N. O. Dantas, D. Pasquini, </w:t>
      </w:r>
      <w:r w:rsidRPr="00C034F9">
        <w:rPr>
          <w:i/>
          <w:szCs w:val="24"/>
          <w:lang w:val="fr-FR"/>
        </w:rPr>
        <w:t xml:space="preserve">Ind. </w:t>
      </w:r>
      <w:r>
        <w:rPr>
          <w:i/>
          <w:szCs w:val="24"/>
        </w:rPr>
        <w:t>Crops Prod.</w:t>
      </w:r>
      <w:r>
        <w:rPr>
          <w:szCs w:val="24"/>
        </w:rPr>
        <w:t xml:space="preserve"> </w:t>
      </w:r>
      <w:r>
        <w:rPr>
          <w:b/>
          <w:szCs w:val="24"/>
        </w:rPr>
        <w:t>2013</w:t>
      </w:r>
      <w:r>
        <w:rPr>
          <w:szCs w:val="24"/>
        </w:rPr>
        <w:t xml:space="preserve">, </w:t>
      </w:r>
      <w:r>
        <w:rPr>
          <w:i/>
          <w:iCs/>
          <w:szCs w:val="24"/>
        </w:rPr>
        <w:t>44</w:t>
      </w:r>
      <w:r>
        <w:rPr>
          <w:szCs w:val="24"/>
        </w:rPr>
        <w:t>, 427.</w:t>
      </w:r>
    </w:p>
    <w:p w14:paraId="5A33AB53" w14:textId="77777777" w:rsidR="00325EDC" w:rsidRDefault="00C07C82" w:rsidP="000D0E81">
      <w:pPr>
        <w:pStyle w:val="EndNoteBibliography"/>
        <w:spacing w:line="360" w:lineRule="auto"/>
        <w:jc w:val="both"/>
        <w:rPr>
          <w:szCs w:val="24"/>
        </w:rPr>
      </w:pPr>
      <w:r>
        <w:rPr>
          <w:szCs w:val="24"/>
        </w:rPr>
        <w:t>[20]</w:t>
      </w:r>
      <w:r>
        <w:rPr>
          <w:szCs w:val="24"/>
        </w:rPr>
        <w:tab/>
        <w:t xml:space="preserve">G. Yan, Y. Zhou, L. Zhao, W. Wang, Y. Yang, X. Zhao, Y. Chen, X. Yao, </w:t>
      </w:r>
      <w:r>
        <w:rPr>
          <w:i/>
          <w:szCs w:val="24"/>
        </w:rPr>
        <w:t>Ind. Crops Prod.</w:t>
      </w:r>
      <w:r>
        <w:rPr>
          <w:szCs w:val="24"/>
        </w:rPr>
        <w:t xml:space="preserve"> </w:t>
      </w:r>
      <w:r>
        <w:rPr>
          <w:b/>
          <w:szCs w:val="24"/>
        </w:rPr>
        <w:t>2022</w:t>
      </w:r>
      <w:r>
        <w:rPr>
          <w:szCs w:val="24"/>
        </w:rPr>
        <w:t xml:space="preserve">, </w:t>
      </w:r>
      <w:r>
        <w:rPr>
          <w:i/>
          <w:iCs/>
          <w:szCs w:val="24"/>
        </w:rPr>
        <w:t>183</w:t>
      </w:r>
      <w:r>
        <w:rPr>
          <w:szCs w:val="24"/>
        </w:rPr>
        <w:t>.</w:t>
      </w:r>
    </w:p>
    <w:p w14:paraId="0B407D00" w14:textId="77777777" w:rsidR="00325EDC" w:rsidRDefault="00C07C82" w:rsidP="000D0E81">
      <w:pPr>
        <w:pStyle w:val="EndNoteBibliography"/>
        <w:spacing w:line="360" w:lineRule="auto"/>
        <w:jc w:val="both"/>
        <w:rPr>
          <w:szCs w:val="24"/>
        </w:rPr>
      </w:pPr>
      <w:r>
        <w:rPr>
          <w:szCs w:val="24"/>
        </w:rPr>
        <w:t>[21]</w:t>
      </w:r>
      <w:r>
        <w:rPr>
          <w:szCs w:val="24"/>
        </w:rPr>
        <w:tab/>
        <w:t xml:space="preserve">C. H. He, H. Li, J. L. Hong, H. J. Xiong, H. Ni, M. J. Zheng, </w:t>
      </w:r>
      <w:r>
        <w:rPr>
          <w:i/>
          <w:szCs w:val="24"/>
        </w:rPr>
        <w:t>Polymers</w:t>
      </w:r>
      <w:r>
        <w:rPr>
          <w:szCs w:val="24"/>
        </w:rPr>
        <w:t xml:space="preserve"> </w:t>
      </w:r>
      <w:r>
        <w:rPr>
          <w:b/>
          <w:szCs w:val="24"/>
        </w:rPr>
        <w:t>2022</w:t>
      </w:r>
      <w:r>
        <w:rPr>
          <w:szCs w:val="24"/>
        </w:rPr>
        <w:t xml:space="preserve">, </w:t>
      </w:r>
      <w:r>
        <w:rPr>
          <w:i/>
          <w:iCs/>
          <w:szCs w:val="24"/>
        </w:rPr>
        <w:t>14</w:t>
      </w:r>
      <w:r>
        <w:rPr>
          <w:szCs w:val="24"/>
        </w:rPr>
        <w:t>, 518.</w:t>
      </w:r>
    </w:p>
    <w:p w14:paraId="4408276A" w14:textId="77777777" w:rsidR="00325EDC" w:rsidRPr="000D0E81" w:rsidRDefault="00C07C82" w:rsidP="000D0E81">
      <w:pPr>
        <w:pStyle w:val="EndNoteBibliography"/>
        <w:spacing w:line="360" w:lineRule="auto"/>
        <w:jc w:val="both"/>
        <w:rPr>
          <w:szCs w:val="24"/>
          <w:lang w:val="fr-FR"/>
        </w:rPr>
      </w:pPr>
      <w:r w:rsidRPr="000D0E81">
        <w:rPr>
          <w:szCs w:val="24"/>
          <w:lang w:val="fr-FR"/>
        </w:rPr>
        <w:t>[2</w:t>
      </w:r>
      <w:r>
        <w:rPr>
          <w:szCs w:val="24"/>
          <w:lang w:val="fr-FR"/>
        </w:rPr>
        <w:t>2</w:t>
      </w:r>
      <w:r w:rsidRPr="000D0E81">
        <w:rPr>
          <w:szCs w:val="24"/>
          <w:lang w:val="fr-FR"/>
        </w:rPr>
        <w:t>]</w:t>
      </w:r>
      <w:r w:rsidRPr="000D0E81">
        <w:rPr>
          <w:szCs w:val="24"/>
          <w:lang w:val="fr-FR"/>
        </w:rPr>
        <w:tab/>
        <w:t xml:space="preserve">S. Lu, T. Ma, X. Hu, J. Zhao, X. Liao, Y. Song, X. Hu, </w:t>
      </w:r>
      <w:r w:rsidRPr="000D0E81">
        <w:rPr>
          <w:i/>
          <w:szCs w:val="24"/>
          <w:lang w:val="fr-FR"/>
        </w:rPr>
        <w:t>J. Sci. Food. Agric.</w:t>
      </w:r>
      <w:r w:rsidRPr="000D0E81">
        <w:rPr>
          <w:szCs w:val="24"/>
          <w:lang w:val="fr-FR"/>
        </w:rPr>
        <w:t xml:space="preserve"> </w:t>
      </w:r>
      <w:r w:rsidRPr="000D0E81">
        <w:rPr>
          <w:b/>
          <w:szCs w:val="24"/>
          <w:lang w:val="fr-FR"/>
        </w:rPr>
        <w:t>2022</w:t>
      </w:r>
      <w:r w:rsidRPr="000D0E81">
        <w:rPr>
          <w:szCs w:val="24"/>
          <w:lang w:val="fr-FR"/>
        </w:rPr>
        <w:t xml:space="preserve">, </w:t>
      </w:r>
      <w:r w:rsidRPr="000D0E81">
        <w:rPr>
          <w:i/>
          <w:iCs/>
          <w:szCs w:val="24"/>
          <w:lang w:val="fr-FR"/>
        </w:rPr>
        <w:t>102</w:t>
      </w:r>
      <w:r w:rsidRPr="000D0E81">
        <w:rPr>
          <w:szCs w:val="24"/>
          <w:lang w:val="fr-FR"/>
        </w:rPr>
        <w:t>, 312.</w:t>
      </w:r>
    </w:p>
    <w:p w14:paraId="07DCF31D" w14:textId="77777777" w:rsidR="00325EDC" w:rsidRPr="000D0E81" w:rsidRDefault="00C07C82" w:rsidP="000D0E81">
      <w:pPr>
        <w:pStyle w:val="EndNoteBibliography"/>
        <w:spacing w:line="360" w:lineRule="auto"/>
        <w:jc w:val="both"/>
        <w:rPr>
          <w:szCs w:val="24"/>
          <w:lang w:val="fr-FR"/>
        </w:rPr>
      </w:pPr>
      <w:r w:rsidRPr="000D0E81">
        <w:rPr>
          <w:szCs w:val="24"/>
          <w:lang w:val="fr-FR"/>
        </w:rPr>
        <w:t>[2</w:t>
      </w:r>
      <w:r>
        <w:rPr>
          <w:szCs w:val="24"/>
          <w:lang w:val="fr-FR"/>
        </w:rPr>
        <w:t>3</w:t>
      </w:r>
      <w:r w:rsidRPr="000D0E81">
        <w:rPr>
          <w:szCs w:val="24"/>
          <w:lang w:val="fr-FR"/>
        </w:rPr>
        <w:t>]</w:t>
      </w:r>
      <w:r w:rsidRPr="000D0E81">
        <w:rPr>
          <w:szCs w:val="24"/>
          <w:lang w:val="fr-FR"/>
        </w:rPr>
        <w:tab/>
        <w:t xml:space="preserve">A. Modica, S. Roselli, G. Catinella, F. Sottile, M. Bruno, </w:t>
      </w:r>
      <w:r w:rsidRPr="000D0E81">
        <w:rPr>
          <w:i/>
          <w:szCs w:val="24"/>
          <w:lang w:val="fr-FR"/>
        </w:rPr>
        <w:t>Carbohydr. Polym.</w:t>
      </w:r>
      <w:r w:rsidRPr="000D0E81">
        <w:rPr>
          <w:szCs w:val="24"/>
          <w:lang w:val="fr-FR"/>
        </w:rPr>
        <w:t xml:space="preserve"> </w:t>
      </w:r>
      <w:r w:rsidRPr="000D0E81">
        <w:rPr>
          <w:b/>
          <w:szCs w:val="24"/>
          <w:lang w:val="fr-FR"/>
        </w:rPr>
        <w:t>2020</w:t>
      </w:r>
      <w:r w:rsidRPr="000D0E81">
        <w:rPr>
          <w:szCs w:val="24"/>
          <w:lang w:val="fr-FR"/>
        </w:rPr>
        <w:t xml:space="preserve">, </w:t>
      </w:r>
      <w:r w:rsidRPr="000D0E81">
        <w:rPr>
          <w:i/>
          <w:iCs/>
          <w:szCs w:val="24"/>
          <w:lang w:val="fr-FR"/>
        </w:rPr>
        <w:t>240</w:t>
      </w:r>
      <w:r w:rsidRPr="000D0E81">
        <w:rPr>
          <w:szCs w:val="24"/>
          <w:lang w:val="fr-FR"/>
        </w:rPr>
        <w:t>, 116290.</w:t>
      </w:r>
    </w:p>
    <w:p w14:paraId="42675EB3" w14:textId="77777777" w:rsidR="00325EDC" w:rsidRPr="000D0E81" w:rsidRDefault="00C07C82" w:rsidP="000D0E81">
      <w:pPr>
        <w:pStyle w:val="EndNoteBibliography"/>
        <w:spacing w:line="360" w:lineRule="auto"/>
        <w:jc w:val="both"/>
        <w:rPr>
          <w:szCs w:val="24"/>
          <w:lang w:val="fr-FR"/>
        </w:rPr>
      </w:pPr>
      <w:r w:rsidRPr="000D0E81">
        <w:rPr>
          <w:szCs w:val="24"/>
          <w:lang w:val="fr-FR"/>
        </w:rPr>
        <w:t>[2</w:t>
      </w:r>
      <w:r>
        <w:rPr>
          <w:szCs w:val="24"/>
          <w:lang w:val="fr-FR"/>
        </w:rPr>
        <w:t>4</w:t>
      </w:r>
      <w:r w:rsidRPr="000D0E81">
        <w:rPr>
          <w:szCs w:val="24"/>
          <w:lang w:val="fr-FR"/>
        </w:rPr>
        <w:t>]</w:t>
      </w:r>
      <w:r w:rsidRPr="000D0E81">
        <w:rPr>
          <w:szCs w:val="24"/>
          <w:lang w:val="fr-FR"/>
        </w:rPr>
        <w:tab/>
        <w:t xml:space="preserve">N. Maaloul, P. Oulego, M. Rendueles, A. Ghorbal, M. Díaz, </w:t>
      </w:r>
      <w:r w:rsidRPr="000D0E81">
        <w:rPr>
          <w:i/>
          <w:szCs w:val="24"/>
          <w:lang w:val="fr-FR"/>
        </w:rPr>
        <w:t>J. Environ, Chem. Eng.</w:t>
      </w:r>
      <w:r w:rsidRPr="000D0E81">
        <w:rPr>
          <w:szCs w:val="24"/>
          <w:lang w:val="fr-FR"/>
        </w:rPr>
        <w:t xml:space="preserve"> </w:t>
      </w:r>
      <w:r w:rsidRPr="000D0E81">
        <w:rPr>
          <w:b/>
          <w:szCs w:val="24"/>
          <w:lang w:val="fr-FR"/>
        </w:rPr>
        <w:t>2021</w:t>
      </w:r>
      <w:r w:rsidRPr="000D0E81">
        <w:rPr>
          <w:szCs w:val="24"/>
          <w:lang w:val="fr-FR"/>
        </w:rPr>
        <w:t xml:space="preserve">, </w:t>
      </w:r>
      <w:r w:rsidRPr="000D0E81">
        <w:rPr>
          <w:i/>
          <w:iCs/>
          <w:szCs w:val="24"/>
          <w:lang w:val="fr-FR"/>
        </w:rPr>
        <w:t>9</w:t>
      </w:r>
      <w:r w:rsidRPr="000D0E81">
        <w:rPr>
          <w:szCs w:val="24"/>
          <w:lang w:val="fr-FR"/>
        </w:rPr>
        <w:t>, 105139.</w:t>
      </w:r>
    </w:p>
    <w:p w14:paraId="12A8D797" w14:textId="77777777" w:rsidR="00325EDC" w:rsidRPr="000D0E81" w:rsidRDefault="00C07C82" w:rsidP="000D0E81">
      <w:pPr>
        <w:pStyle w:val="EndNoteBibliography"/>
        <w:spacing w:line="360" w:lineRule="auto"/>
        <w:jc w:val="both"/>
        <w:rPr>
          <w:szCs w:val="24"/>
          <w:lang w:val="fr-FR"/>
        </w:rPr>
      </w:pPr>
      <w:r w:rsidRPr="000D0E81">
        <w:rPr>
          <w:szCs w:val="24"/>
          <w:lang w:val="fr-FR"/>
        </w:rPr>
        <w:t>[2</w:t>
      </w:r>
      <w:r>
        <w:rPr>
          <w:szCs w:val="24"/>
          <w:lang w:val="fr-FR"/>
        </w:rPr>
        <w:t>5</w:t>
      </w:r>
      <w:r w:rsidRPr="000D0E81">
        <w:rPr>
          <w:szCs w:val="24"/>
          <w:lang w:val="fr-FR"/>
        </w:rPr>
        <w:t>]</w:t>
      </w:r>
      <w:r w:rsidRPr="000D0E81">
        <w:rPr>
          <w:szCs w:val="24"/>
          <w:lang w:val="fr-FR"/>
        </w:rPr>
        <w:tab/>
        <w:t xml:space="preserve">Y. Su, C. X. Huang, C. H. Lai, Q. Yong, </w:t>
      </w:r>
      <w:r w:rsidRPr="000D0E81">
        <w:rPr>
          <w:i/>
          <w:szCs w:val="24"/>
          <w:lang w:val="fr-FR"/>
        </w:rPr>
        <w:t>Bioresour. Technol.</w:t>
      </w:r>
      <w:r w:rsidRPr="000D0E81">
        <w:rPr>
          <w:szCs w:val="24"/>
          <w:lang w:val="fr-FR"/>
        </w:rPr>
        <w:t xml:space="preserve"> </w:t>
      </w:r>
      <w:r w:rsidRPr="000D0E81">
        <w:rPr>
          <w:b/>
          <w:szCs w:val="24"/>
          <w:lang w:val="fr-FR"/>
        </w:rPr>
        <w:t>2021</w:t>
      </w:r>
      <w:r w:rsidRPr="000D0E81">
        <w:rPr>
          <w:szCs w:val="24"/>
          <w:lang w:val="fr-FR"/>
        </w:rPr>
        <w:t xml:space="preserve">, </w:t>
      </w:r>
      <w:r w:rsidRPr="000D0E81">
        <w:rPr>
          <w:i/>
          <w:iCs/>
          <w:szCs w:val="24"/>
          <w:lang w:val="fr-FR"/>
        </w:rPr>
        <w:t>321</w:t>
      </w:r>
      <w:r w:rsidRPr="000D0E81">
        <w:rPr>
          <w:szCs w:val="24"/>
          <w:lang w:val="fr-FR"/>
        </w:rPr>
        <w:t>, 124471.</w:t>
      </w:r>
    </w:p>
    <w:p w14:paraId="7263782C" w14:textId="77777777" w:rsidR="00325EDC" w:rsidRDefault="00C07C82" w:rsidP="000D0E81">
      <w:pPr>
        <w:pStyle w:val="EndNoteBibliography"/>
        <w:spacing w:line="360" w:lineRule="auto"/>
        <w:jc w:val="both"/>
        <w:rPr>
          <w:szCs w:val="24"/>
        </w:rPr>
      </w:pPr>
      <w:r w:rsidRPr="000D0E81">
        <w:rPr>
          <w:szCs w:val="24"/>
          <w:lang w:val="fr-FR"/>
        </w:rPr>
        <w:t>[2</w:t>
      </w:r>
      <w:r>
        <w:rPr>
          <w:szCs w:val="24"/>
          <w:lang w:val="fr-FR"/>
        </w:rPr>
        <w:t>6</w:t>
      </w:r>
      <w:r w:rsidRPr="000D0E81">
        <w:rPr>
          <w:szCs w:val="24"/>
          <w:lang w:val="fr-FR"/>
        </w:rPr>
        <w:t>]</w:t>
      </w:r>
      <w:r w:rsidRPr="000D0E81">
        <w:rPr>
          <w:szCs w:val="24"/>
          <w:lang w:val="fr-FR"/>
        </w:rPr>
        <w:tab/>
        <w:t xml:space="preserve">J. Xu, E. F. Krietemeyer, V. M. Boddu, S. X. Liu, W. C. Liu, </w:t>
      </w:r>
      <w:r w:rsidRPr="000D0E81">
        <w:rPr>
          <w:i/>
          <w:szCs w:val="24"/>
          <w:lang w:val="fr-FR"/>
        </w:rPr>
        <w:t xml:space="preserve">Carbohydr. </w:t>
      </w:r>
      <w:r>
        <w:rPr>
          <w:i/>
          <w:szCs w:val="24"/>
        </w:rPr>
        <w:t>Polym.</w:t>
      </w:r>
      <w:r>
        <w:rPr>
          <w:szCs w:val="24"/>
        </w:rPr>
        <w:t xml:space="preserve"> </w:t>
      </w:r>
      <w:r>
        <w:rPr>
          <w:b/>
          <w:szCs w:val="24"/>
        </w:rPr>
        <w:t>2018</w:t>
      </w:r>
      <w:r>
        <w:rPr>
          <w:szCs w:val="24"/>
        </w:rPr>
        <w:t xml:space="preserve">, </w:t>
      </w:r>
      <w:r>
        <w:rPr>
          <w:i/>
          <w:iCs/>
          <w:szCs w:val="24"/>
        </w:rPr>
        <w:t>192</w:t>
      </w:r>
      <w:r>
        <w:rPr>
          <w:szCs w:val="24"/>
        </w:rPr>
        <w:t>, 202.</w:t>
      </w:r>
    </w:p>
    <w:p w14:paraId="6D06124A" w14:textId="77777777" w:rsidR="00325EDC" w:rsidRDefault="00C07C82" w:rsidP="000D0E81">
      <w:pPr>
        <w:pStyle w:val="EndNoteBibliography"/>
        <w:spacing w:line="360" w:lineRule="auto"/>
        <w:jc w:val="both"/>
        <w:rPr>
          <w:szCs w:val="24"/>
        </w:rPr>
      </w:pPr>
      <w:r>
        <w:rPr>
          <w:szCs w:val="24"/>
        </w:rPr>
        <w:t>[27]</w:t>
      </w:r>
      <w:r>
        <w:rPr>
          <w:szCs w:val="24"/>
        </w:rPr>
        <w:tab/>
        <w:t xml:space="preserve">F. Bello, A. Chimphango, </w:t>
      </w:r>
      <w:r>
        <w:rPr>
          <w:i/>
          <w:szCs w:val="24"/>
        </w:rPr>
        <w:t>Int. J. Biol. Macromol.</w:t>
      </w:r>
      <w:r>
        <w:rPr>
          <w:szCs w:val="24"/>
        </w:rPr>
        <w:t xml:space="preserve"> </w:t>
      </w:r>
      <w:r>
        <w:rPr>
          <w:b/>
          <w:szCs w:val="24"/>
        </w:rPr>
        <w:t>2020</w:t>
      </w:r>
      <w:r>
        <w:rPr>
          <w:szCs w:val="24"/>
        </w:rPr>
        <w:t xml:space="preserve">, </w:t>
      </w:r>
      <w:r>
        <w:rPr>
          <w:i/>
          <w:iCs/>
          <w:szCs w:val="24"/>
        </w:rPr>
        <w:t>167</w:t>
      </w:r>
      <w:r>
        <w:rPr>
          <w:szCs w:val="24"/>
        </w:rPr>
        <w:t>, 1379.</w:t>
      </w:r>
    </w:p>
    <w:p w14:paraId="1CF886B6" w14:textId="77777777" w:rsidR="00325EDC" w:rsidRDefault="00C07C82" w:rsidP="000D0E81">
      <w:pPr>
        <w:pStyle w:val="EndNoteBibliography"/>
        <w:spacing w:line="360" w:lineRule="auto"/>
        <w:jc w:val="both"/>
        <w:rPr>
          <w:szCs w:val="24"/>
        </w:rPr>
      </w:pPr>
      <w:r>
        <w:rPr>
          <w:szCs w:val="24"/>
        </w:rPr>
        <w:t>[28]</w:t>
      </w:r>
      <w:r>
        <w:rPr>
          <w:szCs w:val="24"/>
        </w:rPr>
        <w:tab/>
        <w:t xml:space="preserve">A. C. Bédard, A. R. Longstreet, J. Britton, Y. Wang, H. Moriguchi, R. W. Hicklin, W. H. Green, T. F. Jamison, </w:t>
      </w:r>
      <w:r>
        <w:rPr>
          <w:i/>
          <w:szCs w:val="24"/>
        </w:rPr>
        <w:t>Bioorg. Med. Chem.</w:t>
      </w:r>
      <w:r>
        <w:rPr>
          <w:szCs w:val="24"/>
        </w:rPr>
        <w:t xml:space="preserve"> </w:t>
      </w:r>
      <w:r>
        <w:rPr>
          <w:b/>
          <w:szCs w:val="24"/>
        </w:rPr>
        <w:t>2017</w:t>
      </w:r>
      <w:r>
        <w:rPr>
          <w:szCs w:val="24"/>
        </w:rPr>
        <w:t xml:space="preserve">, </w:t>
      </w:r>
      <w:r>
        <w:rPr>
          <w:i/>
          <w:iCs/>
          <w:szCs w:val="24"/>
        </w:rPr>
        <w:t>25</w:t>
      </w:r>
      <w:r>
        <w:rPr>
          <w:szCs w:val="24"/>
        </w:rPr>
        <w:t>, 6233.</w:t>
      </w:r>
    </w:p>
    <w:p w14:paraId="0554C844" w14:textId="77777777" w:rsidR="00325EDC" w:rsidRDefault="00C07C82" w:rsidP="000D0E81">
      <w:pPr>
        <w:pStyle w:val="EndNoteBibliography"/>
        <w:spacing w:line="360" w:lineRule="auto"/>
        <w:jc w:val="both"/>
        <w:rPr>
          <w:szCs w:val="24"/>
        </w:rPr>
      </w:pPr>
      <w:r>
        <w:rPr>
          <w:szCs w:val="24"/>
        </w:rPr>
        <w:t>[29]</w:t>
      </w:r>
      <w:r>
        <w:rPr>
          <w:szCs w:val="24"/>
        </w:rPr>
        <w:tab/>
        <w:t xml:space="preserve">M. C. Li, Q. Wu, K. Song, </w:t>
      </w:r>
      <w:r>
        <w:rPr>
          <w:i/>
          <w:szCs w:val="24"/>
        </w:rPr>
        <w:t>ACS Sustainable Chem. Eng.</w:t>
      </w:r>
      <w:r>
        <w:rPr>
          <w:szCs w:val="24"/>
        </w:rPr>
        <w:t xml:space="preserve"> </w:t>
      </w:r>
      <w:r>
        <w:rPr>
          <w:b/>
          <w:szCs w:val="24"/>
        </w:rPr>
        <w:t>2015</w:t>
      </w:r>
      <w:r>
        <w:rPr>
          <w:szCs w:val="24"/>
        </w:rPr>
        <w:t xml:space="preserve">, </w:t>
      </w:r>
      <w:r>
        <w:rPr>
          <w:i/>
          <w:iCs/>
          <w:szCs w:val="24"/>
        </w:rPr>
        <w:t>3</w:t>
      </w:r>
      <w:r>
        <w:rPr>
          <w:szCs w:val="24"/>
        </w:rPr>
        <w:t>, 821.</w:t>
      </w:r>
    </w:p>
    <w:p w14:paraId="20938B82" w14:textId="77777777" w:rsidR="00325EDC" w:rsidRDefault="00C07C82" w:rsidP="000D0E81">
      <w:pPr>
        <w:pStyle w:val="EndNoteBibliography"/>
        <w:spacing w:line="360" w:lineRule="auto"/>
        <w:jc w:val="both"/>
        <w:rPr>
          <w:szCs w:val="24"/>
        </w:rPr>
      </w:pPr>
      <w:r>
        <w:rPr>
          <w:szCs w:val="24"/>
        </w:rPr>
        <w:t>[30]</w:t>
      </w:r>
      <w:r>
        <w:rPr>
          <w:szCs w:val="24"/>
        </w:rPr>
        <w:tab/>
        <w:t xml:space="preserve">S. F. Kang, Y. Q. Xiao, X. Y. Guo, A. Y. Huang, H. D. Xu, </w:t>
      </w:r>
      <w:r>
        <w:rPr>
          <w:i/>
          <w:szCs w:val="24"/>
        </w:rPr>
        <w:t>Food Chem.</w:t>
      </w:r>
      <w:r>
        <w:rPr>
          <w:szCs w:val="24"/>
        </w:rPr>
        <w:t xml:space="preserve"> </w:t>
      </w:r>
      <w:r>
        <w:rPr>
          <w:b/>
          <w:szCs w:val="24"/>
        </w:rPr>
        <w:t>2021</w:t>
      </w:r>
      <w:r>
        <w:rPr>
          <w:szCs w:val="24"/>
        </w:rPr>
        <w:t xml:space="preserve">, </w:t>
      </w:r>
      <w:r>
        <w:rPr>
          <w:i/>
          <w:iCs/>
          <w:szCs w:val="24"/>
        </w:rPr>
        <w:t>350</w:t>
      </w:r>
      <w:r>
        <w:rPr>
          <w:szCs w:val="24"/>
        </w:rPr>
        <w:t>, 129199.</w:t>
      </w:r>
    </w:p>
    <w:p w14:paraId="575BB38C" w14:textId="77777777" w:rsidR="00325EDC" w:rsidRDefault="00C07C82" w:rsidP="000D0E81">
      <w:pPr>
        <w:pStyle w:val="EndNoteBibliography"/>
        <w:spacing w:line="360" w:lineRule="auto"/>
        <w:jc w:val="both"/>
        <w:rPr>
          <w:szCs w:val="24"/>
        </w:rPr>
      </w:pPr>
      <w:r>
        <w:rPr>
          <w:szCs w:val="24"/>
        </w:rPr>
        <w:t>[31]</w:t>
      </w:r>
      <w:r>
        <w:rPr>
          <w:szCs w:val="24"/>
        </w:rPr>
        <w:tab/>
        <w:t xml:space="preserve">S. Kashani Rahimi, R. Aeinehvand, K. Kim, J. U. Otaigbe, </w:t>
      </w:r>
      <w:r>
        <w:rPr>
          <w:i/>
          <w:szCs w:val="24"/>
        </w:rPr>
        <w:t>Biomacromolecules</w:t>
      </w:r>
      <w:r>
        <w:rPr>
          <w:szCs w:val="24"/>
        </w:rPr>
        <w:t xml:space="preserve"> </w:t>
      </w:r>
      <w:r>
        <w:rPr>
          <w:b/>
          <w:szCs w:val="24"/>
        </w:rPr>
        <w:t>2017</w:t>
      </w:r>
      <w:r>
        <w:rPr>
          <w:szCs w:val="24"/>
        </w:rPr>
        <w:t xml:space="preserve">, </w:t>
      </w:r>
      <w:r>
        <w:rPr>
          <w:i/>
          <w:iCs/>
          <w:szCs w:val="24"/>
        </w:rPr>
        <w:t>18</w:t>
      </w:r>
      <w:r>
        <w:rPr>
          <w:szCs w:val="24"/>
        </w:rPr>
        <w:t>, 2179.</w:t>
      </w:r>
    </w:p>
    <w:p w14:paraId="7403D9F9" w14:textId="77777777" w:rsidR="00325EDC" w:rsidRDefault="00C07C82" w:rsidP="000D0E81">
      <w:pPr>
        <w:pStyle w:val="EndNoteBibliography"/>
        <w:spacing w:line="360" w:lineRule="auto"/>
        <w:jc w:val="both"/>
        <w:rPr>
          <w:szCs w:val="24"/>
        </w:rPr>
      </w:pPr>
      <w:r>
        <w:rPr>
          <w:szCs w:val="24"/>
        </w:rPr>
        <w:t>[32]</w:t>
      </w:r>
      <w:r>
        <w:rPr>
          <w:szCs w:val="24"/>
        </w:rPr>
        <w:tab/>
        <w:t xml:space="preserve">Z. L. Yu, F. K. Alsammarraie, F. X. Nayigiziki, W. Wang, B. Vardhanabhuti, A. Mustapha, M. S. Lin, </w:t>
      </w:r>
      <w:r>
        <w:rPr>
          <w:i/>
          <w:szCs w:val="24"/>
        </w:rPr>
        <w:t>Food Res. Int.</w:t>
      </w:r>
      <w:r>
        <w:rPr>
          <w:szCs w:val="24"/>
        </w:rPr>
        <w:t xml:space="preserve"> </w:t>
      </w:r>
      <w:r>
        <w:rPr>
          <w:b/>
          <w:szCs w:val="24"/>
        </w:rPr>
        <w:t>2017</w:t>
      </w:r>
      <w:r>
        <w:rPr>
          <w:szCs w:val="24"/>
        </w:rPr>
        <w:t xml:space="preserve">, </w:t>
      </w:r>
      <w:r>
        <w:rPr>
          <w:i/>
          <w:iCs/>
          <w:szCs w:val="24"/>
        </w:rPr>
        <w:t>99</w:t>
      </w:r>
      <w:r>
        <w:rPr>
          <w:szCs w:val="24"/>
        </w:rPr>
        <w:t>, 166.</w:t>
      </w:r>
    </w:p>
    <w:p w14:paraId="52CE16AC" w14:textId="77777777" w:rsidR="00325EDC" w:rsidRPr="00C034F9" w:rsidRDefault="00C07C82" w:rsidP="000D0E81">
      <w:pPr>
        <w:pStyle w:val="EndNoteBibliography"/>
        <w:spacing w:line="360" w:lineRule="auto"/>
        <w:jc w:val="both"/>
        <w:rPr>
          <w:szCs w:val="24"/>
        </w:rPr>
      </w:pPr>
      <w:r>
        <w:rPr>
          <w:szCs w:val="24"/>
        </w:rPr>
        <w:t>[33]</w:t>
      </w:r>
      <w:r>
        <w:rPr>
          <w:szCs w:val="24"/>
        </w:rPr>
        <w:tab/>
        <w:t xml:space="preserve">Y. J. Wang, S. Xia, H. Li, J. F. Wang, </w:t>
      </w:r>
      <w:r>
        <w:rPr>
          <w:i/>
          <w:szCs w:val="24"/>
        </w:rPr>
        <w:t xml:space="preserve">Adv. Funct. </w:t>
      </w:r>
      <w:r w:rsidRPr="00C034F9">
        <w:rPr>
          <w:i/>
          <w:szCs w:val="24"/>
        </w:rPr>
        <w:t>Mat.</w:t>
      </w:r>
      <w:r w:rsidRPr="00C034F9">
        <w:rPr>
          <w:szCs w:val="24"/>
        </w:rPr>
        <w:t xml:space="preserve"> </w:t>
      </w:r>
      <w:r w:rsidRPr="00C034F9">
        <w:rPr>
          <w:b/>
          <w:szCs w:val="24"/>
        </w:rPr>
        <w:t>2019</w:t>
      </w:r>
      <w:r w:rsidRPr="00C034F9">
        <w:rPr>
          <w:szCs w:val="24"/>
        </w:rPr>
        <w:t xml:space="preserve">, </w:t>
      </w:r>
      <w:r w:rsidRPr="00C034F9">
        <w:rPr>
          <w:i/>
          <w:iCs/>
          <w:szCs w:val="24"/>
        </w:rPr>
        <w:t>29</w:t>
      </w:r>
      <w:r w:rsidRPr="00C034F9">
        <w:rPr>
          <w:szCs w:val="24"/>
        </w:rPr>
        <w:t>, 1903876.</w:t>
      </w:r>
    </w:p>
    <w:p w14:paraId="4748B002" w14:textId="77777777" w:rsidR="00325EDC" w:rsidRPr="000D0E81" w:rsidRDefault="00C07C82" w:rsidP="000D0E81">
      <w:pPr>
        <w:pStyle w:val="EndNoteBibliography"/>
        <w:spacing w:line="360" w:lineRule="auto"/>
        <w:jc w:val="both"/>
        <w:rPr>
          <w:szCs w:val="24"/>
          <w:lang w:val="fr-FR"/>
        </w:rPr>
      </w:pPr>
      <w:r w:rsidRPr="00C034F9">
        <w:rPr>
          <w:szCs w:val="24"/>
        </w:rPr>
        <w:t>[34]</w:t>
      </w:r>
      <w:r w:rsidRPr="00C034F9">
        <w:rPr>
          <w:szCs w:val="24"/>
        </w:rPr>
        <w:tab/>
        <w:t xml:space="preserve">H.-Y. Yu, J.-M. Yao, </w:t>
      </w:r>
      <w:r w:rsidRPr="00C034F9">
        <w:rPr>
          <w:i/>
          <w:szCs w:val="24"/>
        </w:rPr>
        <w:t xml:space="preserve">Compos. </w:t>
      </w:r>
      <w:r w:rsidRPr="000D0E81">
        <w:rPr>
          <w:i/>
          <w:szCs w:val="24"/>
          <w:lang w:val="fr-FR"/>
        </w:rPr>
        <w:t>Sci. Technol.</w:t>
      </w:r>
      <w:r w:rsidRPr="000D0E81">
        <w:rPr>
          <w:szCs w:val="24"/>
          <w:lang w:val="fr-FR"/>
        </w:rPr>
        <w:t xml:space="preserve"> </w:t>
      </w:r>
      <w:r w:rsidRPr="000D0E81">
        <w:rPr>
          <w:b/>
          <w:szCs w:val="24"/>
          <w:lang w:val="fr-FR"/>
        </w:rPr>
        <w:t>2016</w:t>
      </w:r>
      <w:r w:rsidRPr="000D0E81">
        <w:rPr>
          <w:szCs w:val="24"/>
          <w:lang w:val="fr-FR"/>
        </w:rPr>
        <w:t xml:space="preserve">, </w:t>
      </w:r>
      <w:r w:rsidRPr="000D0E81">
        <w:rPr>
          <w:i/>
          <w:iCs/>
          <w:szCs w:val="24"/>
          <w:lang w:val="fr-FR"/>
        </w:rPr>
        <w:t>136</w:t>
      </w:r>
      <w:r w:rsidRPr="000D0E81">
        <w:rPr>
          <w:szCs w:val="24"/>
          <w:lang w:val="fr-FR"/>
        </w:rPr>
        <w:t>, 53.</w:t>
      </w:r>
    </w:p>
    <w:p w14:paraId="4A95094E" w14:textId="77777777" w:rsidR="00325EDC" w:rsidRDefault="00C07C82" w:rsidP="000D0E81">
      <w:pPr>
        <w:pStyle w:val="EndNoteBibliography"/>
        <w:spacing w:line="360" w:lineRule="auto"/>
        <w:jc w:val="both"/>
        <w:rPr>
          <w:szCs w:val="24"/>
        </w:rPr>
      </w:pPr>
      <w:r w:rsidRPr="000D0E81">
        <w:rPr>
          <w:szCs w:val="24"/>
          <w:lang w:val="fr-FR"/>
        </w:rPr>
        <w:lastRenderedPageBreak/>
        <w:t>[3</w:t>
      </w:r>
      <w:r>
        <w:rPr>
          <w:szCs w:val="24"/>
          <w:lang w:val="fr-FR"/>
        </w:rPr>
        <w:t>5</w:t>
      </w:r>
      <w:r w:rsidRPr="000D0E81">
        <w:rPr>
          <w:szCs w:val="24"/>
          <w:lang w:val="fr-FR"/>
        </w:rPr>
        <w:t>]</w:t>
      </w:r>
      <w:r w:rsidRPr="000D0E81">
        <w:rPr>
          <w:szCs w:val="24"/>
          <w:lang w:val="fr-FR"/>
        </w:rPr>
        <w:tab/>
        <w:t xml:space="preserve">Y. H. Y., Z. H., S. M. Li., e. al., </w:t>
      </w:r>
      <w:r w:rsidRPr="000D0E81">
        <w:rPr>
          <w:i/>
          <w:szCs w:val="24"/>
          <w:lang w:val="fr-FR"/>
        </w:rPr>
        <w:t xml:space="preserve">ACS Appl. </w:t>
      </w:r>
      <w:r>
        <w:rPr>
          <w:i/>
          <w:szCs w:val="24"/>
        </w:rPr>
        <w:t>Mater. Interfaces</w:t>
      </w:r>
      <w:r>
        <w:rPr>
          <w:szCs w:val="24"/>
        </w:rPr>
        <w:t xml:space="preserve"> </w:t>
      </w:r>
      <w:r>
        <w:rPr>
          <w:b/>
          <w:szCs w:val="24"/>
        </w:rPr>
        <w:t>2017</w:t>
      </w:r>
      <w:r>
        <w:rPr>
          <w:szCs w:val="24"/>
        </w:rPr>
        <w:t xml:space="preserve">, </w:t>
      </w:r>
      <w:r>
        <w:rPr>
          <w:i/>
          <w:iCs/>
          <w:szCs w:val="24"/>
        </w:rPr>
        <w:t>9</w:t>
      </w:r>
      <w:r>
        <w:rPr>
          <w:szCs w:val="24"/>
        </w:rPr>
        <w:t>, 43920.</w:t>
      </w:r>
    </w:p>
    <w:p w14:paraId="5292C13D" w14:textId="77777777" w:rsidR="00325EDC" w:rsidRDefault="00C07C82" w:rsidP="000D0E81">
      <w:pPr>
        <w:pStyle w:val="EndNoteBibliography"/>
        <w:spacing w:line="360" w:lineRule="auto"/>
        <w:jc w:val="both"/>
        <w:rPr>
          <w:szCs w:val="24"/>
        </w:rPr>
      </w:pPr>
      <w:r>
        <w:rPr>
          <w:szCs w:val="24"/>
        </w:rPr>
        <w:t>[36]</w:t>
      </w:r>
      <w:r>
        <w:rPr>
          <w:szCs w:val="24"/>
        </w:rPr>
        <w:tab/>
        <w:t xml:space="preserve">V. H. Ingole, T. Vuherer, U. Maver, A. Vinchurkar, A. V. Ghule, V. Kokol, </w:t>
      </w:r>
      <w:r>
        <w:rPr>
          <w:i/>
          <w:szCs w:val="24"/>
        </w:rPr>
        <w:t>Nanomaterials</w:t>
      </w:r>
      <w:r>
        <w:rPr>
          <w:szCs w:val="24"/>
        </w:rPr>
        <w:t xml:space="preserve"> </w:t>
      </w:r>
      <w:r>
        <w:rPr>
          <w:b/>
          <w:szCs w:val="24"/>
        </w:rPr>
        <w:t>2019</w:t>
      </w:r>
      <w:r>
        <w:rPr>
          <w:szCs w:val="24"/>
        </w:rPr>
        <w:t xml:space="preserve">, </w:t>
      </w:r>
      <w:r>
        <w:rPr>
          <w:i/>
          <w:iCs/>
          <w:szCs w:val="24"/>
        </w:rPr>
        <w:t>10</w:t>
      </w:r>
      <w:r>
        <w:rPr>
          <w:szCs w:val="24"/>
        </w:rPr>
        <w:t>, 25.</w:t>
      </w:r>
    </w:p>
    <w:p w14:paraId="630C1B13" w14:textId="77777777" w:rsidR="00325EDC" w:rsidRDefault="00C07C82" w:rsidP="000D0E81">
      <w:pPr>
        <w:pStyle w:val="EndNoteBibliography"/>
        <w:spacing w:line="360" w:lineRule="auto"/>
        <w:jc w:val="both"/>
        <w:rPr>
          <w:szCs w:val="24"/>
        </w:rPr>
      </w:pPr>
      <w:r>
        <w:rPr>
          <w:szCs w:val="24"/>
        </w:rPr>
        <w:t>[37]</w:t>
      </w:r>
      <w:r>
        <w:rPr>
          <w:szCs w:val="24"/>
        </w:rPr>
        <w:tab/>
        <w:t xml:space="preserve">J. Fawell, R. Mitchell, R. Hill, D. Everett, </w:t>
      </w:r>
      <w:r>
        <w:rPr>
          <w:i/>
          <w:szCs w:val="24"/>
        </w:rPr>
        <w:t>Hum. Exp. TToxicol Toxicol.</w:t>
      </w:r>
      <w:r>
        <w:rPr>
          <w:szCs w:val="24"/>
        </w:rPr>
        <w:t xml:space="preserve"> </w:t>
      </w:r>
      <w:r>
        <w:rPr>
          <w:b/>
          <w:szCs w:val="24"/>
        </w:rPr>
        <w:t>1999</w:t>
      </w:r>
      <w:r>
        <w:rPr>
          <w:szCs w:val="24"/>
        </w:rPr>
        <w:t xml:space="preserve">, </w:t>
      </w:r>
      <w:r>
        <w:rPr>
          <w:i/>
          <w:iCs/>
          <w:szCs w:val="24"/>
        </w:rPr>
        <w:t>18</w:t>
      </w:r>
      <w:r>
        <w:rPr>
          <w:szCs w:val="24"/>
        </w:rPr>
        <w:t>, 168.</w:t>
      </w:r>
    </w:p>
    <w:p w14:paraId="6277808A" w14:textId="77777777" w:rsidR="00325EDC" w:rsidRDefault="00C07C82" w:rsidP="000D0E81">
      <w:pPr>
        <w:pStyle w:val="EndNoteBibliography"/>
        <w:spacing w:line="360" w:lineRule="auto"/>
        <w:jc w:val="both"/>
        <w:rPr>
          <w:szCs w:val="24"/>
        </w:rPr>
      </w:pPr>
      <w:r>
        <w:rPr>
          <w:szCs w:val="24"/>
        </w:rPr>
        <w:t>[38]</w:t>
      </w:r>
      <w:r>
        <w:rPr>
          <w:szCs w:val="24"/>
        </w:rPr>
        <w:tab/>
        <w:t xml:space="preserve">S. Kang, Y. Xiao, X. Guo, A. Huang, H. Xu, </w:t>
      </w:r>
      <w:r>
        <w:rPr>
          <w:i/>
          <w:szCs w:val="24"/>
        </w:rPr>
        <w:t>Food Chem.</w:t>
      </w:r>
      <w:r>
        <w:rPr>
          <w:szCs w:val="24"/>
        </w:rPr>
        <w:t xml:space="preserve"> </w:t>
      </w:r>
      <w:r>
        <w:rPr>
          <w:b/>
          <w:szCs w:val="24"/>
        </w:rPr>
        <w:t>2021</w:t>
      </w:r>
      <w:r>
        <w:rPr>
          <w:szCs w:val="24"/>
        </w:rPr>
        <w:t xml:space="preserve">, </w:t>
      </w:r>
      <w:r>
        <w:rPr>
          <w:i/>
          <w:iCs/>
          <w:szCs w:val="24"/>
        </w:rPr>
        <w:t>350</w:t>
      </w:r>
      <w:r>
        <w:rPr>
          <w:szCs w:val="24"/>
        </w:rPr>
        <w:t>, 129199.</w:t>
      </w:r>
    </w:p>
    <w:p w14:paraId="1D8B29C4" w14:textId="77777777" w:rsidR="00325EDC" w:rsidRDefault="00C07C82" w:rsidP="000D0E81">
      <w:pPr>
        <w:pStyle w:val="EndNoteBibliography"/>
        <w:spacing w:line="360" w:lineRule="auto"/>
        <w:jc w:val="both"/>
        <w:rPr>
          <w:szCs w:val="24"/>
        </w:rPr>
      </w:pPr>
      <w:r>
        <w:rPr>
          <w:szCs w:val="24"/>
        </w:rPr>
        <w:t>[39]</w:t>
      </w:r>
      <w:r>
        <w:rPr>
          <w:szCs w:val="24"/>
        </w:rPr>
        <w:tab/>
        <w:t xml:space="preserve">H. M. Yong, J. Liu, </w:t>
      </w:r>
      <w:r>
        <w:rPr>
          <w:i/>
          <w:szCs w:val="24"/>
        </w:rPr>
        <w:t>Food Packag. Shelf Life</w:t>
      </w:r>
      <w:r>
        <w:rPr>
          <w:szCs w:val="24"/>
        </w:rPr>
        <w:t xml:space="preserve"> </w:t>
      </w:r>
      <w:r>
        <w:rPr>
          <w:b/>
          <w:szCs w:val="24"/>
        </w:rPr>
        <w:t>2020</w:t>
      </w:r>
      <w:r>
        <w:rPr>
          <w:szCs w:val="24"/>
        </w:rPr>
        <w:t xml:space="preserve">, </w:t>
      </w:r>
      <w:r>
        <w:rPr>
          <w:i/>
          <w:iCs/>
          <w:szCs w:val="24"/>
        </w:rPr>
        <w:t>26</w:t>
      </w:r>
      <w:r>
        <w:rPr>
          <w:szCs w:val="24"/>
        </w:rPr>
        <w:t>.</w:t>
      </w:r>
    </w:p>
    <w:p w14:paraId="7ECE12CD" w14:textId="77777777" w:rsidR="00325EDC" w:rsidRDefault="00C07C82" w:rsidP="000D0E81">
      <w:pPr>
        <w:pStyle w:val="EndNoteBibliography"/>
        <w:spacing w:line="360" w:lineRule="auto"/>
        <w:jc w:val="both"/>
        <w:rPr>
          <w:szCs w:val="24"/>
        </w:rPr>
      </w:pPr>
      <w:r>
        <w:rPr>
          <w:szCs w:val="24"/>
        </w:rPr>
        <w:t>[40]</w:t>
      </w:r>
      <w:r>
        <w:rPr>
          <w:szCs w:val="24"/>
        </w:rPr>
        <w:tab/>
        <w:t xml:space="preserve">A. Pluta-Kubica, E. Jamróz, A. Kawecka, L. Juszczak, P. Krzyściak, </w:t>
      </w:r>
      <w:r>
        <w:rPr>
          <w:i/>
          <w:szCs w:val="24"/>
        </w:rPr>
        <w:t>Int. J. Biol. Macromol.</w:t>
      </w:r>
      <w:r>
        <w:rPr>
          <w:szCs w:val="24"/>
        </w:rPr>
        <w:t xml:space="preserve"> </w:t>
      </w:r>
      <w:r>
        <w:rPr>
          <w:b/>
          <w:szCs w:val="24"/>
        </w:rPr>
        <w:t>2020</w:t>
      </w:r>
      <w:r>
        <w:rPr>
          <w:szCs w:val="24"/>
        </w:rPr>
        <w:t xml:space="preserve">, </w:t>
      </w:r>
      <w:r>
        <w:rPr>
          <w:i/>
          <w:iCs/>
          <w:szCs w:val="24"/>
        </w:rPr>
        <w:t>155</w:t>
      </w:r>
      <w:r>
        <w:rPr>
          <w:szCs w:val="24"/>
        </w:rPr>
        <w:t>, 1307.</w:t>
      </w:r>
    </w:p>
    <w:p w14:paraId="42B43111" w14:textId="77777777" w:rsidR="00325EDC" w:rsidRDefault="00C07C82" w:rsidP="000D0E81">
      <w:pPr>
        <w:pStyle w:val="EndNoteBibliography"/>
        <w:spacing w:line="360" w:lineRule="auto"/>
        <w:jc w:val="both"/>
        <w:rPr>
          <w:szCs w:val="24"/>
        </w:rPr>
      </w:pPr>
      <w:r>
        <w:rPr>
          <w:szCs w:val="24"/>
        </w:rPr>
        <w:t>[41]</w:t>
      </w:r>
      <w:r>
        <w:rPr>
          <w:szCs w:val="24"/>
        </w:rPr>
        <w:tab/>
        <w:t>G. 5009.227-2016, Vol. GB 5009.227-2016, 2016.</w:t>
      </w:r>
    </w:p>
    <w:p w14:paraId="15CB36EA" w14:textId="77777777" w:rsidR="00325EDC" w:rsidRDefault="00C07C82" w:rsidP="000D0E81">
      <w:pPr>
        <w:pStyle w:val="EndNoteBibliography"/>
        <w:spacing w:line="360" w:lineRule="auto"/>
        <w:jc w:val="both"/>
        <w:rPr>
          <w:szCs w:val="24"/>
        </w:rPr>
      </w:pPr>
      <w:r>
        <w:rPr>
          <w:szCs w:val="24"/>
        </w:rPr>
        <w:t>[42]</w:t>
      </w:r>
      <w:r>
        <w:rPr>
          <w:szCs w:val="24"/>
        </w:rPr>
        <w:tab/>
        <w:t xml:space="preserve">S. Singha, M. Mahmutovic, C. Zamalloa, L. Stragier, M. S. Hedenqvist, </w:t>
      </w:r>
      <w:r>
        <w:rPr>
          <w:i/>
          <w:szCs w:val="24"/>
        </w:rPr>
        <w:t>ACS Sustainable Chem. Eng.</w:t>
      </w:r>
      <w:r>
        <w:rPr>
          <w:szCs w:val="24"/>
        </w:rPr>
        <w:t xml:space="preserve"> </w:t>
      </w:r>
      <w:r>
        <w:rPr>
          <w:b/>
          <w:szCs w:val="24"/>
        </w:rPr>
        <w:t>2021</w:t>
      </w:r>
      <w:r>
        <w:rPr>
          <w:szCs w:val="24"/>
        </w:rPr>
        <w:t xml:space="preserve">, </w:t>
      </w:r>
      <w:r>
        <w:rPr>
          <w:i/>
          <w:iCs/>
          <w:szCs w:val="24"/>
        </w:rPr>
        <w:t>9</w:t>
      </w:r>
      <w:r>
        <w:rPr>
          <w:szCs w:val="24"/>
        </w:rPr>
        <w:t>, 6337.</w:t>
      </w:r>
    </w:p>
    <w:p w14:paraId="30066B67" w14:textId="77777777" w:rsidR="00325EDC" w:rsidRDefault="00C07C82" w:rsidP="000D0E81">
      <w:pPr>
        <w:pStyle w:val="EndNoteBibliography"/>
        <w:spacing w:line="360" w:lineRule="auto"/>
        <w:jc w:val="both"/>
        <w:rPr>
          <w:szCs w:val="24"/>
        </w:rPr>
      </w:pPr>
      <w:r>
        <w:rPr>
          <w:szCs w:val="24"/>
        </w:rPr>
        <w:t>[43]</w:t>
      </w:r>
      <w:r>
        <w:rPr>
          <w:szCs w:val="24"/>
        </w:rPr>
        <w:tab/>
        <w:t xml:space="preserve">S. Yeasmin, J. H. Yeum, S. B. Yang, </w:t>
      </w:r>
      <w:r>
        <w:rPr>
          <w:i/>
          <w:szCs w:val="24"/>
        </w:rPr>
        <w:t>Carbohydr. Polym.</w:t>
      </w:r>
      <w:r>
        <w:rPr>
          <w:szCs w:val="24"/>
        </w:rPr>
        <w:t xml:space="preserve"> </w:t>
      </w:r>
      <w:r>
        <w:rPr>
          <w:b/>
          <w:szCs w:val="24"/>
        </w:rPr>
        <w:t>2020</w:t>
      </w:r>
      <w:r>
        <w:rPr>
          <w:szCs w:val="24"/>
        </w:rPr>
        <w:t xml:space="preserve">, </w:t>
      </w:r>
      <w:r>
        <w:rPr>
          <w:i/>
          <w:iCs/>
          <w:szCs w:val="24"/>
        </w:rPr>
        <w:t>240</w:t>
      </w:r>
      <w:r>
        <w:rPr>
          <w:szCs w:val="24"/>
        </w:rPr>
        <w:t>, 116307.</w:t>
      </w:r>
    </w:p>
    <w:p w14:paraId="01531155" w14:textId="77777777" w:rsidR="00325EDC" w:rsidRDefault="00C07C82">
      <w:pPr>
        <w:pStyle w:val="MainText"/>
        <w:spacing w:line="360" w:lineRule="auto"/>
        <w:jc w:val="both"/>
      </w:pPr>
      <w:r>
        <w:t>[44]</w:t>
      </w:r>
      <w:r>
        <w:tab/>
        <w:t xml:space="preserve">J. L. Wang, W. Chen, T. T. Dong, H. Q. Wang, S. R. Si, X. S. Li, </w:t>
      </w:r>
      <w:r>
        <w:rPr>
          <w:i/>
        </w:rPr>
        <w:t>Green Chem.</w:t>
      </w:r>
      <w:r>
        <w:t xml:space="preserve"> </w:t>
      </w:r>
      <w:r>
        <w:rPr>
          <w:b/>
        </w:rPr>
        <w:t>2021</w:t>
      </w:r>
      <w:r>
        <w:t xml:space="preserve">, </w:t>
      </w:r>
      <w:r>
        <w:rPr>
          <w:i/>
          <w:iCs/>
        </w:rPr>
        <w:t>23</w:t>
      </w:r>
      <w:r>
        <w:t>, 10062.</w:t>
      </w:r>
    </w:p>
    <w:bookmarkEnd w:id="17"/>
    <w:p w14:paraId="6ACCA538" w14:textId="77777777" w:rsidR="00325EDC" w:rsidRDefault="00325EDC">
      <w:pPr>
        <w:spacing w:line="360" w:lineRule="auto"/>
        <w:rPr>
          <w:rFonts w:eastAsia="宋体"/>
        </w:rPr>
      </w:pPr>
    </w:p>
    <w:p w14:paraId="47EB5027" w14:textId="77777777" w:rsidR="00325EDC" w:rsidRPr="008F653E" w:rsidRDefault="00325EDC" w:rsidP="008F653E"/>
    <w:sectPr w:rsidR="00325EDC" w:rsidRPr="008F653E" w:rsidSect="000D0E81">
      <w:footerReference w:type="default" r:id="rId13"/>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16736" w14:textId="77777777" w:rsidR="001F090C" w:rsidRDefault="001F090C" w:rsidP="008F653E">
      <w:r>
        <w:separator/>
      </w:r>
    </w:p>
  </w:endnote>
  <w:endnote w:type="continuationSeparator" w:id="0">
    <w:p w14:paraId="6FF6D2A5" w14:textId="77777777" w:rsidR="001F090C" w:rsidRDefault="001F090C" w:rsidP="008F6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Yu Gothic"/>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Yu Mincho">
    <w:altName w:val="MS Gothic"/>
    <w:charset w:val="80"/>
    <w:family w:val="roman"/>
    <w:pitch w:val="variable"/>
    <w:sig w:usb0="00000000"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3099126"/>
      <w:docPartObj>
        <w:docPartGallery w:val="Page Numbers (Bottom of Page)"/>
        <w:docPartUnique/>
      </w:docPartObj>
    </w:sdtPr>
    <w:sdtContent>
      <w:p w14:paraId="138B8D32" w14:textId="03690762" w:rsidR="00C034F9" w:rsidRDefault="00C034F9">
        <w:pPr>
          <w:pStyle w:val="a7"/>
          <w:jc w:val="center"/>
        </w:pPr>
        <w:r>
          <w:fldChar w:fldCharType="begin"/>
        </w:r>
        <w:r>
          <w:instrText>PAGE   \* MERGEFORMAT</w:instrText>
        </w:r>
        <w:r>
          <w:fldChar w:fldCharType="separate"/>
        </w:r>
        <w:r>
          <w:rPr>
            <w:lang w:val="zh-CN" w:eastAsia="zh-CN"/>
          </w:rPr>
          <w:t>2</w:t>
        </w:r>
        <w:r>
          <w:fldChar w:fldCharType="end"/>
        </w:r>
      </w:p>
    </w:sdtContent>
  </w:sdt>
  <w:p w14:paraId="154C4088" w14:textId="77777777" w:rsidR="00C034F9" w:rsidRDefault="00C034F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4A302" w14:textId="77777777" w:rsidR="001F090C" w:rsidRDefault="001F090C" w:rsidP="008F653E">
      <w:r>
        <w:separator/>
      </w:r>
    </w:p>
  </w:footnote>
  <w:footnote w:type="continuationSeparator" w:id="0">
    <w:p w14:paraId="7EABA10A" w14:textId="77777777" w:rsidR="001F090C" w:rsidRDefault="001F090C" w:rsidP="008F65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I4NmZmMDIyNWQxN2YzZTY2YTZkYzEyNmRiMWNkOTUifQ=="/>
    <w:docVar w:name="EN.Layout" w:val="&lt;ENLayout&gt;&lt;Style&gt;Advanced Material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wfts05bdewz8ewdawx5fe8005ppd222www&quot;&gt;普鲁兰多糖-纳米纤维素-木质素包装材料-2&lt;record-ids&gt;&lt;item&gt;32&lt;/item&gt;&lt;item&gt;39&lt;/item&gt;&lt;item&gt;40&lt;/item&gt;&lt;item&gt;46&lt;/item&gt;&lt;item&gt;50&lt;/item&gt;&lt;item&gt;51&lt;/item&gt;&lt;item&gt;53&lt;/item&gt;&lt;item&gt;54&lt;/item&gt;&lt;item&gt;58&lt;/item&gt;&lt;item&gt;59&lt;/item&gt;&lt;item&gt;60&lt;/item&gt;&lt;item&gt;61&lt;/item&gt;&lt;item&gt;70&lt;/item&gt;&lt;item&gt;72&lt;/item&gt;&lt;item&gt;73&lt;/item&gt;&lt;item&gt;75&lt;/item&gt;&lt;item&gt;76&lt;/item&gt;&lt;item&gt;77&lt;/item&gt;&lt;item&gt;78&lt;/item&gt;&lt;item&gt;79&lt;/item&gt;&lt;/record-ids&gt;&lt;/item&gt;&lt;/Libraries&gt;"/>
  </w:docVars>
  <w:rsids>
    <w:rsidRoot w:val="00C50901"/>
    <w:rsid w:val="00007CCE"/>
    <w:rsid w:val="000D0E81"/>
    <w:rsid w:val="000E57F1"/>
    <w:rsid w:val="001523B1"/>
    <w:rsid w:val="00165E97"/>
    <w:rsid w:val="001F090C"/>
    <w:rsid w:val="00255CC1"/>
    <w:rsid w:val="0025705F"/>
    <w:rsid w:val="002B6EB7"/>
    <w:rsid w:val="002F3B5F"/>
    <w:rsid w:val="00325EDC"/>
    <w:rsid w:val="00364D3B"/>
    <w:rsid w:val="00370AF6"/>
    <w:rsid w:val="00373149"/>
    <w:rsid w:val="00420707"/>
    <w:rsid w:val="004A5136"/>
    <w:rsid w:val="004C4919"/>
    <w:rsid w:val="004D24BA"/>
    <w:rsid w:val="005414E3"/>
    <w:rsid w:val="00541658"/>
    <w:rsid w:val="005D773E"/>
    <w:rsid w:val="005F65EF"/>
    <w:rsid w:val="00630C62"/>
    <w:rsid w:val="00712248"/>
    <w:rsid w:val="00714118"/>
    <w:rsid w:val="007156A2"/>
    <w:rsid w:val="007E1BEF"/>
    <w:rsid w:val="00821752"/>
    <w:rsid w:val="0088691F"/>
    <w:rsid w:val="008F653E"/>
    <w:rsid w:val="00A1030A"/>
    <w:rsid w:val="00A44F0D"/>
    <w:rsid w:val="00A73477"/>
    <w:rsid w:val="00BD259F"/>
    <w:rsid w:val="00BE7153"/>
    <w:rsid w:val="00C034F9"/>
    <w:rsid w:val="00C07C82"/>
    <w:rsid w:val="00C50901"/>
    <w:rsid w:val="00D119EF"/>
    <w:rsid w:val="00D46676"/>
    <w:rsid w:val="00D72B8F"/>
    <w:rsid w:val="00DE5A8B"/>
    <w:rsid w:val="00E93CCF"/>
    <w:rsid w:val="00E97FA0"/>
    <w:rsid w:val="00F51E20"/>
    <w:rsid w:val="00F75D27"/>
    <w:rsid w:val="24C8651C"/>
    <w:rsid w:val="7B562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0348E0"/>
  <w15:docId w15:val="{3056BD17-D819-40EF-ADAC-7B761F020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widowControl/>
      <w:jc w:val="left"/>
    </w:pPr>
    <w:rPr>
      <w:rFonts w:ascii="Times New Roman" w:eastAsia="MS Mincho" w:hAnsi="Times New Roman" w:cs="Times New Roman"/>
      <w:kern w:val="0"/>
      <w:sz w:val="20"/>
      <w:szCs w:val="20"/>
      <w:lang w:val="zh-CN" w:eastAsia="ja-JP"/>
    </w:rPr>
  </w:style>
  <w:style w:type="paragraph" w:styleId="a5">
    <w:name w:val="Balloon Text"/>
    <w:basedOn w:val="a"/>
    <w:link w:val="a6"/>
    <w:semiHidden/>
    <w:qFormat/>
    <w:pPr>
      <w:widowControl/>
      <w:jc w:val="left"/>
    </w:pPr>
    <w:rPr>
      <w:rFonts w:ascii="Tahoma" w:eastAsia="MS Mincho" w:hAnsi="Tahoma" w:cs="Tahoma"/>
      <w:kern w:val="0"/>
      <w:sz w:val="16"/>
      <w:szCs w:val="16"/>
      <w:lang w:eastAsia="ja-JP"/>
    </w:rPr>
  </w:style>
  <w:style w:type="paragraph" w:styleId="a7">
    <w:name w:val="footer"/>
    <w:basedOn w:val="a"/>
    <w:link w:val="a8"/>
    <w:uiPriority w:val="99"/>
    <w:qFormat/>
    <w:pPr>
      <w:widowControl/>
      <w:tabs>
        <w:tab w:val="center" w:pos="4536"/>
        <w:tab w:val="right" w:pos="9072"/>
      </w:tabs>
      <w:jc w:val="left"/>
    </w:pPr>
    <w:rPr>
      <w:rFonts w:ascii="Times New Roman" w:eastAsia="MS Mincho" w:hAnsi="Times New Roman" w:cs="Times New Roman"/>
      <w:kern w:val="0"/>
      <w:sz w:val="24"/>
      <w:szCs w:val="24"/>
      <w:lang w:eastAsia="ja-JP"/>
    </w:rPr>
  </w:style>
  <w:style w:type="paragraph" w:styleId="a9">
    <w:name w:val="header"/>
    <w:basedOn w:val="a"/>
    <w:link w:val="aa"/>
    <w:uiPriority w:val="99"/>
    <w:qFormat/>
    <w:pPr>
      <w:widowControl/>
      <w:tabs>
        <w:tab w:val="center" w:pos="4536"/>
        <w:tab w:val="right" w:pos="9072"/>
      </w:tabs>
      <w:jc w:val="left"/>
    </w:pPr>
    <w:rPr>
      <w:rFonts w:ascii="Times New Roman" w:eastAsia="MS Mincho" w:hAnsi="Times New Roman" w:cs="Times New Roman"/>
      <w:kern w:val="0"/>
      <w:sz w:val="24"/>
      <w:szCs w:val="24"/>
      <w:lang w:val="zh-CN" w:eastAsia="ja-JP"/>
    </w:rPr>
  </w:style>
  <w:style w:type="paragraph" w:styleId="ab">
    <w:name w:val="footnote text"/>
    <w:basedOn w:val="a"/>
    <w:link w:val="ac"/>
    <w:semiHidden/>
    <w:qFormat/>
    <w:pPr>
      <w:keepLines/>
    </w:pPr>
    <w:rPr>
      <w:rFonts w:ascii="Times New Roman" w:eastAsia="Times New Roman" w:hAnsi="Times New Roman" w:cs="Times New Roman"/>
      <w:kern w:val="0"/>
      <w:sz w:val="20"/>
      <w:szCs w:val="20"/>
      <w:lang w:val="en-GB" w:eastAsia="ro-RO"/>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qFormat/>
    <w:rPr>
      <w:color w:val="0563C1"/>
      <w:u w:val="single"/>
    </w:rPr>
  </w:style>
  <w:style w:type="character" w:styleId="af2">
    <w:name w:val="annotation reference"/>
    <w:uiPriority w:val="99"/>
    <w:unhideWhenUsed/>
    <w:qFormat/>
    <w:rPr>
      <w:sz w:val="16"/>
      <w:szCs w:val="16"/>
    </w:rPr>
  </w:style>
  <w:style w:type="character" w:customStyle="1" w:styleId="a4">
    <w:name w:val="批注文字 字符"/>
    <w:link w:val="a3"/>
    <w:qFormat/>
    <w:rPr>
      <w:rFonts w:ascii="Times New Roman" w:eastAsia="MS Mincho" w:hAnsi="Times New Roman" w:cs="Times New Roman"/>
      <w:kern w:val="0"/>
      <w:sz w:val="20"/>
      <w:szCs w:val="20"/>
      <w:lang w:val="zh-CN" w:eastAsia="ja-JP"/>
    </w:rPr>
  </w:style>
  <w:style w:type="character" w:customStyle="1" w:styleId="a6">
    <w:name w:val="批注框文本 字符"/>
    <w:basedOn w:val="a0"/>
    <w:link w:val="a5"/>
    <w:semiHidden/>
    <w:rPr>
      <w:rFonts w:ascii="Tahoma" w:eastAsia="MS Mincho" w:hAnsi="Tahoma" w:cs="Tahoma"/>
      <w:kern w:val="0"/>
      <w:sz w:val="16"/>
      <w:szCs w:val="16"/>
      <w:lang w:eastAsia="ja-JP"/>
    </w:rPr>
  </w:style>
  <w:style w:type="character" w:customStyle="1" w:styleId="a8">
    <w:name w:val="页脚 字符"/>
    <w:link w:val="a7"/>
    <w:uiPriority w:val="99"/>
    <w:qFormat/>
    <w:rPr>
      <w:rFonts w:ascii="Times New Roman" w:eastAsia="MS Mincho" w:hAnsi="Times New Roman" w:cs="Times New Roman"/>
      <w:kern w:val="0"/>
      <w:sz w:val="24"/>
      <w:szCs w:val="24"/>
      <w:lang w:eastAsia="ja-JP"/>
    </w:rPr>
  </w:style>
  <w:style w:type="character" w:customStyle="1" w:styleId="aa">
    <w:name w:val="页眉 字符"/>
    <w:link w:val="a9"/>
    <w:uiPriority w:val="99"/>
    <w:qFormat/>
    <w:rPr>
      <w:rFonts w:ascii="Times New Roman" w:eastAsia="MS Mincho" w:hAnsi="Times New Roman" w:cs="Times New Roman"/>
      <w:kern w:val="0"/>
      <w:sz w:val="24"/>
      <w:szCs w:val="24"/>
      <w:lang w:val="zh-CN" w:eastAsia="ja-JP"/>
    </w:rPr>
  </w:style>
  <w:style w:type="character" w:customStyle="1" w:styleId="ac">
    <w:name w:val="脚注文本 字符"/>
    <w:basedOn w:val="a0"/>
    <w:link w:val="ab"/>
    <w:semiHidden/>
    <w:rPr>
      <w:rFonts w:ascii="Times New Roman" w:eastAsia="Times New Roman" w:hAnsi="Times New Roman" w:cs="Times New Roman"/>
      <w:kern w:val="0"/>
      <w:sz w:val="20"/>
      <w:szCs w:val="20"/>
      <w:lang w:val="en-GB" w:eastAsia="ro-RO"/>
    </w:rPr>
  </w:style>
  <w:style w:type="character" w:customStyle="1" w:styleId="af">
    <w:name w:val="批注主题 字符"/>
    <w:link w:val="ae"/>
    <w:uiPriority w:val="99"/>
    <w:semiHidden/>
    <w:qFormat/>
    <w:rPr>
      <w:rFonts w:ascii="Times New Roman" w:eastAsia="MS Mincho" w:hAnsi="Times New Roman" w:cs="Times New Roman"/>
      <w:b/>
      <w:bCs/>
      <w:kern w:val="0"/>
      <w:sz w:val="20"/>
      <w:szCs w:val="20"/>
      <w:lang w:val="zh-CN" w:eastAsia="ja-JP"/>
    </w:rPr>
  </w:style>
  <w:style w:type="paragraph" w:customStyle="1" w:styleId="History">
    <w:name w:val="History"/>
    <w:basedOn w:val="a"/>
    <w:qFormat/>
    <w:pPr>
      <w:widowControl/>
      <w:spacing w:before="230" w:after="460" w:line="180" w:lineRule="exact"/>
      <w:jc w:val="right"/>
    </w:pPr>
    <w:rPr>
      <w:rFonts w:ascii="Arial" w:eastAsia="MS Mincho" w:hAnsi="Arial" w:cs="Times New Roman"/>
      <w:kern w:val="0"/>
      <w:sz w:val="14"/>
      <w:szCs w:val="16"/>
      <w:lang w:eastAsia="ja-JP"/>
    </w:rPr>
  </w:style>
  <w:style w:type="paragraph" w:customStyle="1" w:styleId="References">
    <w:name w:val="References"/>
    <w:basedOn w:val="a"/>
    <w:qFormat/>
    <w:pPr>
      <w:widowControl/>
      <w:spacing w:line="200" w:lineRule="exact"/>
      <w:ind w:left="425" w:hanging="425"/>
    </w:pPr>
    <w:rPr>
      <w:rFonts w:ascii="Times New Roman" w:eastAsia="MS Mincho" w:hAnsi="Times New Roman" w:cs="Times New Roman"/>
      <w:kern w:val="0"/>
      <w:sz w:val="15"/>
      <w:szCs w:val="14"/>
      <w:lang w:val="en-GB" w:eastAsia="ja-JP"/>
    </w:rPr>
  </w:style>
  <w:style w:type="paragraph" w:customStyle="1" w:styleId="HExperimentalSection">
    <w:name w:val="HExperimental_Section"/>
    <w:basedOn w:val="a"/>
    <w:qFormat/>
    <w:pPr>
      <w:widowControl/>
      <w:spacing w:before="460" w:after="230" w:line="230" w:lineRule="atLeast"/>
      <w:jc w:val="left"/>
    </w:pPr>
    <w:rPr>
      <w:rFonts w:ascii="Times New Roman" w:eastAsia="MS Mincho" w:hAnsi="Times New Roman" w:cs="Times New Roman"/>
      <w:i/>
      <w:kern w:val="0"/>
      <w:sz w:val="24"/>
      <w:szCs w:val="20"/>
      <w:lang w:eastAsia="ja-JP"/>
    </w:rPr>
  </w:style>
  <w:style w:type="paragraph" w:customStyle="1" w:styleId="ExperimentalSection">
    <w:name w:val="ExperimentalSection"/>
    <w:basedOn w:val="a"/>
    <w:qFormat/>
    <w:pPr>
      <w:widowControl/>
      <w:spacing w:after="240" w:line="200" w:lineRule="exact"/>
      <w:ind w:firstLine="170"/>
    </w:pPr>
    <w:rPr>
      <w:rFonts w:ascii="Times New Roman" w:eastAsia="MS Mincho" w:hAnsi="Times New Roman" w:cs="Times New Roman"/>
      <w:kern w:val="0"/>
      <w:sz w:val="16"/>
      <w:szCs w:val="14"/>
      <w:lang w:val="en-GB" w:eastAsia="ja-JP"/>
    </w:rPr>
  </w:style>
  <w:style w:type="paragraph" w:customStyle="1" w:styleId="FNB">
    <w:name w:val="FNB"/>
    <w:basedOn w:val="a"/>
    <w:link w:val="FNBChar"/>
    <w:qFormat/>
    <w:pPr>
      <w:spacing w:after="40" w:line="160" w:lineRule="exact"/>
      <w:ind w:left="567" w:right="4434" w:hanging="567"/>
    </w:pPr>
    <w:rPr>
      <w:rFonts w:ascii="Times" w:eastAsia="MS Mincho" w:hAnsi="Times" w:cs="Times New Roman"/>
      <w:kern w:val="0"/>
      <w:sz w:val="14"/>
      <w:szCs w:val="3276"/>
      <w:lang w:val="en-GB" w:eastAsia="de-DE"/>
    </w:rPr>
  </w:style>
  <w:style w:type="character" w:customStyle="1" w:styleId="FNBChar">
    <w:name w:val="FNB Char"/>
    <w:link w:val="FNB"/>
    <w:qFormat/>
    <w:rPr>
      <w:rFonts w:ascii="Times" w:eastAsia="MS Mincho" w:hAnsi="Times" w:cs="Times New Roman"/>
      <w:kern w:val="0"/>
      <w:sz w:val="14"/>
      <w:szCs w:val="3276"/>
      <w:lang w:val="en-GB" w:eastAsia="de-DE"/>
    </w:rPr>
  </w:style>
  <w:style w:type="paragraph" w:customStyle="1" w:styleId="Ack">
    <w:name w:val="Ack"/>
    <w:basedOn w:val="a"/>
    <w:qFormat/>
    <w:pPr>
      <w:widowControl/>
      <w:jc w:val="left"/>
    </w:pPr>
    <w:rPr>
      <w:rFonts w:ascii="Times New Roman" w:eastAsia="MS Mincho" w:hAnsi="Times New Roman" w:cs="Times New Roman"/>
      <w:kern w:val="0"/>
      <w:sz w:val="24"/>
      <w:szCs w:val="24"/>
      <w:lang w:eastAsia="ja-JP"/>
    </w:rPr>
  </w:style>
  <w:style w:type="paragraph" w:customStyle="1" w:styleId="TableCaption">
    <w:name w:val="TableCaption"/>
    <w:basedOn w:val="a"/>
    <w:qFormat/>
    <w:pPr>
      <w:widowControl/>
      <w:spacing w:after="120" w:line="190" w:lineRule="exact"/>
    </w:pPr>
    <w:rPr>
      <w:rFonts w:ascii="Arial" w:eastAsia="MS Mincho" w:hAnsi="Arial" w:cs="Times New Roman"/>
      <w:kern w:val="0"/>
      <w:sz w:val="16"/>
      <w:szCs w:val="14"/>
      <w:lang w:val="en-GB" w:eastAsia="ja-JP"/>
    </w:rPr>
  </w:style>
  <w:style w:type="paragraph" w:customStyle="1" w:styleId="TableHead">
    <w:name w:val="TableHead"/>
    <w:basedOn w:val="TableCaption"/>
    <w:qFormat/>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style>
  <w:style w:type="paragraph" w:customStyle="1" w:styleId="TableFoot">
    <w:name w:val="TableFoot"/>
    <w:basedOn w:val="TableBody"/>
    <w:qFormat/>
    <w:pPr>
      <w:spacing w:before="60" w:after="60"/>
    </w:pPr>
  </w:style>
  <w:style w:type="paragraph" w:customStyle="1" w:styleId="SchemeCaption">
    <w:name w:val="SchemeCaption"/>
    <w:basedOn w:val="a"/>
    <w:qFormat/>
    <w:pPr>
      <w:widowControl/>
      <w:spacing w:before="230" w:after="460" w:line="190" w:lineRule="exact"/>
    </w:pPr>
    <w:rPr>
      <w:rFonts w:ascii="Arial" w:eastAsia="MS Mincho" w:hAnsi="Arial" w:cs="Times New Roman"/>
      <w:kern w:val="0"/>
      <w:sz w:val="16"/>
      <w:szCs w:val="14"/>
      <w:lang w:val="en-GB" w:eastAsia="ja-JP"/>
    </w:rPr>
  </w:style>
  <w:style w:type="paragraph" w:customStyle="1" w:styleId="STOE">
    <w:name w:val="STOE"/>
    <w:basedOn w:val="a"/>
    <w:link w:val="STOEChar1"/>
    <w:qFormat/>
    <w:pPr>
      <w:spacing w:line="236" w:lineRule="exact"/>
      <w:ind w:right="4434"/>
    </w:pPr>
    <w:rPr>
      <w:rFonts w:ascii="Times" w:eastAsia="MS Mincho" w:hAnsi="Times" w:cs="Times New Roman"/>
      <w:kern w:val="0"/>
      <w:sz w:val="18"/>
      <w:szCs w:val="3276"/>
      <w:lang w:val="en-GB" w:eastAsia="de-DE"/>
    </w:rPr>
  </w:style>
  <w:style w:type="character" w:customStyle="1" w:styleId="STOEChar1">
    <w:name w:val="STOE Char1"/>
    <w:link w:val="STOE"/>
    <w:qFormat/>
    <w:rPr>
      <w:rFonts w:ascii="Times" w:eastAsia="MS Mincho" w:hAnsi="Times" w:cs="Times New Roman"/>
      <w:kern w:val="0"/>
      <w:sz w:val="18"/>
      <w:szCs w:val="3276"/>
      <w:lang w:val="en-GB" w:eastAsia="de-DE"/>
    </w:rPr>
  </w:style>
  <w:style w:type="paragraph" w:customStyle="1" w:styleId="Title1">
    <w:name w:val="Title1"/>
    <w:basedOn w:val="a"/>
    <w:qFormat/>
    <w:pPr>
      <w:widowControl/>
      <w:jc w:val="left"/>
    </w:pPr>
    <w:rPr>
      <w:rFonts w:ascii="Times New Roman" w:eastAsia="MS Mincho" w:hAnsi="Times New Roman" w:cs="Times New Roman"/>
      <w:b/>
      <w:kern w:val="0"/>
      <w:sz w:val="24"/>
      <w:szCs w:val="24"/>
      <w:lang w:eastAsia="ja-JP"/>
    </w:rPr>
  </w:style>
  <w:style w:type="paragraph" w:customStyle="1" w:styleId="AuthorsFull">
    <w:name w:val="Authors Full"/>
    <w:basedOn w:val="a"/>
    <w:qFormat/>
    <w:pPr>
      <w:widowControl/>
      <w:jc w:val="left"/>
    </w:pPr>
    <w:rPr>
      <w:rFonts w:ascii="Times New Roman" w:eastAsia="MS Mincho" w:hAnsi="Times New Roman" w:cs="Times New Roman"/>
      <w:i/>
      <w:kern w:val="0"/>
      <w:sz w:val="24"/>
      <w:szCs w:val="24"/>
      <w:lang w:eastAsia="ja-JP"/>
    </w:rPr>
  </w:style>
  <w:style w:type="paragraph" w:customStyle="1" w:styleId="dedication">
    <w:name w:val="dedication"/>
    <w:basedOn w:val="a"/>
    <w:qFormat/>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qFormat/>
    <w:pPr>
      <w:widowControl/>
      <w:jc w:val="left"/>
    </w:pPr>
    <w:rPr>
      <w:rFonts w:ascii="Times New Roman" w:eastAsia="MS Mincho" w:hAnsi="Times New Roman" w:cs="Times New Roman"/>
      <w:kern w:val="0"/>
      <w:sz w:val="24"/>
      <w:szCs w:val="24"/>
      <w:lang w:eastAsia="ja-JP"/>
    </w:rPr>
  </w:style>
  <w:style w:type="paragraph" w:customStyle="1" w:styleId="Acknowledgements">
    <w:name w:val="Acknowledgements"/>
    <w:basedOn w:val="a"/>
    <w:qFormat/>
    <w:pPr>
      <w:widowControl/>
      <w:jc w:val="left"/>
    </w:pPr>
    <w:rPr>
      <w:rFonts w:ascii="Times New Roman" w:eastAsia="MS Mincho" w:hAnsi="Times New Roman" w:cs="Times New Roman"/>
      <w:kern w:val="0"/>
      <w:sz w:val="24"/>
      <w:szCs w:val="24"/>
      <w:lang w:eastAsia="ja-JP"/>
    </w:rPr>
  </w:style>
  <w:style w:type="paragraph" w:customStyle="1" w:styleId="Abstract">
    <w:name w:val="Abstract"/>
    <w:basedOn w:val="a"/>
    <w:qFormat/>
    <w:pPr>
      <w:widowControl/>
      <w:spacing w:line="360" w:lineRule="auto"/>
      <w:jc w:val="left"/>
    </w:pPr>
    <w:rPr>
      <w:rFonts w:ascii="Times New Roman" w:eastAsia="MS Mincho" w:hAnsi="Times New Roman" w:cs="Times New Roman"/>
      <w:kern w:val="0"/>
      <w:sz w:val="24"/>
      <w:szCs w:val="24"/>
      <w:lang w:eastAsia="ja-JP"/>
    </w:rPr>
  </w:style>
  <w:style w:type="paragraph" w:customStyle="1" w:styleId="Head1">
    <w:name w:val="Head 1"/>
    <w:basedOn w:val="a"/>
    <w:qFormat/>
    <w:pPr>
      <w:widowControl/>
      <w:spacing w:line="360" w:lineRule="auto"/>
      <w:jc w:val="left"/>
    </w:pPr>
    <w:rPr>
      <w:rFonts w:ascii="Times New Roman" w:eastAsia="MS Mincho" w:hAnsi="Times New Roman" w:cs="Times New Roman"/>
      <w:b/>
      <w:kern w:val="0"/>
      <w:sz w:val="24"/>
      <w:szCs w:val="24"/>
      <w:lang w:eastAsia="ja-JP"/>
    </w:rPr>
  </w:style>
  <w:style w:type="paragraph" w:customStyle="1" w:styleId="Head2">
    <w:name w:val="Head 2"/>
    <w:basedOn w:val="a"/>
    <w:qFormat/>
    <w:pPr>
      <w:widowControl/>
      <w:spacing w:line="360" w:lineRule="auto"/>
      <w:jc w:val="left"/>
    </w:pPr>
    <w:rPr>
      <w:rFonts w:ascii="Times New Roman" w:eastAsia="MS Mincho" w:hAnsi="Times New Roman" w:cs="Times New Roman"/>
      <w:i/>
      <w:kern w:val="0"/>
      <w:sz w:val="24"/>
      <w:szCs w:val="24"/>
      <w:lang w:eastAsia="ja-JP"/>
    </w:rPr>
  </w:style>
  <w:style w:type="paragraph" w:customStyle="1" w:styleId="dates">
    <w:name w:val="dates"/>
    <w:basedOn w:val="a"/>
    <w:qFormat/>
    <w:pPr>
      <w:widowControl/>
      <w:jc w:val="right"/>
    </w:pPr>
    <w:rPr>
      <w:rFonts w:ascii="Times New Roman" w:eastAsia="MS Mincho" w:hAnsi="Times New Roman" w:cs="Times New Roman"/>
      <w:kern w:val="0"/>
      <w:sz w:val="24"/>
      <w:szCs w:val="24"/>
      <w:lang w:eastAsia="ja-JP"/>
    </w:rPr>
  </w:style>
  <w:style w:type="paragraph" w:customStyle="1" w:styleId="Literature">
    <w:name w:val="Literature"/>
    <w:basedOn w:val="a"/>
    <w:qFormat/>
    <w:pPr>
      <w:widowControl/>
      <w:spacing w:line="480" w:lineRule="auto"/>
      <w:jc w:val="left"/>
    </w:pPr>
    <w:rPr>
      <w:rFonts w:ascii="Times New Roman" w:eastAsia="MS Mincho" w:hAnsi="Times New Roman" w:cs="Times New Roman"/>
      <w:kern w:val="0"/>
      <w:sz w:val="24"/>
      <w:szCs w:val="24"/>
      <w:lang w:eastAsia="ja-JP"/>
    </w:rPr>
  </w:style>
  <w:style w:type="paragraph" w:customStyle="1" w:styleId="Legend">
    <w:name w:val="Legend"/>
    <w:basedOn w:val="a"/>
    <w:qFormat/>
    <w:pPr>
      <w:widowControl/>
      <w:jc w:val="left"/>
    </w:pPr>
    <w:rPr>
      <w:rFonts w:ascii="Times New Roman" w:eastAsia="MS Mincho" w:hAnsi="Times New Roman" w:cs="Times New Roman"/>
      <w:kern w:val="0"/>
      <w:sz w:val="24"/>
      <w:szCs w:val="24"/>
      <w:lang w:eastAsia="ja-JP"/>
    </w:rPr>
  </w:style>
  <w:style w:type="paragraph" w:customStyle="1" w:styleId="MainText">
    <w:name w:val="Main Text"/>
    <w:basedOn w:val="a"/>
    <w:link w:val="MainTextChar"/>
    <w:qFormat/>
    <w:pPr>
      <w:widowControl/>
      <w:spacing w:line="480" w:lineRule="auto"/>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qFormat/>
    <w:pPr>
      <w:widowControl/>
      <w:spacing w:line="360" w:lineRule="auto"/>
    </w:pPr>
    <w:rPr>
      <w:rFonts w:ascii="Times New Roman" w:eastAsia="MS Mincho" w:hAnsi="Times New Roman" w:cs="Times New Roman"/>
      <w:b/>
      <w:bCs/>
      <w:kern w:val="0"/>
      <w:sz w:val="24"/>
      <w:szCs w:val="24"/>
      <w:lang w:eastAsia="ja-JP"/>
    </w:rPr>
  </w:style>
  <w:style w:type="paragraph" w:customStyle="1" w:styleId="ExperimentalText">
    <w:name w:val="Experimental Text"/>
    <w:basedOn w:val="a"/>
    <w:link w:val="ExperimentalTextChar"/>
    <w:qFormat/>
    <w:pPr>
      <w:widowControl/>
      <w:spacing w:line="480" w:lineRule="auto"/>
      <w:jc w:val="left"/>
    </w:pPr>
    <w:rPr>
      <w:rFonts w:ascii="Times New Roman" w:eastAsia="MS Mincho" w:hAnsi="Times New Roman" w:cs="Times New Roman"/>
      <w:kern w:val="0"/>
      <w:sz w:val="24"/>
      <w:szCs w:val="24"/>
      <w:lang w:eastAsia="ja-JP"/>
    </w:rPr>
  </w:style>
  <w:style w:type="character" w:customStyle="1" w:styleId="ExperimentalTextChar">
    <w:name w:val="Experimental Text Char"/>
    <w:link w:val="ExperimentalText"/>
    <w:qFormat/>
    <w:rPr>
      <w:rFonts w:ascii="Times New Roman" w:eastAsia="MS Mincho" w:hAnsi="Times New Roman" w:cs="Times New Roman"/>
      <w:kern w:val="0"/>
      <w:sz w:val="24"/>
      <w:szCs w:val="24"/>
      <w:lang w:eastAsia="ja-JP"/>
    </w:rPr>
  </w:style>
  <w:style w:type="character" w:customStyle="1" w:styleId="MainTextChar">
    <w:name w:val="Main Text Char"/>
    <w:link w:val="MainText"/>
    <w:qFormat/>
    <w:rPr>
      <w:rFonts w:ascii="Times New Roman" w:eastAsia="MS Mincho" w:hAnsi="Times New Roman" w:cs="Times New Roman"/>
      <w:kern w:val="0"/>
      <w:sz w:val="24"/>
      <w:szCs w:val="24"/>
      <w:lang w:eastAsia="ja-JP"/>
    </w:rPr>
  </w:style>
  <w:style w:type="paragraph" w:customStyle="1" w:styleId="Title2">
    <w:name w:val="Title2"/>
    <w:basedOn w:val="a"/>
    <w:qFormat/>
    <w:pPr>
      <w:widowControl/>
      <w:jc w:val="left"/>
    </w:pPr>
    <w:rPr>
      <w:rFonts w:ascii="Times New Roman" w:eastAsia="MS Mincho" w:hAnsi="Times New Roman" w:cs="Times New Roman"/>
      <w:b/>
      <w:kern w:val="0"/>
      <w:sz w:val="24"/>
      <w:szCs w:val="24"/>
      <w:lang w:eastAsia="ja-JP"/>
    </w:rPr>
  </w:style>
  <w:style w:type="paragraph" w:customStyle="1" w:styleId="Dedication0">
    <w:name w:val="Dedication"/>
    <w:basedOn w:val="a"/>
    <w:qFormat/>
    <w:pPr>
      <w:widowControl/>
      <w:jc w:val="left"/>
    </w:pPr>
    <w:rPr>
      <w:rFonts w:ascii="Times New Roman" w:eastAsia="MS Mincho" w:hAnsi="Times New Roman" w:cs="Times New Roman"/>
      <w:kern w:val="0"/>
      <w:sz w:val="24"/>
      <w:szCs w:val="24"/>
      <w:lang w:eastAsia="ja-JP"/>
    </w:rPr>
  </w:style>
  <w:style w:type="paragraph" w:customStyle="1" w:styleId="Maintext0">
    <w:name w:val="Main text"/>
    <w:basedOn w:val="a"/>
    <w:link w:val="MaintextChar0"/>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0">
    <w:name w:val="Main text Char"/>
    <w:link w:val="Maintext0"/>
    <w:rPr>
      <w:rFonts w:ascii="Times New Roman" w:eastAsia="MS Mincho" w:hAnsi="Times New Roman" w:cs="Times New Roman"/>
      <w:kern w:val="0"/>
      <w:sz w:val="24"/>
      <w:szCs w:val="24"/>
      <w:lang w:eastAsia="ja-JP"/>
    </w:rPr>
  </w:style>
  <w:style w:type="paragraph" w:customStyle="1" w:styleId="Biography">
    <w:name w:val="Biography"/>
    <w:basedOn w:val="a"/>
    <w:qFormat/>
    <w:pPr>
      <w:widowControl/>
      <w:jc w:val="left"/>
    </w:pPr>
    <w:rPr>
      <w:rFonts w:ascii="Times New Roman" w:eastAsia="MS Mincho" w:hAnsi="Times New Roman" w:cs="Times New Roman"/>
      <w:i/>
      <w:kern w:val="0"/>
      <w:sz w:val="24"/>
      <w:szCs w:val="24"/>
      <w:lang w:eastAsia="ja-JP"/>
    </w:rPr>
  </w:style>
  <w:style w:type="paragraph" w:customStyle="1" w:styleId="1">
    <w:name w:val="修订1"/>
    <w:hidden/>
    <w:uiPriority w:val="99"/>
    <w:semiHidden/>
    <w:qFormat/>
    <w:rPr>
      <w:rFonts w:ascii="Times New Roman" w:eastAsia="MS Mincho" w:hAnsi="Times New Roman" w:cs="Times New Roman"/>
      <w:sz w:val="24"/>
      <w:szCs w:val="24"/>
      <w:lang w:val="de-DE" w:eastAsia="ja-JP"/>
    </w:rPr>
  </w:style>
  <w:style w:type="paragraph" w:customStyle="1" w:styleId="MainText00">
    <w:name w:val="Main Text_0"/>
    <w:basedOn w:val="a"/>
    <w:qFormat/>
    <w:pPr>
      <w:widowControl/>
      <w:spacing w:line="480" w:lineRule="auto"/>
      <w:jc w:val="left"/>
    </w:pPr>
    <w:rPr>
      <w:rFonts w:ascii="Times New Roman" w:eastAsia="Times New Roman" w:hAnsi="Times New Roman" w:cs="Times New Roman"/>
      <w:sz w:val="24"/>
    </w:rPr>
  </w:style>
  <w:style w:type="paragraph" w:styleId="af3">
    <w:name w:val="No Spacing"/>
    <w:uiPriority w:val="1"/>
    <w:qFormat/>
    <w:rPr>
      <w:rFonts w:ascii="Times New Roman" w:eastAsia="MS Mincho" w:hAnsi="Times New Roman" w:cs="Times New Roman"/>
      <w:sz w:val="24"/>
      <w:szCs w:val="24"/>
      <w:lang w:val="de-DE" w:eastAsia="ja-JP"/>
    </w:rPr>
  </w:style>
  <w:style w:type="character" w:customStyle="1" w:styleId="CommentReference1">
    <w:name w:val="Comment Reference1"/>
    <w:basedOn w:val="a0"/>
    <w:qFormat/>
    <w:rPr>
      <w:sz w:val="16"/>
    </w:rPr>
  </w:style>
  <w:style w:type="paragraph" w:customStyle="1" w:styleId="EndNoteBibliography">
    <w:name w:val="EndNote Bibliography"/>
    <w:basedOn w:val="a"/>
    <w:link w:val="EndNoteBibliographyChar"/>
    <w:qFormat/>
    <w:pPr>
      <w:widowControl/>
      <w:jc w:val="left"/>
    </w:pPr>
    <w:rPr>
      <w:rFonts w:ascii="Times New Roman" w:eastAsia="Times New Roman" w:hAnsi="Times New Roman" w:cs="Times New Roman"/>
      <w:sz w:val="24"/>
    </w:rPr>
  </w:style>
  <w:style w:type="paragraph" w:customStyle="1" w:styleId="CommentText0">
    <w:name w:val="Comment Text_0"/>
    <w:basedOn w:val="a"/>
    <w:qFormat/>
    <w:pPr>
      <w:widowControl/>
      <w:jc w:val="left"/>
    </w:pPr>
    <w:rPr>
      <w:rFonts w:ascii="Calibri" w:eastAsia="Calibri" w:hAnsi="Calibri" w:cs="Calibri"/>
      <w:sz w:val="20"/>
    </w:rPr>
  </w:style>
  <w:style w:type="paragraph" w:customStyle="1" w:styleId="EndNoteBibliographyTitle">
    <w:name w:val="EndNote Bibliography Title"/>
    <w:basedOn w:val="a"/>
    <w:link w:val="EndNoteBibliographyTitleChar"/>
    <w:qFormat/>
    <w:pPr>
      <w:jc w:val="center"/>
    </w:pPr>
    <w:rPr>
      <w:rFonts w:ascii="Times New Roman" w:hAnsi="Times New Roman" w:cs="Times New Roman"/>
      <w:sz w:val="24"/>
    </w:rPr>
  </w:style>
  <w:style w:type="character" w:customStyle="1" w:styleId="EndNoteBibliographyTitleChar">
    <w:name w:val="EndNote Bibliography Title Char"/>
    <w:basedOn w:val="a0"/>
    <w:link w:val="EndNoteBibliographyTitle"/>
    <w:qFormat/>
    <w:rPr>
      <w:rFonts w:ascii="Times New Roman" w:hAnsi="Times New Roman" w:cs="Times New Roman"/>
      <w:sz w:val="24"/>
    </w:rPr>
  </w:style>
  <w:style w:type="character" w:customStyle="1" w:styleId="EndNoteBibliographyChar">
    <w:name w:val="EndNote Bibliography Char"/>
    <w:basedOn w:val="a0"/>
    <w:link w:val="EndNoteBibliography"/>
    <w:qFormat/>
    <w:rPr>
      <w:rFonts w:ascii="Times New Roman" w:eastAsia="Times New Roman" w:hAnsi="Times New Roman" w:cs="Times New Roman"/>
      <w:sz w:val="24"/>
    </w:rPr>
  </w:style>
  <w:style w:type="paragraph" w:styleId="af4">
    <w:name w:val="List Paragraph"/>
    <w:basedOn w:val="a"/>
    <w:uiPriority w:val="34"/>
    <w:qFormat/>
    <w:pPr>
      <w:ind w:firstLineChars="200" w:firstLine="420"/>
    </w:pPr>
  </w:style>
  <w:style w:type="character" w:styleId="af5">
    <w:name w:val="Placeholder Text"/>
    <w:basedOn w:val="a0"/>
    <w:uiPriority w:val="99"/>
    <w:semiHidden/>
    <w:qFormat/>
    <w:rPr>
      <w:color w:val="808080"/>
    </w:rPr>
  </w:style>
  <w:style w:type="character" w:customStyle="1" w:styleId="groupdateref">
    <w:name w:val="group.date.ref"/>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993</TotalTime>
  <Pages>29</Pages>
  <Words>12680</Words>
  <Characters>72277</Characters>
  <Application>Microsoft Office Word</Application>
  <DocSecurity>0</DocSecurity>
  <Lines>602</Lines>
  <Paragraphs>169</Paragraphs>
  <ScaleCrop>false</ScaleCrop>
  <Company/>
  <LinksUpToDate>false</LinksUpToDate>
  <CharactersWithSpaces>84788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哲</cp:lastModifiedBy>
  <cp:revision>25</cp:revision>
  <dcterms:created xsi:type="dcterms:W3CDTF">2023-06-05T07:21:00Z</dcterms:created>
  <dcterms:modified xsi:type="dcterms:W3CDTF">2023-06-23T08:48:00Z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365DB7F0295446EB8BAC690E03B2AA9D_12</vt:lpwstr>
  </property>
</Properties>
</file>