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7595.0" w:type="dxa"/>
        <w:jc w:val="left"/>
        <w:tblLayout w:type="fixed"/>
        <w:tblLook w:val="0400"/>
      </w:tblPr>
      <w:tblGrid>
        <w:gridCol w:w="1245"/>
        <w:gridCol w:w="1215"/>
        <w:gridCol w:w="645"/>
        <w:gridCol w:w="1365"/>
        <w:gridCol w:w="525"/>
        <w:gridCol w:w="960"/>
        <w:gridCol w:w="1365"/>
        <w:gridCol w:w="1200"/>
        <w:gridCol w:w="585"/>
        <w:gridCol w:w="405"/>
        <w:gridCol w:w="405"/>
        <w:gridCol w:w="405"/>
        <w:gridCol w:w="405"/>
        <w:gridCol w:w="405"/>
        <w:gridCol w:w="660"/>
        <w:gridCol w:w="1875"/>
        <w:gridCol w:w="930"/>
        <w:gridCol w:w="1335"/>
        <w:gridCol w:w="1665"/>
        <w:tblGridChange w:id="0">
          <w:tblGrid>
            <w:gridCol w:w="1245"/>
            <w:gridCol w:w="1215"/>
            <w:gridCol w:w="645"/>
            <w:gridCol w:w="1365"/>
            <w:gridCol w:w="525"/>
            <w:gridCol w:w="960"/>
            <w:gridCol w:w="1365"/>
            <w:gridCol w:w="1200"/>
            <w:gridCol w:w="585"/>
            <w:gridCol w:w="405"/>
            <w:gridCol w:w="405"/>
            <w:gridCol w:w="405"/>
            <w:gridCol w:w="405"/>
            <w:gridCol w:w="405"/>
            <w:gridCol w:w="660"/>
            <w:gridCol w:w="1875"/>
            <w:gridCol w:w="930"/>
            <w:gridCol w:w="1335"/>
            <w:gridCol w:w="1665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2">
            <w:pPr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  <w:rtl w:val="0"/>
              </w:rPr>
              <w:t xml:space="preserve">Author year 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  <w:rtl w:val="0"/>
              </w:rPr>
              <w:t xml:space="preserve">(TRIAL name)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  <w:rtl w:val="0"/>
              </w:rPr>
              <w:t xml:space="preserve">Country(ies)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  <w:rtl w:val="0"/>
              </w:rPr>
              <w:t xml:space="preserve">Centres </w:t>
              <w:br w:type="textWrapping"/>
              <w:t xml:space="preserve">(n)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  <w:rtl w:val="0"/>
              </w:rPr>
              <w:t xml:space="preserve">Design </w:t>
              <w:br w:type="textWrapping"/>
              <w:t xml:space="preserve">(blind, phase)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  <w:rtl w:val="0"/>
              </w:rPr>
              <w:t xml:space="preserve">Follow-up </w:t>
              <w:br w:type="textWrapping"/>
              <w:t xml:space="preserve">(months)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  <w:rtl w:val="0"/>
              </w:rPr>
              <w:t xml:space="preserve">Funding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  <w:rtl w:val="0"/>
              </w:rPr>
              <w:t xml:space="preserve">N included (intervention / control)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  <w:rtl w:val="0"/>
              </w:rPr>
              <w:t xml:space="preserve">Population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  <w:rtl w:val="0"/>
              </w:rPr>
              <w:t xml:space="preserve">Intervention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  <w:rtl w:val="0"/>
              </w:rPr>
              <w:t xml:space="preserve">Previous treatment </w:t>
              <w:br w:type="textWrapping"/>
              <w:t xml:space="preserve">(lines)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  <w:rtl w:val="0"/>
              </w:rPr>
              <w:t xml:space="preserve">Comparator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  <w:rtl w:val="0"/>
              </w:rPr>
              <w:t xml:space="preserve">Outcomes of interest*</w:t>
            </w:r>
          </w:p>
        </w:tc>
      </w:tr>
      <w:tr>
        <w:trPr>
          <w:cantSplit w:val="0"/>
          <w:trHeight w:val="135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% Female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ESCC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Adenocarcinoma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Esophageal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GEJ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Gastric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16"/>
                    <w:szCs w:val="16"/>
                    <w:rtl w:val="0"/>
                  </w:rPr>
                  <w:t xml:space="preserve">ECOG ≥2 (%)</w:t>
                </w:r>
              </w:sdtContent>
            </w:sdt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Alberts 1992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South Africa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NR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public and private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20 (10/10)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54.3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5.0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50.0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CT  (5-FU, cisplatin) + RT + tube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NR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observation + tube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OS, PFS, toxicity, QoL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Dutton 2014 (COG)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UK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48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double blind phase III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public and private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450 (225/225)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64.8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(58, 70.7)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17.1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21.0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BIO/TT (gefitimib) + BSC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2nd or more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placebo + BSC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OS, PFS, safety, HRQoL, DCR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Ford 2014 (COUGAR-02)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UK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open label phase III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private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168 (84/84)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65.5 (28, 84)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19.0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15.0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CT  (docetaxel) + active control symptoms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 2nd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BSC*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OS, PFS, HRQoL, toxicity, QoL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Fuchs 2014 (REGARD)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Multinational (29)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119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double blind placebo control phase III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private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355 (238/117)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60 (51, 71)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30.1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jc w:val="both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jc w:val="both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1.0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BIO/TT (ramucirumab) + BSC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2nd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placebo + BSC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OS, PFS, PS, toxicity, symptoms related to the disease, QoL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Hall 2021 (GO2)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UK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61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open label phase III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public and private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45 (23/22)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78.6 (58, 89)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9.0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11.0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CT (oxaliplatin / capecitabine)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NR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BSC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OS, PFS,toxicity, symptoms related to the disease, QoL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Huang 2021 (ALTER1102)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China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double blind placebo control phase II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private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165 (110/55)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61.5 (43, 76)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19.5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90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jc w:val="both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8.0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BIO/TT  (anlotinib)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2nd or more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placebo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OS, PFS, toxicity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Kang 2017 (ONO-4538-12, ATTRACTION-2)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Multinational (Japan, South Korea and Taiwan)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49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double blind placebo control phase III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private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493 (330/163)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A1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61.5 (53, 69)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29.4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A3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A4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A7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0.0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immunotherapy (nivolumab)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AA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3rd or more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placebo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OS, PFS, toxicity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AD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Kang 2019 (ANGEL)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AE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Multinational (13)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AF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95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double blind placebo control phase III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B1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36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private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B3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460 (308/152)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B4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60.0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23.3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B6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B7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B8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B9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BA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BB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0.0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BC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BIO/TT (rivoceranib) + BSC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BD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3rd or more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placebo + BSC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F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OS, PFS, toxicity, QoL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C0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Levard 1998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C1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France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C2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C3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NR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C4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C5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NR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C6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94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 (48/46)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C7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58.0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C8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C9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CA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CC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CD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CE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60.0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CF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CT  (5-FU, cisplatin)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D0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D1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observation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2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OS, toxicity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D3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Li 2016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D4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China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32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D6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double blind placebo control phase III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D7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D8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private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D9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267 (176/91)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58.0 (23, 71)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DB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24.0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DC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DD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DE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DF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E0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E1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0.0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E2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BIO/TT (apatinib)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E3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3rd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E4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placebo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OS, PFS, toxicity, QoL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E6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Nicolaou 1982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E7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South Africa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E8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NR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EB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NR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24 (12/12)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ED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57.0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EE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0.0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EF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F0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F1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F2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F3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F4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0.0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CT (doxorubicin, cyclophosphamide)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F6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F7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observation + tube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8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OS, toxicity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F9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Ohtsu 2013 (GRANITE-1)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FA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Multinational (22)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FB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137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FC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double blind phase III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FD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FE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private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FF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656 (439/217)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00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62.0 (20, 88)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01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26.4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02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03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04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06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07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0.1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08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BIO/TT (everolimus) + BSC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09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2nd or more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0A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placebo + BSC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B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OS, PFS, FS, toxicity, QoL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0C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Pavlakis 2016 (INTEGRATE)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0D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Multinational (4)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0E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53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0F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double blind placebo control phase II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10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11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public and private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12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147 (97/50)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13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60.0 (32, 85)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14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19.1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15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16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17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18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19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1A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0.0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1B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BIO/TT (regorafenib) + BSC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1C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2nd or more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1D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placebo + BSC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E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OS, PFS, toxicity, symptoms related to disease, QoL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1F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Schmid 1993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0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South Africa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1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2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NR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3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NR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4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NR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5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127 (40/46)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6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54.0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7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NR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8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9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A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B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C">
            <w:pPr>
              <w:jc w:val="both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D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68.6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E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CT (trimetrexate/ifosfamide + mesna/5-FU + leucovorin) + tube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F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NR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30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obervation + tube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1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OS, FS, toxicity, QoL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32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Shitara 2018 (TAGS)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33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Multinational (17)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34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110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35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double blind placebo control phase III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36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37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private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38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507 (337/170)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39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63.5 (56, 70)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3A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28.0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3B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3C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3D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3E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3F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40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0.0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41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CT (trifluridine / tipiracil) + BSC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42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3rd or more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43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placebo + BSC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4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OS, FS, toxicity, symptoms related to disease, QoL</w:t>
            </w:r>
          </w:p>
        </w:tc>
      </w:tr>
    </w:tbl>
    <w:p w:rsidR="00000000" w:rsidDel="00000000" w:rsidP="00000000" w:rsidRDefault="00000000" w:rsidRPr="00000000" w14:paraId="00000145">
      <w:pPr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BSC: best supportive care; Cis: Cisplatine; CT: Chemotherapy; DBPC: Double-Blind Placebo-Controlled;  DCR: disease control rate; DTX; Docetaxel; ESCC: Esophagueal Squamous cell carcinom; ECOG: Eastern Cooperative Oncology Group; ESCC: esophageal squamous cell carcinoma; 5-FU: 5-Fluorouracil; GC: Gastric Cancer; GEJ: gastroesophageal junction; HRQoL: health related quality of life; irBORR: immune-related best overall response rate; irPFS: immune-related progression-free survival; OS: Overall Survival, ORR: objective response rate; PFS: progression free survival; PS: performance status; RT: radiotherapy;  NR: Not reported;  QoL: quality of life; RCT Randomized Clinicall Trial. *defined as active control symptoms</w:t>
      </w:r>
    </w:p>
    <w:p w:rsidR="00000000" w:rsidDel="00000000" w:rsidP="00000000" w:rsidRDefault="00000000" w:rsidRPr="00000000" w14:paraId="00000146">
      <w:pPr>
        <w:rPr/>
      </w:pPr>
      <w:r w:rsidDel="00000000" w:rsidR="00000000" w:rsidRPr="00000000">
        <w:rPr>
          <w:rtl w:val="0"/>
        </w:rPr>
      </w:r>
    </w:p>
    <w:sectPr>
      <w:pgSz w:h="12240" w:w="20160" w:orient="landscape"/>
      <w:pgMar w:bottom="1440" w:top="418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dWm5daaQCIwP1TfGwC9hI9g/8Q==">CgMxLjAaJQoBMBIgCh4IB0IaCg9UaW1lcyBOZXcgUm9tYW4SB0d1bmdzdWg4AHIhMXExQ2dUZXAzYWJpN1VqRDlWaktaTkE5dlRGakd2Y1VB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2023-02-08T10:36:00Z</dcterms:created>
  <dc:creator>Marilina Santero</dc:creator>
</cp:coreProperties>
</file>