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BF7D28" w14:textId="77777777" w:rsidR="000702FD" w:rsidRDefault="00D85F23">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Supplementary Materials</w:t>
      </w:r>
    </w:p>
    <w:p w14:paraId="68315EF7"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t>Search String Best Response</w:t>
      </w:r>
    </w:p>
    <w:p w14:paraId="4915181A" w14:textId="77777777" w:rsidR="000702FD" w:rsidRDefault="000702FD">
      <w:pPr>
        <w:ind w:left="720"/>
        <w:rPr>
          <w:rFonts w:ascii="Times New Roman" w:eastAsia="Times New Roman" w:hAnsi="Times New Roman" w:cs="Times New Roman"/>
          <w:b/>
          <w:sz w:val="26"/>
          <w:szCs w:val="26"/>
        </w:rPr>
      </w:pPr>
    </w:p>
    <w:tbl>
      <w:tblPr>
        <w:tblStyle w:val="a1"/>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0702FD" w14:paraId="46427A8C" w14:textId="77777777">
        <w:tc>
          <w:tcPr>
            <w:tcW w:w="8640" w:type="dxa"/>
            <w:shd w:val="clear" w:color="auto" w:fill="auto"/>
            <w:tcMar>
              <w:top w:w="100" w:type="dxa"/>
              <w:left w:w="100" w:type="dxa"/>
              <w:bottom w:w="100" w:type="dxa"/>
              <w:right w:w="100" w:type="dxa"/>
            </w:tcMar>
          </w:tcPr>
          <w:p w14:paraId="494A6646" w14:textId="77777777" w:rsidR="000702FD" w:rsidRDefault="00D85F23">
            <w:pPr>
              <w:widowControl w:val="0"/>
              <w:spacing w:line="240" w:lineRule="auto"/>
              <w:rPr>
                <w:rFonts w:ascii="Times New Roman" w:eastAsia="Times New Roman" w:hAnsi="Times New Roman" w:cs="Times New Roman"/>
                <w:b/>
              </w:rPr>
            </w:pPr>
            <w:r>
              <w:rPr>
                <w:rFonts w:ascii="Times New Roman" w:eastAsia="Times New Roman" w:hAnsi="Times New Roman" w:cs="Times New Roman"/>
                <w:sz w:val="18"/>
                <w:szCs w:val="18"/>
              </w:rPr>
              <w:t xml:space="preserve">You are a researcher about to undertake a scoping review of the existing literature on community-based fisheries management, an approach to fisheries management that gives coastal communities and fishers primary responsibility for managing their coastal resources. In this review, your aim is to explore the perceived (i) benefits of, and (ii) barriers to, the implementation of community-based fisheries management in Pacific Island countries. The first step is to develop a search strategy to locate papers that could be relevant to the topic. You will do this by A) breaking the topic into functional components and then brainstorming a comprehensive list of possible synonyms, related terms, shared embeddings, relevant acronyms, and terms researchers might use for each component, B) Designing an inclusive Boolean search string that incorporates these terms and is able to capture a wide range of relevant literature, and C) creating an exclusive list of inclusion criteria that can be used to screen the titles and abstracts of potential papers. (A) will need to be inclusive enough that no relevant papers are missed. (B) will need to have the correct boolean operators to ensure that the maximum number of relevant articles are returned from the search, and (C) will need to be exclusive enough that only highly relevant papers are able to pass the screening stage. </w:t>
            </w:r>
          </w:p>
        </w:tc>
      </w:tr>
      <w:tr w:rsidR="000702FD" w14:paraId="7EDC761B" w14:textId="77777777">
        <w:trPr>
          <w:trHeight w:val="281"/>
        </w:trPr>
        <w:tc>
          <w:tcPr>
            <w:tcW w:w="8640" w:type="dxa"/>
            <w:shd w:val="clear" w:color="auto" w:fill="auto"/>
            <w:tcMar>
              <w:top w:w="100" w:type="dxa"/>
              <w:left w:w="100" w:type="dxa"/>
              <w:bottom w:w="100" w:type="dxa"/>
              <w:right w:w="100" w:type="dxa"/>
            </w:tcMar>
          </w:tcPr>
          <w:p w14:paraId="7F643502"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A) Brainstorming relevant terms:</w:t>
            </w:r>
          </w:p>
          <w:p w14:paraId="42527A00"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Community-based fisheries management:</w:t>
            </w:r>
          </w:p>
          <w:p w14:paraId="711F179B" w14:textId="77777777" w:rsidR="000702FD" w:rsidRDefault="00D85F23">
            <w:pPr>
              <w:widowControl w:val="0"/>
              <w:numPr>
                <w:ilvl w:val="0"/>
                <w:numId w:val="5"/>
              </w:numPr>
              <w:spacing w:before="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participatory fisheries management</w:t>
            </w:r>
          </w:p>
          <w:p w14:paraId="50D98BB2"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co-management</w:t>
            </w:r>
          </w:p>
          <w:p w14:paraId="44D10534"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community-based co-management</w:t>
            </w:r>
          </w:p>
          <w:p w14:paraId="21C1780E"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collaborative fisheries management</w:t>
            </w:r>
          </w:p>
          <w:p w14:paraId="16277499"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community-based natural resource management</w:t>
            </w:r>
          </w:p>
          <w:p w14:paraId="02B0DE50"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community-based marine resource management</w:t>
            </w:r>
          </w:p>
          <w:p w14:paraId="564D568A"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community-based fishery management</w:t>
            </w:r>
          </w:p>
          <w:p w14:paraId="6FFDBDCE"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community-based management of marine resources</w:t>
            </w:r>
          </w:p>
          <w:p w14:paraId="7467783A" w14:textId="77777777" w:rsidR="000702FD" w:rsidRDefault="00D85F23">
            <w:pPr>
              <w:widowControl w:val="0"/>
              <w:numPr>
                <w:ilvl w:val="0"/>
                <w:numId w:val="5"/>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community-led fisheries management</w:t>
            </w:r>
          </w:p>
          <w:p w14:paraId="407C3498" w14:textId="77777777" w:rsidR="000702FD" w:rsidRDefault="00D85F23">
            <w:pPr>
              <w:widowControl w:val="0"/>
              <w:numPr>
                <w:ilvl w:val="0"/>
                <w:numId w:val="5"/>
              </w:numPr>
              <w:spacing w:after="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locally-managed marine areas</w:t>
            </w:r>
          </w:p>
          <w:p w14:paraId="77FA77DE"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Benefits:</w:t>
            </w:r>
          </w:p>
          <w:p w14:paraId="5ED578E1" w14:textId="77777777" w:rsidR="000702FD" w:rsidRDefault="00D85F23">
            <w:pPr>
              <w:widowControl w:val="0"/>
              <w:numPr>
                <w:ilvl w:val="0"/>
                <w:numId w:val="6"/>
              </w:numPr>
              <w:spacing w:before="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improved livelihoods</w:t>
            </w:r>
          </w:p>
          <w:p w14:paraId="3E8B4BE5"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increased fish populations</w:t>
            </w:r>
          </w:p>
          <w:p w14:paraId="00EB6936"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sustainable resource management</w:t>
            </w:r>
          </w:p>
          <w:p w14:paraId="622FE800"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increased community empowerment</w:t>
            </w:r>
          </w:p>
          <w:p w14:paraId="62E4285B"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enhanced food security</w:t>
            </w:r>
          </w:p>
          <w:p w14:paraId="65ED26FD"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reduced poverty</w:t>
            </w:r>
          </w:p>
          <w:p w14:paraId="55FDA262"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increased social cohesion</w:t>
            </w:r>
          </w:p>
          <w:p w14:paraId="7E4B67B5"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improved ecosystem health</w:t>
            </w:r>
          </w:p>
          <w:p w14:paraId="2DD6905A" w14:textId="77777777" w:rsidR="000702FD" w:rsidRDefault="00D85F23">
            <w:pPr>
              <w:widowControl w:val="0"/>
              <w:numPr>
                <w:ilvl w:val="0"/>
                <w:numId w:val="6"/>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increased cultural preservation</w:t>
            </w:r>
          </w:p>
          <w:p w14:paraId="1B6CA171" w14:textId="77777777" w:rsidR="000702FD" w:rsidRDefault="00D85F23">
            <w:pPr>
              <w:widowControl w:val="0"/>
              <w:numPr>
                <w:ilvl w:val="0"/>
                <w:numId w:val="6"/>
              </w:numPr>
              <w:spacing w:after="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increased economic development</w:t>
            </w:r>
          </w:p>
          <w:p w14:paraId="317A303D"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Barriers:</w:t>
            </w:r>
          </w:p>
          <w:p w14:paraId="379952E0" w14:textId="77777777" w:rsidR="000702FD" w:rsidRDefault="00D85F23">
            <w:pPr>
              <w:widowControl w:val="0"/>
              <w:numPr>
                <w:ilvl w:val="0"/>
                <w:numId w:val="1"/>
              </w:numPr>
              <w:spacing w:before="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lack of capacity</w:t>
            </w:r>
          </w:p>
          <w:p w14:paraId="100D367E"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weak governance</w:t>
            </w:r>
          </w:p>
          <w:p w14:paraId="65F02E74"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inadequate funding</w:t>
            </w:r>
          </w:p>
          <w:p w14:paraId="4A32F833"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conflicting interests</w:t>
            </w:r>
          </w:p>
          <w:p w14:paraId="20689120"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lack of legal frameworks</w:t>
            </w:r>
          </w:p>
          <w:p w14:paraId="66942EDF"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weak enforcement</w:t>
            </w:r>
          </w:p>
          <w:p w14:paraId="5DD70E55"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lastRenderedPageBreak/>
              <w:t>lack of participation</w:t>
            </w:r>
          </w:p>
          <w:p w14:paraId="1E4DAD3F"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limited access to resources</w:t>
            </w:r>
          </w:p>
          <w:p w14:paraId="24FBFF9D" w14:textId="77777777" w:rsidR="000702FD" w:rsidRDefault="00D85F23">
            <w:pPr>
              <w:widowControl w:val="0"/>
              <w:numPr>
                <w:ilvl w:val="0"/>
                <w:numId w:val="1"/>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lack of awareness</w:t>
            </w:r>
          </w:p>
          <w:p w14:paraId="7289E693" w14:textId="77777777" w:rsidR="000702FD" w:rsidRDefault="00D85F23">
            <w:pPr>
              <w:widowControl w:val="0"/>
              <w:numPr>
                <w:ilvl w:val="0"/>
                <w:numId w:val="1"/>
              </w:numPr>
              <w:spacing w:after="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resistance to change</w:t>
            </w:r>
          </w:p>
          <w:p w14:paraId="2F5F8C9D"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B) Boolean search string:</w:t>
            </w:r>
          </w:p>
          <w:p w14:paraId="7FA23C92"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((community-based OR participatory OR co-management OR collaborative OR natural resource management) AND (fisheries OR marine resource OR fishery) AND (management OR conservation OR governance)) AND ((Pacific Island countries) AND (benefits OR advantages OR opportunities OR strengths OR positive OR opportunities OR potential) AND (barriers OR challenges OR obstacles OR limitations OR constraints OR difficulties))</w:t>
            </w:r>
          </w:p>
          <w:p w14:paraId="0DFAAF91"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C) Inclusion criteria:</w:t>
            </w:r>
          </w:p>
          <w:p w14:paraId="652E112F" w14:textId="77777777" w:rsidR="000702FD" w:rsidRDefault="00D85F23">
            <w:pPr>
              <w:widowControl w:val="0"/>
              <w:numPr>
                <w:ilvl w:val="0"/>
                <w:numId w:val="4"/>
              </w:numPr>
              <w:spacing w:before="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Studies published in English</w:t>
            </w:r>
          </w:p>
          <w:p w14:paraId="33562B2A" w14:textId="77777777" w:rsidR="000702FD" w:rsidRDefault="00D85F23">
            <w:pPr>
              <w:widowControl w:val="0"/>
              <w:numPr>
                <w:ilvl w:val="0"/>
                <w:numId w:val="4"/>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Studies focused on Pacific Island countries</w:t>
            </w:r>
          </w:p>
          <w:p w14:paraId="0BC2C41A" w14:textId="77777777" w:rsidR="000702FD" w:rsidRDefault="00D85F23">
            <w:pPr>
              <w:widowControl w:val="0"/>
              <w:numPr>
                <w:ilvl w:val="0"/>
                <w:numId w:val="4"/>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Studies that address the benefits and barriers of community-based fisheries management</w:t>
            </w:r>
          </w:p>
          <w:p w14:paraId="49E9C4C1" w14:textId="77777777" w:rsidR="000702FD" w:rsidRDefault="00D85F23">
            <w:pPr>
              <w:widowControl w:val="0"/>
              <w:numPr>
                <w:ilvl w:val="0"/>
                <w:numId w:val="4"/>
              </w:numPr>
              <w:spacing w:line="240" w:lineRule="auto"/>
              <w:rPr>
                <w:rFonts w:ascii="Times New Roman" w:eastAsia="Times New Roman" w:hAnsi="Times New Roman" w:cs="Times New Roman"/>
                <w:b/>
                <w:i/>
              </w:rPr>
            </w:pPr>
            <w:r>
              <w:rPr>
                <w:rFonts w:ascii="Times New Roman" w:eastAsia="Times New Roman" w:hAnsi="Times New Roman" w:cs="Times New Roman"/>
                <w:i/>
                <w:sz w:val="18"/>
                <w:szCs w:val="18"/>
              </w:rPr>
              <w:t>Studies that were published between 2000 and 2023</w:t>
            </w:r>
          </w:p>
          <w:p w14:paraId="282DF981" w14:textId="77777777" w:rsidR="000702FD" w:rsidRDefault="00D85F23">
            <w:pPr>
              <w:widowControl w:val="0"/>
              <w:numPr>
                <w:ilvl w:val="0"/>
                <w:numId w:val="4"/>
              </w:numPr>
              <w:spacing w:after="240" w:line="240" w:lineRule="auto"/>
              <w:rPr>
                <w:rFonts w:ascii="Times New Roman" w:eastAsia="Times New Roman" w:hAnsi="Times New Roman" w:cs="Times New Roman"/>
                <w:b/>
                <w:i/>
              </w:rPr>
            </w:pPr>
            <w:r>
              <w:rPr>
                <w:rFonts w:ascii="Times New Roman" w:eastAsia="Times New Roman" w:hAnsi="Times New Roman" w:cs="Times New Roman"/>
                <w:i/>
                <w:sz w:val="18"/>
                <w:szCs w:val="18"/>
              </w:rPr>
              <w:t>Studies that were peer-reviewed</w:t>
            </w:r>
          </w:p>
          <w:p w14:paraId="06C99818" w14:textId="77777777" w:rsidR="000702FD" w:rsidRDefault="00D85F23">
            <w:pPr>
              <w:widowControl w:val="0"/>
              <w:spacing w:before="240" w:after="240" w:line="240" w:lineRule="auto"/>
              <w:rPr>
                <w:rFonts w:ascii="Times New Roman" w:eastAsia="Times New Roman" w:hAnsi="Times New Roman" w:cs="Times New Roman"/>
                <w:i/>
                <w:sz w:val="18"/>
                <w:szCs w:val="18"/>
              </w:rPr>
            </w:pPr>
            <w:r>
              <w:rPr>
                <w:rFonts w:ascii="Times New Roman" w:eastAsia="Times New Roman" w:hAnsi="Times New Roman" w:cs="Times New Roman"/>
                <w:i/>
                <w:sz w:val="18"/>
                <w:szCs w:val="18"/>
              </w:rPr>
              <w:t>Note: These inclusion criteria can be modified based on the specific needs of the review.</w:t>
            </w:r>
          </w:p>
        </w:tc>
      </w:tr>
    </w:tbl>
    <w:p w14:paraId="6AABDC26" w14:textId="77777777" w:rsidR="000702FD" w:rsidRDefault="00D85F23">
      <w:pPr>
        <w:ind w:left="720"/>
        <w:rPr>
          <w:rFonts w:ascii="Times New Roman" w:eastAsia="Times New Roman" w:hAnsi="Times New Roman" w:cs="Times New Roman"/>
          <w:b/>
          <w:sz w:val="26"/>
          <w:szCs w:val="26"/>
        </w:rPr>
      </w:pPr>
      <w:r>
        <w:br w:type="page"/>
      </w:r>
    </w:p>
    <w:p w14:paraId="5E297EAF"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Search String Comparison</w:t>
      </w:r>
    </w:p>
    <w:p w14:paraId="78EDFA74" w14:textId="77777777" w:rsidR="000702FD" w:rsidRDefault="000702FD">
      <w:pPr>
        <w:rPr>
          <w:rFonts w:ascii="Times New Roman" w:eastAsia="Times New Roman" w:hAnsi="Times New Roman" w:cs="Times New Roman"/>
          <w:b/>
          <w:sz w:val="26"/>
          <w:szCs w:val="26"/>
        </w:rPr>
      </w:pPr>
    </w:p>
    <w:p w14:paraId="5CAE3025" w14:textId="77777777" w:rsidR="000702FD" w:rsidRDefault="00D85F23">
      <w:pPr>
        <w:rPr>
          <w:rFonts w:ascii="Times New Roman" w:eastAsia="Times New Roman" w:hAnsi="Times New Roman" w:cs="Times New Roman"/>
          <w:sz w:val="26"/>
          <w:szCs w:val="26"/>
        </w:rPr>
      </w:pPr>
      <w:r>
        <w:rPr>
          <w:rFonts w:ascii="Times New Roman" w:eastAsia="Times New Roman" w:hAnsi="Times New Roman" w:cs="Times New Roman"/>
        </w:rPr>
        <w:t xml:space="preserve">We asked the AI to compare the two search strings generated by each team. Here, string (A) was generated by the human team, and string (B) was generated by the AI. The AI’s response demonstrates that, whilst the AI understands that a wide range of keywords is important for being inclusive in the database search, it does not recognise that limiting the number of terms separated by ‘AND’ operators will result in a more inclusive list of results. </w:t>
      </w:r>
    </w:p>
    <w:p w14:paraId="2179ECF6" w14:textId="77777777" w:rsidR="000702FD" w:rsidRDefault="000702FD">
      <w:pPr>
        <w:rPr>
          <w:rFonts w:ascii="Times New Roman" w:eastAsia="Times New Roman" w:hAnsi="Times New Roman" w:cs="Times New Roman"/>
        </w:rPr>
      </w:pP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0702FD" w14:paraId="35253F15" w14:textId="77777777">
        <w:tc>
          <w:tcPr>
            <w:tcW w:w="9360" w:type="dxa"/>
            <w:shd w:val="clear" w:color="auto" w:fill="auto"/>
            <w:tcMar>
              <w:top w:w="100" w:type="dxa"/>
              <w:left w:w="100" w:type="dxa"/>
              <w:bottom w:w="100" w:type="dxa"/>
              <w:right w:w="100" w:type="dxa"/>
            </w:tcMar>
          </w:tcPr>
          <w:p w14:paraId="5D8453F6" w14:textId="77777777" w:rsidR="000702FD" w:rsidRDefault="00D85F23">
            <w:pPr>
              <w:rPr>
                <w:rFonts w:ascii="Times New Roman" w:eastAsia="Times New Roman" w:hAnsi="Times New Roman" w:cs="Times New Roman"/>
              </w:rPr>
            </w:pPr>
            <w:r>
              <w:rPr>
                <w:rFonts w:ascii="Times New Roman" w:eastAsia="Times New Roman" w:hAnsi="Times New Roman" w:cs="Times New Roman"/>
              </w:rPr>
              <w:t xml:space="preserve">Which of the following search strings would yield the greatest number of relevant documents when performing a systematic review of the perceived (i) benefits of, and (ii) barriers to, the implementation of community-based fisheries management in Pacific Island countries? </w:t>
            </w:r>
          </w:p>
          <w:p w14:paraId="3895DFDB" w14:textId="77777777" w:rsidR="000702FD" w:rsidRDefault="00D85F23">
            <w:pPr>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rPr>
              <w:tab/>
              <w:t xml:space="preserve">("community based coastal resource* management" OR "community based Marine Resource* Management" OR "community based fish* management" OR "community based management" OR "community based fish* organisation" OR "community based fish* organization" OR "community based natural resource management" ) AND ( LIMIT-TO ( DOCTYPE , "ar" ) OR LIMIT-TO ( DOCTYPE , "re" ) ) </w:t>
            </w:r>
          </w:p>
          <w:p w14:paraId="68B9A614" w14:textId="77777777" w:rsidR="000702FD" w:rsidRDefault="00D85F23">
            <w:pPr>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rPr>
              <w:tab/>
              <w:t>((community-based OR participatory OR co-management OR collaborative OR natural resource management) AND (fisheries OR marine resource OR fishery) AND (management OR conservation OR governance)) AND ((Pacific Island countries) AND (benefits OR advantages OR opportunities OR strengths OR positive OR opportunities OR potential) AND (barriers OR challenges OR obstacles OR limitations OR constraints OR difficulties))</w:t>
            </w:r>
          </w:p>
        </w:tc>
      </w:tr>
      <w:tr w:rsidR="000702FD" w14:paraId="0A088D17" w14:textId="77777777">
        <w:tc>
          <w:tcPr>
            <w:tcW w:w="9360" w:type="dxa"/>
            <w:shd w:val="clear" w:color="auto" w:fill="auto"/>
            <w:tcMar>
              <w:top w:w="100" w:type="dxa"/>
              <w:left w:w="100" w:type="dxa"/>
              <w:bottom w:w="100" w:type="dxa"/>
              <w:right w:w="100" w:type="dxa"/>
            </w:tcMar>
          </w:tcPr>
          <w:p w14:paraId="70F1DF18" w14:textId="77777777" w:rsidR="000702FD" w:rsidRDefault="00D85F23">
            <w:pPr>
              <w:spacing w:before="240" w:after="240"/>
              <w:rPr>
                <w:rFonts w:ascii="Times New Roman" w:eastAsia="Times New Roman" w:hAnsi="Times New Roman" w:cs="Times New Roman"/>
              </w:rPr>
            </w:pPr>
            <w:r>
              <w:rPr>
                <w:rFonts w:ascii="Times New Roman" w:eastAsia="Times New Roman" w:hAnsi="Times New Roman" w:cs="Times New Roman"/>
                <w:i/>
              </w:rPr>
              <w:t>Option B would likely yield the greatest number of relevant documents when performing a systematic review of the perceived benefits and barriers to the implementation of community-based fisheries management in Pacific Island countries. This is because option B includes a wider range of keywords that are relevant to the topic of interest, such as "participatory", "co-management", "collaborative", "conservation", and "governance". Additionally, option B specifies the region of interest as Pacific Island countries, which may increase the relevance of the search results. Finally, option B includes a comprehensive list of terms related to both the benefits and barriers of community-based fisheries management, which may capture a wider range of relevant documents.</w:t>
            </w:r>
          </w:p>
        </w:tc>
      </w:tr>
    </w:tbl>
    <w:p w14:paraId="05195817" w14:textId="77777777" w:rsidR="000702FD" w:rsidRDefault="000702FD">
      <w:pPr>
        <w:rPr>
          <w:rFonts w:ascii="Times New Roman" w:eastAsia="Times New Roman" w:hAnsi="Times New Roman" w:cs="Times New Roman"/>
        </w:rPr>
      </w:pPr>
    </w:p>
    <w:p w14:paraId="38552EB1" w14:textId="77777777" w:rsidR="000702FD" w:rsidRDefault="000702FD">
      <w:pPr>
        <w:spacing w:before="240" w:after="240"/>
        <w:rPr>
          <w:rFonts w:ascii="Times New Roman" w:eastAsia="Times New Roman" w:hAnsi="Times New Roman" w:cs="Times New Roman"/>
          <w:b/>
          <w:i/>
          <w:sz w:val="26"/>
          <w:szCs w:val="26"/>
        </w:rPr>
      </w:pPr>
    </w:p>
    <w:p w14:paraId="36ED08F4" w14:textId="77777777" w:rsidR="000702FD" w:rsidRDefault="000702FD">
      <w:pPr>
        <w:spacing w:before="240" w:after="240"/>
        <w:rPr>
          <w:rFonts w:ascii="Times New Roman" w:eastAsia="Times New Roman" w:hAnsi="Times New Roman" w:cs="Times New Roman"/>
        </w:rPr>
      </w:pPr>
    </w:p>
    <w:p w14:paraId="3E7D4B83" w14:textId="77777777" w:rsidR="000702FD" w:rsidRDefault="000702FD">
      <w:pPr>
        <w:spacing w:before="240" w:after="240"/>
        <w:rPr>
          <w:rFonts w:ascii="Times New Roman" w:eastAsia="Times New Roman" w:hAnsi="Times New Roman" w:cs="Times New Roman"/>
        </w:rPr>
      </w:pPr>
    </w:p>
    <w:p w14:paraId="67C6B661" w14:textId="77777777" w:rsidR="000702FD" w:rsidRDefault="000702FD">
      <w:pPr>
        <w:spacing w:before="240" w:after="240"/>
        <w:rPr>
          <w:rFonts w:ascii="Times New Roman" w:eastAsia="Times New Roman" w:hAnsi="Times New Roman" w:cs="Times New Roman"/>
        </w:rPr>
      </w:pPr>
    </w:p>
    <w:p w14:paraId="4D4FA69E" w14:textId="77777777" w:rsidR="000702FD" w:rsidRDefault="00D85F23">
      <w:pPr>
        <w:ind w:left="720"/>
        <w:rPr>
          <w:rFonts w:ascii="Times New Roman" w:eastAsia="Times New Roman" w:hAnsi="Times New Roman" w:cs="Times New Roman"/>
          <w:b/>
          <w:sz w:val="26"/>
          <w:szCs w:val="26"/>
        </w:rPr>
      </w:pPr>
      <w:r>
        <w:br w:type="page"/>
      </w:r>
    </w:p>
    <w:p w14:paraId="03B7CD26"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Non-English Terms for CBFM in the Pacific from ChatGPT</w:t>
      </w:r>
    </w:p>
    <w:p w14:paraId="3D45E4CD" w14:textId="77777777" w:rsidR="000702FD" w:rsidRDefault="000702FD">
      <w:pPr>
        <w:ind w:left="720"/>
        <w:rPr>
          <w:rFonts w:ascii="Times New Roman" w:eastAsia="Times New Roman" w:hAnsi="Times New Roman" w:cs="Times New Roman"/>
          <w:b/>
          <w:sz w:val="26"/>
          <w:szCs w:val="26"/>
        </w:rPr>
      </w:pPr>
    </w:p>
    <w:p w14:paraId="3D675694"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Ra'ui (or Rahui) - Polynesian term used in countries such as Cook Islands, Samoa, and Tonga.</w:t>
      </w:r>
    </w:p>
    <w:p w14:paraId="407137E5"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Qoliqoli - Fijian term.</w:t>
      </w:r>
    </w:p>
    <w:p w14:paraId="527A14A5"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Vanua - Fijian term.</w:t>
      </w:r>
    </w:p>
    <w:p w14:paraId="3076F095"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Kumul - Tok Pisin term used in Papua New Guinea.</w:t>
      </w:r>
    </w:p>
    <w:p w14:paraId="5DF85A85"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Tapu (or Tabu) - Maori term used in New Zealand, Cook Islands, and other Polynesian cultures.</w:t>
      </w:r>
    </w:p>
    <w:p w14:paraId="1BB58AB8"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Kaitiakitanga - Maori term used in New Zealand, referring to the holistic concept of guardianship and stewardship of natural resources.</w:t>
      </w:r>
    </w:p>
    <w:p w14:paraId="1E9765A0"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Sasi - Indonesian term used in some parts of eastern Indonesia.</w:t>
      </w:r>
    </w:p>
    <w:p w14:paraId="3122681E"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Tegelese - Chuukese term used in the Federated States of Micronesia.</w:t>
      </w:r>
    </w:p>
    <w:p w14:paraId="10011B32"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Kastom - Bislama term used in Vanuatu, encompassing traditional customs and practices, including fisheries management.</w:t>
      </w:r>
    </w:p>
    <w:p w14:paraId="157D0DE8"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Mana - Polynesian and Melanesian term used in various Pacific Island cultures, representing spiritual or authoritative power associated with the natural environment.</w:t>
      </w:r>
    </w:p>
    <w:p w14:paraId="798B2E5B"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Tikina - Fijian term used to describe a traditional administrative unit that may have roles in managing fisheries resources.</w:t>
      </w:r>
    </w:p>
    <w:p w14:paraId="6B7E5849"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Hiri - Motu term used in Papua New Guinea, describing customary marine resource management systems.</w:t>
      </w:r>
    </w:p>
    <w:p w14:paraId="690DD2B1" w14:textId="77777777" w:rsidR="000702FD" w:rsidRDefault="00D85F23">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Toafa - Tuvaluan term used in Tuvalu, referring to traditional marine resource management practices.</w:t>
      </w:r>
    </w:p>
    <w:p w14:paraId="5258B8FA" w14:textId="77777777" w:rsidR="000702FD" w:rsidRDefault="00D85F23">
      <w:pPr>
        <w:pStyle w:val="Heading2"/>
        <w:keepNext w:val="0"/>
        <w:keepLines w:val="0"/>
        <w:spacing w:after="80"/>
        <w:rPr>
          <w:rFonts w:ascii="Times New Roman" w:eastAsia="Times New Roman" w:hAnsi="Times New Roman" w:cs="Times New Roman"/>
          <w:sz w:val="22"/>
          <w:szCs w:val="22"/>
        </w:rPr>
      </w:pPr>
      <w:bookmarkStart w:id="0" w:name="_6rqf0er4j015" w:colFirst="0" w:colLast="0"/>
      <w:bookmarkEnd w:id="0"/>
      <w:r>
        <w:rPr>
          <w:rFonts w:ascii="Times New Roman" w:eastAsia="Times New Roman" w:hAnsi="Times New Roman" w:cs="Times New Roman"/>
          <w:sz w:val="26"/>
          <w:szCs w:val="26"/>
        </w:rPr>
        <w:t>Scopus Search:</w:t>
      </w:r>
    </w:p>
    <w:p w14:paraId="30BD1F25" w14:textId="77777777" w:rsidR="000702FD" w:rsidRDefault="00D85F23">
      <w:pPr>
        <w:pStyle w:val="Heading2"/>
        <w:keepNext w:val="0"/>
        <w:keepLines w:val="0"/>
        <w:spacing w:after="80"/>
        <w:rPr>
          <w:rFonts w:ascii="Times New Roman" w:eastAsia="Times New Roman" w:hAnsi="Times New Roman" w:cs="Times New Roman"/>
          <w:b/>
          <w:sz w:val="34"/>
          <w:szCs w:val="34"/>
        </w:rPr>
      </w:pPr>
      <w:bookmarkStart w:id="1" w:name="_5xma0i4io5eu" w:colFirst="0" w:colLast="0"/>
      <w:bookmarkEnd w:id="1"/>
      <w:r>
        <w:rPr>
          <w:rFonts w:ascii="Times New Roman" w:eastAsia="Times New Roman" w:hAnsi="Times New Roman" w:cs="Times New Roman"/>
          <w:i/>
          <w:sz w:val="22"/>
          <w:szCs w:val="22"/>
        </w:rPr>
        <w:t xml:space="preserve">( ( ( ra'ui  OR  rahui  OR  qoliqol  OR  vanua  OR  kumul  OR  tapu  OR  tabu  OR  kaitiakitanga  OR  sasi  OR  tegelese  OR  kastom  OR  mana  OR  tikina  OR  hiri  OR  toafa )  AND  ( fisheries  OR  marine  AND  resource  OR  fishery ) ) ) </w:t>
      </w:r>
    </w:p>
    <w:p w14:paraId="62609D7D" w14:textId="77777777" w:rsidR="000702FD" w:rsidRDefault="000702FD">
      <w:pPr>
        <w:rPr>
          <w:rFonts w:ascii="Times New Roman" w:eastAsia="Times New Roman" w:hAnsi="Times New Roman" w:cs="Times New Roman"/>
          <w:sz w:val="26"/>
          <w:szCs w:val="26"/>
        </w:rPr>
      </w:pPr>
    </w:p>
    <w:p w14:paraId="2F86B674" w14:textId="77777777" w:rsidR="000702FD" w:rsidRDefault="00D85F23">
      <w:pPr>
        <w:rPr>
          <w:rFonts w:ascii="Times New Roman" w:eastAsia="Times New Roman" w:hAnsi="Times New Roman" w:cs="Times New Roman"/>
          <w:sz w:val="26"/>
          <w:szCs w:val="26"/>
        </w:rPr>
      </w:pPr>
      <w:r>
        <w:rPr>
          <w:rFonts w:ascii="Times New Roman" w:eastAsia="Times New Roman" w:hAnsi="Times New Roman" w:cs="Times New Roman"/>
          <w:sz w:val="26"/>
          <w:szCs w:val="26"/>
        </w:rPr>
        <w:t>Total results: 101</w:t>
      </w:r>
    </w:p>
    <w:p w14:paraId="5E124526" w14:textId="77777777" w:rsidR="000702FD" w:rsidRDefault="00D85F23">
      <w:pPr>
        <w:rPr>
          <w:rFonts w:ascii="Times New Roman" w:eastAsia="Times New Roman" w:hAnsi="Times New Roman" w:cs="Times New Roman"/>
          <w:sz w:val="26"/>
          <w:szCs w:val="26"/>
        </w:rPr>
      </w:pPr>
      <w:r>
        <w:rPr>
          <w:rFonts w:ascii="Times New Roman" w:eastAsia="Times New Roman" w:hAnsi="Times New Roman" w:cs="Times New Roman"/>
          <w:sz w:val="26"/>
          <w:szCs w:val="26"/>
        </w:rPr>
        <w:t>Not present in original search: 82</w:t>
      </w:r>
      <w:r>
        <w:br w:type="page"/>
      </w:r>
    </w:p>
    <w:p w14:paraId="7DF3A7CE"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 xml:space="preserve">Screening criteria - Human Team </w:t>
      </w:r>
    </w:p>
    <w:p w14:paraId="07798459" w14:textId="77777777" w:rsidR="000702FD" w:rsidRDefault="00D85F23">
      <w:pPr>
        <w:spacing w:before="240" w:after="240"/>
        <w:ind w:left="1080" w:hanging="360"/>
        <w:rPr>
          <w:rFonts w:ascii="Times New Roman" w:eastAsia="Times New Roman" w:hAnsi="Times New Roman" w:cs="Times New Roman"/>
        </w:rPr>
      </w:pPr>
      <w:r>
        <w:rPr>
          <w:rFonts w:ascii="Times New Roman" w:eastAsia="Times New Roman" w:hAnsi="Times New Roman" w:cs="Times New Roman"/>
        </w:rPr>
        <w:t xml:space="preserve">●    Only peer reviewed published literature (no grey literature, conference reports, or book chapters). </w:t>
      </w:r>
    </w:p>
    <w:p w14:paraId="5BD6FD35" w14:textId="77777777" w:rsidR="000702FD" w:rsidRDefault="00D85F23">
      <w:pPr>
        <w:spacing w:before="240" w:after="240"/>
        <w:ind w:left="1080" w:hanging="360"/>
        <w:rPr>
          <w:rFonts w:ascii="Times New Roman" w:eastAsia="Times New Roman" w:hAnsi="Times New Roman" w:cs="Times New Roman"/>
        </w:rPr>
      </w:pPr>
      <w:r>
        <w:rPr>
          <w:rFonts w:ascii="Times New Roman" w:eastAsia="Times New Roman" w:hAnsi="Times New Roman" w:cs="Times New Roman"/>
        </w:rPr>
        <w:t>●    Only studies published in the English language.</w:t>
      </w:r>
    </w:p>
    <w:p w14:paraId="61BCC0E7" w14:textId="77777777" w:rsidR="000702FD" w:rsidRDefault="00D85F23">
      <w:pPr>
        <w:spacing w:before="240" w:after="240"/>
        <w:ind w:left="1080" w:hanging="36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The study must include at least one case study of CBFM in one of the 14 Pacific PICs</w:t>
      </w:r>
    </w:p>
    <w:p w14:paraId="21415847"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Cook Islands</w:t>
      </w:r>
    </w:p>
    <w:p w14:paraId="62E46705"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Federated States of Micronesia</w:t>
      </w:r>
    </w:p>
    <w:p w14:paraId="6F5112BD"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Fiji</w:t>
      </w:r>
    </w:p>
    <w:p w14:paraId="1448DA65"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Kiribati</w:t>
      </w:r>
    </w:p>
    <w:p w14:paraId="49EF0039"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Marshall Islands</w:t>
      </w:r>
    </w:p>
    <w:p w14:paraId="70E87900"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Nauru</w:t>
      </w:r>
    </w:p>
    <w:p w14:paraId="2176DD3A"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Niue</w:t>
      </w:r>
    </w:p>
    <w:p w14:paraId="6811C705"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Palau</w:t>
      </w:r>
    </w:p>
    <w:p w14:paraId="0D0CF990"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Papua New Guinea</w:t>
      </w:r>
    </w:p>
    <w:p w14:paraId="45CECE9F"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Samoa</w:t>
      </w:r>
    </w:p>
    <w:p w14:paraId="29D98447"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Solomon Islands</w:t>
      </w:r>
    </w:p>
    <w:p w14:paraId="18B45B75"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Tonga</w:t>
      </w:r>
    </w:p>
    <w:p w14:paraId="5A254BCD"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Tuvalu</w:t>
      </w:r>
    </w:p>
    <w:p w14:paraId="63D9EF6E" w14:textId="77777777" w:rsidR="000702FD" w:rsidRDefault="00D85F23">
      <w:pPr>
        <w:spacing w:line="240" w:lineRule="auto"/>
        <w:ind w:left="1800" w:hanging="360"/>
        <w:rPr>
          <w:rFonts w:ascii="Times New Roman" w:eastAsia="Times New Roman" w:hAnsi="Times New Roman" w:cs="Times New Roman"/>
        </w:rPr>
      </w:pPr>
      <w:r>
        <w:rPr>
          <w:rFonts w:ascii="Times New Roman" w:eastAsia="Times New Roman" w:hAnsi="Times New Roman" w:cs="Times New Roman"/>
        </w:rPr>
        <w:t>o   Vanuatu</w:t>
      </w:r>
    </w:p>
    <w:p w14:paraId="3AC347BF" w14:textId="6EFE5532" w:rsidR="000702FD" w:rsidRDefault="00D85F23">
      <w:pPr>
        <w:spacing w:before="240" w:after="240"/>
        <w:ind w:left="1080" w:hanging="360"/>
        <w:rPr>
          <w:rFonts w:ascii="Times New Roman" w:eastAsia="Times New Roman" w:hAnsi="Times New Roman" w:cs="Times New Roman"/>
        </w:rPr>
      </w:pPr>
      <w:r>
        <w:rPr>
          <w:rFonts w:ascii="Times New Roman" w:eastAsia="Times New Roman" w:hAnsi="Times New Roman" w:cs="Times New Roman"/>
        </w:rPr>
        <w:t xml:space="preserve">●    Only studies with fisheries related examples of CBM (i.e., no community-based forestry management). </w:t>
      </w:r>
    </w:p>
    <w:p w14:paraId="70A43CBB" w14:textId="20B2FAE6" w:rsidR="000702FD" w:rsidRDefault="00D85F23">
      <w:pPr>
        <w:spacing w:before="240" w:after="240"/>
        <w:ind w:left="1080" w:hanging="360"/>
        <w:rPr>
          <w:rFonts w:ascii="Times New Roman" w:eastAsia="Times New Roman" w:hAnsi="Times New Roman" w:cs="Times New Roman"/>
        </w:rPr>
      </w:pPr>
      <w:r>
        <w:rPr>
          <w:rFonts w:ascii="Times New Roman" w:eastAsia="Times New Roman" w:hAnsi="Times New Roman" w:cs="Times New Roman"/>
        </w:rPr>
        <w:t xml:space="preserve">●    Only studies related to community-based management (i.e., not government-based management or co-management). The definition of community-based management here is “an approach to fisheries management that gives coastal communities and fishers primary responsibility for managing their coastal resources”. </w:t>
      </w:r>
    </w:p>
    <w:p w14:paraId="2B4F3727" w14:textId="77777777" w:rsidR="000702FD" w:rsidRDefault="000702FD">
      <w:pPr>
        <w:ind w:left="720"/>
        <w:rPr>
          <w:rFonts w:ascii="Times New Roman" w:eastAsia="Times New Roman" w:hAnsi="Times New Roman" w:cs="Times New Roman"/>
        </w:rPr>
      </w:pPr>
    </w:p>
    <w:p w14:paraId="5DFA93CC" w14:textId="77777777" w:rsidR="00F74CEB" w:rsidRDefault="00F74CEB">
      <w:pPr>
        <w:ind w:left="720"/>
        <w:rPr>
          <w:rFonts w:ascii="Times New Roman" w:eastAsia="Times New Roman" w:hAnsi="Times New Roman" w:cs="Times New Roman"/>
        </w:rPr>
      </w:pPr>
    </w:p>
    <w:p w14:paraId="1AED6C54" w14:textId="77777777" w:rsidR="00F74CEB" w:rsidRDefault="00F74CEB">
      <w:pPr>
        <w:ind w:left="720"/>
        <w:rPr>
          <w:rFonts w:ascii="Times New Roman" w:eastAsia="Times New Roman" w:hAnsi="Times New Roman" w:cs="Times New Roman"/>
        </w:rPr>
      </w:pPr>
    </w:p>
    <w:p w14:paraId="3853C644" w14:textId="77777777" w:rsidR="00F74CEB" w:rsidRDefault="00F74CEB">
      <w:pPr>
        <w:ind w:left="720"/>
        <w:rPr>
          <w:rFonts w:ascii="Times New Roman" w:eastAsia="Times New Roman" w:hAnsi="Times New Roman" w:cs="Times New Roman"/>
        </w:rPr>
      </w:pPr>
    </w:p>
    <w:p w14:paraId="5923B869" w14:textId="77777777" w:rsidR="00F74CEB" w:rsidRDefault="00F74CEB">
      <w:pPr>
        <w:ind w:left="720"/>
        <w:rPr>
          <w:rFonts w:ascii="Times New Roman" w:eastAsia="Times New Roman" w:hAnsi="Times New Roman" w:cs="Times New Roman"/>
        </w:rPr>
      </w:pPr>
    </w:p>
    <w:p w14:paraId="7AE2061A" w14:textId="77777777" w:rsidR="00F74CEB" w:rsidRDefault="00F74CEB">
      <w:pPr>
        <w:ind w:left="720"/>
        <w:rPr>
          <w:rFonts w:ascii="Times New Roman" w:eastAsia="Times New Roman" w:hAnsi="Times New Roman" w:cs="Times New Roman"/>
        </w:rPr>
      </w:pPr>
    </w:p>
    <w:p w14:paraId="4F49D953" w14:textId="77777777" w:rsidR="00F74CEB" w:rsidRDefault="00F74CEB">
      <w:pPr>
        <w:ind w:left="720"/>
        <w:rPr>
          <w:rFonts w:ascii="Times New Roman" w:eastAsia="Times New Roman" w:hAnsi="Times New Roman" w:cs="Times New Roman"/>
        </w:rPr>
      </w:pPr>
    </w:p>
    <w:p w14:paraId="16C590EF" w14:textId="77777777" w:rsidR="00F74CEB" w:rsidRDefault="00F74CEB">
      <w:pPr>
        <w:ind w:left="720"/>
        <w:rPr>
          <w:rFonts w:ascii="Times New Roman" w:eastAsia="Times New Roman" w:hAnsi="Times New Roman" w:cs="Times New Roman"/>
        </w:rPr>
      </w:pPr>
    </w:p>
    <w:p w14:paraId="5EA3787A" w14:textId="77777777" w:rsidR="00F74CEB" w:rsidRDefault="00F74CEB">
      <w:pPr>
        <w:ind w:left="720"/>
        <w:rPr>
          <w:rFonts w:ascii="Times New Roman" w:eastAsia="Times New Roman" w:hAnsi="Times New Roman" w:cs="Times New Roman"/>
        </w:rPr>
      </w:pPr>
    </w:p>
    <w:p w14:paraId="0BEA8F91" w14:textId="77777777" w:rsidR="00F74CEB" w:rsidRDefault="00F74CEB">
      <w:pPr>
        <w:ind w:left="720"/>
        <w:rPr>
          <w:rFonts w:ascii="Times New Roman" w:eastAsia="Times New Roman" w:hAnsi="Times New Roman" w:cs="Times New Roman"/>
        </w:rPr>
      </w:pPr>
    </w:p>
    <w:p w14:paraId="323CFAE3" w14:textId="77777777" w:rsidR="00F74CEB" w:rsidRDefault="00F74CEB">
      <w:pPr>
        <w:ind w:left="720"/>
        <w:rPr>
          <w:rFonts w:ascii="Times New Roman" w:eastAsia="Times New Roman" w:hAnsi="Times New Roman" w:cs="Times New Roman"/>
          <w:b/>
          <w:sz w:val="26"/>
          <w:szCs w:val="26"/>
        </w:rPr>
      </w:pPr>
    </w:p>
    <w:p w14:paraId="1903AB0D" w14:textId="77777777" w:rsidR="000702FD" w:rsidRDefault="000702FD">
      <w:pPr>
        <w:ind w:left="720"/>
        <w:rPr>
          <w:rFonts w:ascii="Times New Roman" w:eastAsia="Times New Roman" w:hAnsi="Times New Roman" w:cs="Times New Roman"/>
          <w:b/>
          <w:sz w:val="26"/>
          <w:szCs w:val="26"/>
        </w:rPr>
      </w:pPr>
    </w:p>
    <w:p w14:paraId="3CC5DEC9" w14:textId="77777777" w:rsidR="000702FD" w:rsidRDefault="000702FD">
      <w:pPr>
        <w:ind w:left="720"/>
        <w:rPr>
          <w:rFonts w:ascii="Times New Roman" w:eastAsia="Times New Roman" w:hAnsi="Times New Roman" w:cs="Times New Roman"/>
          <w:b/>
          <w:sz w:val="26"/>
          <w:szCs w:val="26"/>
        </w:rPr>
      </w:pPr>
    </w:p>
    <w:p w14:paraId="0E00AB0A" w14:textId="77777777" w:rsidR="000702FD" w:rsidRDefault="000702FD">
      <w:pPr>
        <w:rPr>
          <w:rFonts w:ascii="Times New Roman" w:eastAsia="Times New Roman" w:hAnsi="Times New Roman" w:cs="Times New Roman"/>
          <w:b/>
          <w:sz w:val="26"/>
          <w:szCs w:val="26"/>
        </w:rPr>
      </w:pPr>
    </w:p>
    <w:p w14:paraId="4AAE4A9E"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Screening Criteria - AI</w:t>
      </w:r>
    </w:p>
    <w:p w14:paraId="1B715AC7" w14:textId="77777777" w:rsidR="000702FD" w:rsidRDefault="000702FD">
      <w:pPr>
        <w:rPr>
          <w:rFonts w:ascii="Times New Roman" w:eastAsia="Times New Roman" w:hAnsi="Times New Roman" w:cs="Times New Roman"/>
        </w:rPr>
      </w:pPr>
    </w:p>
    <w:p w14:paraId="66B453CA" w14:textId="77777777" w:rsidR="000702FD" w:rsidRDefault="00D85F23">
      <w:pPr>
        <w:spacing w:after="200"/>
        <w:ind w:left="720"/>
        <w:rPr>
          <w:rFonts w:ascii="Times New Roman" w:eastAsia="Times New Roman" w:hAnsi="Times New Roman" w:cs="Times New Roman"/>
        </w:rPr>
      </w:pPr>
      <w:r>
        <w:rPr>
          <w:rFonts w:ascii="Times New Roman" w:eastAsia="Times New Roman" w:hAnsi="Times New Roman" w:cs="Times New Roman"/>
        </w:rPr>
        <w:t>●    Is it possible that the Title and Abstract summarise a paper with a case study from: Cook Islands, Federated States of Micronesia, Fiji, Kiribati, Marshall Islands, Nauru, Niue, Palau, Papua New Guinea, Samoa, Solomon Islands, Tonga, Tuvalu, Vanuatu?</w:t>
      </w:r>
    </w:p>
    <w:p w14:paraId="2EFF61DF" w14:textId="77777777" w:rsidR="000702FD" w:rsidRDefault="00D85F23">
      <w:pPr>
        <w:spacing w:after="200"/>
        <w:ind w:left="720"/>
        <w:rPr>
          <w:rFonts w:ascii="Times New Roman" w:eastAsia="Times New Roman" w:hAnsi="Times New Roman" w:cs="Times New Roman"/>
        </w:rPr>
      </w:pPr>
      <w:r>
        <w:rPr>
          <w:rFonts w:ascii="Times New Roman" w:eastAsia="Times New Roman" w:hAnsi="Times New Roman" w:cs="Times New Roman"/>
        </w:rPr>
        <w:t>●    Is it likely that the Title and Abstract summarise a paper that will discuss fisheries and/or marine resource management?</w:t>
      </w:r>
    </w:p>
    <w:p w14:paraId="165A7AA9" w14:textId="77777777" w:rsidR="000702FD" w:rsidRDefault="00D85F23">
      <w:pPr>
        <w:spacing w:after="200"/>
        <w:ind w:left="720"/>
        <w:rPr>
          <w:rFonts w:ascii="Times New Roman" w:eastAsia="Times New Roman" w:hAnsi="Times New Roman" w:cs="Times New Roman"/>
        </w:rPr>
      </w:pPr>
      <w:r>
        <w:rPr>
          <w:rFonts w:ascii="Times New Roman" w:eastAsia="Times New Roman" w:hAnsi="Times New Roman" w:cs="Times New Roman"/>
        </w:rPr>
        <w:t>●    Is it likely that the Title and Abstract summarise a paper that will discuss a community-based approach? Exclude if there is a focus on co-management.</w:t>
      </w:r>
    </w:p>
    <w:p w14:paraId="28206649" w14:textId="77777777" w:rsidR="000702FD" w:rsidRDefault="00D85F23">
      <w:pPr>
        <w:spacing w:after="200"/>
        <w:ind w:left="720"/>
        <w:rPr>
          <w:rFonts w:ascii="Times New Roman" w:eastAsia="Times New Roman" w:hAnsi="Times New Roman" w:cs="Times New Roman"/>
        </w:rPr>
      </w:pPr>
      <w:r>
        <w:rPr>
          <w:rFonts w:ascii="Times New Roman" w:eastAsia="Times New Roman" w:hAnsi="Times New Roman" w:cs="Times New Roman"/>
        </w:rPr>
        <w:t>●    Is it likely that the Title and Abstract summarise a paper that is part of the peer reviewed published literature? Exclude grey literature, conference reports, and book chapters.</w:t>
      </w:r>
    </w:p>
    <w:p w14:paraId="7E00BD88" w14:textId="77777777" w:rsidR="000702FD" w:rsidRDefault="000702FD">
      <w:pPr>
        <w:ind w:left="720"/>
        <w:rPr>
          <w:rFonts w:ascii="Times New Roman" w:eastAsia="Times New Roman" w:hAnsi="Times New Roman" w:cs="Times New Roman"/>
          <w:b/>
          <w:sz w:val="26"/>
          <w:szCs w:val="26"/>
        </w:rPr>
      </w:pPr>
    </w:p>
    <w:p w14:paraId="7D740164" w14:textId="77777777" w:rsidR="000702FD" w:rsidRDefault="00D85F23">
      <w:pPr>
        <w:ind w:left="720"/>
        <w:rPr>
          <w:rFonts w:ascii="Times New Roman" w:eastAsia="Times New Roman" w:hAnsi="Times New Roman" w:cs="Times New Roman"/>
          <w:color w:val="212121"/>
          <w:sz w:val="20"/>
          <w:szCs w:val="20"/>
        </w:rPr>
      </w:pPr>
      <w:r>
        <w:br w:type="page"/>
      </w:r>
    </w:p>
    <w:p w14:paraId="66664440"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Random String Injection for Screening Output Diversity</w:t>
      </w:r>
    </w:p>
    <w:p w14:paraId="7C552CE1" w14:textId="77777777" w:rsidR="000702FD" w:rsidRDefault="00D85F23">
      <w:pPr>
        <w:spacing w:after="240"/>
        <w:rPr>
          <w:rFonts w:ascii="Times New Roman" w:eastAsia="Times New Roman" w:hAnsi="Times New Roman" w:cs="Times New Roman"/>
        </w:rPr>
      </w:pPr>
      <w:r>
        <w:rPr>
          <w:rFonts w:ascii="Times New Roman" w:eastAsia="Times New Roman" w:hAnsi="Times New Roman" w:cs="Times New Roman"/>
        </w:rPr>
        <w:t xml:space="preserve">We found that, with the ‘temperature’ parameter set to 0.0, as is recommended by OpenAI for data extraction tasks </w:t>
      </w:r>
      <w:hyperlink r:id="rId7">
        <w:r>
          <w:rPr>
            <w:rFonts w:ascii="Times New Roman" w:eastAsia="Times New Roman" w:hAnsi="Times New Roman" w:cs="Times New Roman"/>
          </w:rPr>
          <w:t>(</w:t>
        </w:r>
      </w:hyperlink>
      <w:hyperlink r:id="rId8">
        <w:r>
          <w:rPr>
            <w:rFonts w:ascii="Times New Roman" w:eastAsia="Times New Roman" w:hAnsi="Times New Roman" w:cs="Times New Roman"/>
            <w:i/>
          </w:rPr>
          <w:t>OpenAI API</w:t>
        </w:r>
      </w:hyperlink>
      <w:hyperlink r:id="rId9">
        <w:r>
          <w:rPr>
            <w:rFonts w:ascii="Times New Roman" w:eastAsia="Times New Roman" w:hAnsi="Times New Roman" w:cs="Times New Roman"/>
          </w:rPr>
          <w:t>, n.d.)</w:t>
        </w:r>
      </w:hyperlink>
      <w:r>
        <w:rPr>
          <w:rFonts w:ascii="Times New Roman" w:eastAsia="Times New Roman" w:hAnsi="Times New Roman" w:cs="Times New Roman"/>
        </w:rPr>
        <w:t xml:space="preserve">, there was a high level of determinism. This was problematic when the AI would misinterpret the screening criteria or title/abstract identically over repeated queries - essentially getting ‘stuck in a rut’. Whilst raising the temperature above zero is one way to decrease this determinism, it increases the probability of errors by allowing less likely tokens in the response. We sought unique responses for every query, even when the query is identical, similar to how multiple human screeners bring rigour to the screen due to their multiple perspectives. We therefore circumvented this limitation of determinism with a temperature setting of 0.0 by prefacing the general prompt with a random string of 10 characters and instructing the AI to ignore it. This string was randomly generated prior to each call to OpenAI so that, even when providing the same Title/Abstract and Screening Criteria, the prompt was unique and was more likely to yield a unique perspective and response.. </w:t>
      </w:r>
    </w:p>
    <w:p w14:paraId="6AA7A793" w14:textId="77777777" w:rsidR="000702FD" w:rsidRDefault="00D85F23">
      <w:pPr>
        <w:spacing w:after="240"/>
        <w:rPr>
          <w:rFonts w:ascii="Calibri" w:eastAsia="Calibri" w:hAnsi="Calibri" w:cs="Calibri"/>
          <w:color w:val="212121"/>
        </w:rPr>
      </w:pPr>
      <w:r>
        <w:rPr>
          <w:rFonts w:ascii="Times New Roman" w:eastAsia="Times New Roman" w:hAnsi="Times New Roman" w:cs="Times New Roman"/>
          <w:color w:val="212121"/>
        </w:rPr>
        <w:t>Whilst the AI with a temperature value set to 0 is not strictly deterministic, it exhibits a high degree of determinism across multiple identical queries. This is problematic when interpreting the screening criteria as it means that it may generate identical responses, with identical interpretations, across multiple queries - making redundant the effort of asking querying it multiple times. To inject a higher level of ‘randomness’ and therefore diversity in interpretation, we added a randomly generated string to the beginning of each prompt, with the instruction that the AI should ignore it. We interpret this technique as essentially setting a different seed for the model. Indeed, the AI effectively ignored this string, however we observed a much greater diversity of responses. We quantified this difference by running the 100 pilot papers twice, once with a prompt the random string was held constant five times, and then once where we varied the random string five times. We then calculated the number of unique output elements for each response element (Final Decision, Reflection, and Initial Thoughts), and calculated a paired t-test to determine if the mean number of unique outputs across all outputs types was different. We found a highly significant difference (p-value = 2.2e-16), with a mean difference of  1.0 responses. The distribution in uniqueness counts are shown in Figure S1, and suggest that varying the random string with each prompt yielded a greater diversity of outputs.</w:t>
      </w:r>
    </w:p>
    <w:p w14:paraId="3CD4AB90" w14:textId="77777777" w:rsidR="000702FD" w:rsidRDefault="000702FD">
      <w:pPr>
        <w:spacing w:before="240" w:after="240"/>
        <w:rPr>
          <w:rFonts w:ascii="Calibri" w:eastAsia="Calibri" w:hAnsi="Calibri" w:cs="Calibri"/>
          <w:color w:val="212121"/>
        </w:rPr>
      </w:pPr>
    </w:p>
    <w:p w14:paraId="45C68223" w14:textId="77777777" w:rsidR="000702FD" w:rsidRDefault="000702FD">
      <w:pPr>
        <w:spacing w:after="240"/>
        <w:rPr>
          <w:rFonts w:ascii="Times New Roman" w:eastAsia="Times New Roman" w:hAnsi="Times New Roman" w:cs="Times New Roman"/>
        </w:rPr>
      </w:pPr>
    </w:p>
    <w:p w14:paraId="6B7B55D9" w14:textId="77777777" w:rsidR="000702FD" w:rsidRDefault="000702FD">
      <w:pPr>
        <w:spacing w:before="240" w:after="240"/>
        <w:rPr>
          <w:rFonts w:ascii="Times New Roman" w:eastAsia="Times New Roman" w:hAnsi="Times New Roman" w:cs="Times New Roman"/>
          <w:b/>
          <w:color w:val="212121"/>
        </w:rPr>
      </w:pPr>
    </w:p>
    <w:p w14:paraId="75995D91" w14:textId="77777777" w:rsidR="000702FD" w:rsidRDefault="000702FD">
      <w:pPr>
        <w:spacing w:before="240" w:after="240"/>
        <w:rPr>
          <w:rFonts w:ascii="Times New Roman" w:eastAsia="Times New Roman" w:hAnsi="Times New Roman" w:cs="Times New Roman"/>
          <w:b/>
          <w:color w:val="212121"/>
        </w:rPr>
      </w:pPr>
    </w:p>
    <w:p w14:paraId="17A7678F" w14:textId="77777777" w:rsidR="000702FD" w:rsidRDefault="000702FD">
      <w:pPr>
        <w:spacing w:before="240" w:after="240"/>
        <w:rPr>
          <w:rFonts w:ascii="Times New Roman" w:eastAsia="Times New Roman" w:hAnsi="Times New Roman" w:cs="Times New Roman"/>
          <w:b/>
          <w:color w:val="212121"/>
        </w:rPr>
      </w:pPr>
    </w:p>
    <w:p w14:paraId="0C3C9160" w14:textId="77777777" w:rsidR="000702FD" w:rsidRDefault="000702FD">
      <w:pPr>
        <w:spacing w:before="240" w:after="240"/>
        <w:rPr>
          <w:rFonts w:ascii="Times New Roman" w:eastAsia="Times New Roman" w:hAnsi="Times New Roman" w:cs="Times New Roman"/>
          <w:b/>
          <w:color w:val="212121"/>
        </w:rPr>
      </w:pPr>
    </w:p>
    <w:p w14:paraId="0AA1BABD" w14:textId="77777777" w:rsidR="000702FD" w:rsidRDefault="000702FD">
      <w:pPr>
        <w:spacing w:before="240" w:after="240"/>
        <w:rPr>
          <w:rFonts w:ascii="Times New Roman" w:eastAsia="Times New Roman" w:hAnsi="Times New Roman" w:cs="Times New Roman"/>
          <w:b/>
          <w:color w:val="212121"/>
        </w:rPr>
      </w:pPr>
    </w:p>
    <w:p w14:paraId="7985943D" w14:textId="77777777" w:rsidR="000702FD" w:rsidRDefault="000702FD">
      <w:pPr>
        <w:spacing w:before="240" w:after="240"/>
        <w:rPr>
          <w:rFonts w:ascii="Times New Roman" w:eastAsia="Times New Roman" w:hAnsi="Times New Roman" w:cs="Times New Roman"/>
          <w:b/>
          <w:color w:val="212121"/>
        </w:rPr>
      </w:pPr>
    </w:p>
    <w:p w14:paraId="1494CF1D" w14:textId="77777777" w:rsidR="000702FD" w:rsidRDefault="000702FD">
      <w:pPr>
        <w:spacing w:before="240" w:after="240"/>
        <w:rPr>
          <w:rFonts w:ascii="Times New Roman" w:eastAsia="Times New Roman" w:hAnsi="Times New Roman" w:cs="Times New Roman"/>
          <w:b/>
          <w:color w:val="212121"/>
        </w:rPr>
      </w:pPr>
    </w:p>
    <w:p w14:paraId="2BDA550B" w14:textId="77777777" w:rsidR="000702FD" w:rsidRDefault="000702FD">
      <w:pPr>
        <w:spacing w:before="240" w:after="240"/>
        <w:rPr>
          <w:rFonts w:ascii="Times New Roman" w:eastAsia="Times New Roman" w:hAnsi="Times New Roman" w:cs="Times New Roman"/>
          <w:b/>
          <w:color w:val="212121"/>
        </w:rPr>
      </w:pPr>
    </w:p>
    <w:p w14:paraId="71FD41BD" w14:textId="77777777" w:rsidR="000702FD" w:rsidRDefault="000702FD">
      <w:pPr>
        <w:spacing w:before="240" w:after="240"/>
        <w:rPr>
          <w:rFonts w:ascii="Times New Roman" w:eastAsia="Times New Roman" w:hAnsi="Times New Roman" w:cs="Times New Roman"/>
          <w:b/>
          <w:color w:val="212121"/>
        </w:rPr>
      </w:pPr>
    </w:p>
    <w:p w14:paraId="1BCFD916" w14:textId="77777777" w:rsidR="000702FD" w:rsidRDefault="000702FD">
      <w:pPr>
        <w:spacing w:before="240" w:after="240"/>
        <w:rPr>
          <w:rFonts w:ascii="Times New Roman" w:eastAsia="Times New Roman" w:hAnsi="Times New Roman" w:cs="Times New Roman"/>
          <w:b/>
          <w:color w:val="212121"/>
        </w:rPr>
      </w:pPr>
    </w:p>
    <w:p w14:paraId="0FC7EA5A" w14:textId="77777777" w:rsidR="000702FD" w:rsidRDefault="00D85F23">
      <w:pPr>
        <w:spacing w:before="240" w:after="240"/>
        <w:rPr>
          <w:rFonts w:ascii="Times New Roman" w:eastAsia="Times New Roman" w:hAnsi="Times New Roman" w:cs="Times New Roman"/>
          <w:b/>
          <w:color w:val="212121"/>
        </w:rPr>
      </w:pPr>
      <w:r>
        <w:rPr>
          <w:rFonts w:ascii="Times New Roman" w:eastAsia="Times New Roman" w:hAnsi="Times New Roman" w:cs="Times New Roman"/>
          <w:b/>
          <w:noProof/>
          <w:color w:val="212121"/>
        </w:rPr>
        <w:drawing>
          <wp:inline distT="114300" distB="114300" distL="114300" distR="114300" wp14:anchorId="1180A889" wp14:editId="0FCE3DC7">
            <wp:extent cx="4344688" cy="2471738"/>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4344688" cy="2471738"/>
                    </a:xfrm>
                    <a:prstGeom prst="rect">
                      <a:avLst/>
                    </a:prstGeom>
                    <a:ln/>
                  </pic:spPr>
                </pic:pic>
              </a:graphicData>
            </a:graphic>
          </wp:inline>
        </w:drawing>
      </w:r>
    </w:p>
    <w:p w14:paraId="03762B82" w14:textId="77777777" w:rsidR="000702FD" w:rsidRDefault="00D85F23">
      <w:pPr>
        <w:spacing w:before="240" w:after="240"/>
        <w:rPr>
          <w:rFonts w:ascii="Times New Roman" w:eastAsia="Times New Roman" w:hAnsi="Times New Roman" w:cs="Times New Roman"/>
          <w:color w:val="212121"/>
        </w:rPr>
      </w:pPr>
      <w:r>
        <w:rPr>
          <w:rFonts w:ascii="Times New Roman" w:eastAsia="Times New Roman" w:hAnsi="Times New Roman" w:cs="Times New Roman"/>
          <w:b/>
          <w:color w:val="212121"/>
        </w:rPr>
        <w:t xml:space="preserve">Figure S1 | Increase in Uniqueness from Random String insertion. </w:t>
      </w:r>
      <w:r>
        <w:rPr>
          <w:rFonts w:ascii="Times New Roman" w:eastAsia="Times New Roman" w:hAnsi="Times New Roman" w:cs="Times New Roman"/>
          <w:color w:val="212121"/>
        </w:rPr>
        <w:t>Tally of the increase in unique responses from inserting a random string to otherwise identical prompts. The numbers in each cell represent the difference between (i) the number of unique responses from five AI independent queries to ChatGPT with a unique random string and (ii) the number of unique responses where the random string was not varied across queries. Higher numbers indicate more diversity in responses, whilst lower numbers represent more identical responses. The means between the two treatments are significantly different (paired t-test; p-value = 2.2e-16), with a mean difference of  1.0 unique responses.</w:t>
      </w:r>
    </w:p>
    <w:p w14:paraId="676FBF2A" w14:textId="77777777" w:rsidR="000702FD" w:rsidRDefault="000702FD">
      <w:pPr>
        <w:spacing w:after="240"/>
        <w:rPr>
          <w:rFonts w:ascii="Calibri" w:eastAsia="Calibri" w:hAnsi="Calibri" w:cs="Calibri"/>
          <w:color w:val="212121"/>
        </w:rPr>
      </w:pPr>
    </w:p>
    <w:p w14:paraId="45059D27" w14:textId="77777777" w:rsidR="000702FD" w:rsidRDefault="00D85F23">
      <w:pPr>
        <w:spacing w:before="240" w:after="240"/>
        <w:rPr>
          <w:rFonts w:ascii="Times New Roman" w:eastAsia="Times New Roman" w:hAnsi="Times New Roman" w:cs="Times New Roman"/>
        </w:rPr>
      </w:pPr>
      <w:r>
        <w:br w:type="page"/>
      </w:r>
    </w:p>
    <w:p w14:paraId="036AB46B"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AI choosing the best search string.</w:t>
      </w: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0702FD" w14:paraId="7950362B" w14:textId="77777777">
        <w:trPr>
          <w:trHeight w:val="12517"/>
        </w:trPr>
        <w:tc>
          <w:tcPr>
            <w:tcW w:w="9360" w:type="dxa"/>
            <w:shd w:val="clear" w:color="auto" w:fill="auto"/>
            <w:tcMar>
              <w:top w:w="100" w:type="dxa"/>
              <w:left w:w="100" w:type="dxa"/>
              <w:bottom w:w="100" w:type="dxa"/>
              <w:right w:w="100" w:type="dxa"/>
            </w:tcMar>
          </w:tcPr>
          <w:p w14:paraId="2F9818C8" w14:textId="77777777" w:rsidR="000702FD" w:rsidRDefault="00D85F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Which of the following search strings would yield the greatest number of relevant documents when performing a systematic review of the perceived (i) benefits of, and (ii) barriers to, the implementation of community-based fisheries management in Pacific Island countries? </w:t>
            </w:r>
          </w:p>
          <w:p w14:paraId="78FB7510" w14:textId="77777777" w:rsidR="000702FD" w:rsidRDefault="000702FD">
            <w:pPr>
              <w:widowControl w:val="0"/>
              <w:spacing w:line="240" w:lineRule="auto"/>
              <w:rPr>
                <w:rFonts w:ascii="Times New Roman" w:eastAsia="Times New Roman" w:hAnsi="Times New Roman" w:cs="Times New Roman"/>
              </w:rPr>
            </w:pPr>
          </w:p>
          <w:p w14:paraId="61C6E0CB" w14:textId="77777777" w:rsidR="000702FD" w:rsidRDefault="00D85F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A) ((community-based OR participatory OR co-management OR collaborative OR natural resource management) AND (fisheries OR marine resource OR fishery) AND (management OR conservation OR governance)) AND ((Pacific Island countries) AND (benefits OR advantages OR opportunities OR strengths OR positive OR opportunities OR potential) AND (barriers OR challenges OR obstacles OR limitations OR constraints OR difficulties)); </w:t>
            </w:r>
          </w:p>
          <w:p w14:paraId="25AAC0DC" w14:textId="77777777" w:rsidR="000702FD" w:rsidRDefault="000702FD">
            <w:pPr>
              <w:widowControl w:val="0"/>
              <w:spacing w:line="240" w:lineRule="auto"/>
              <w:rPr>
                <w:rFonts w:ascii="Times New Roman" w:eastAsia="Times New Roman" w:hAnsi="Times New Roman" w:cs="Times New Roman"/>
              </w:rPr>
            </w:pPr>
          </w:p>
          <w:p w14:paraId="22B58E17" w14:textId="77777777" w:rsidR="000702FD" w:rsidRDefault="00D85F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B) (("Community-Based Fisheries Management" OR CBM OR "Community-Based Resource Management" OR "Community-based co-management" OR "Community-Based Governance" OR "Co-management") AND ( "Pacific Island Countries" OR "Pacific Islands" OR "Melanesia" OR "Micronesia" OR "Polynesia" OR "Pacific Rim" OR "South Pacific" OR "Oceania") AND (Benefits OR Advantages OR "Positive outcomes" OR "Social benefits" OR "Economic benefits" OR "Ecological benefits") AND (Barriers OR Challenges OR Constraints OR Obstacles OR Limitations OR Hurdles OR Difficulties) AND (Implementation OR Adoption OR Rollout OR Execution OR "Implementation strategies" OR "Implementation models")); </w:t>
            </w:r>
          </w:p>
          <w:p w14:paraId="2A18DDDA" w14:textId="77777777" w:rsidR="000702FD" w:rsidRDefault="000702FD">
            <w:pPr>
              <w:widowControl w:val="0"/>
              <w:spacing w:line="240" w:lineRule="auto"/>
              <w:rPr>
                <w:rFonts w:ascii="Times New Roman" w:eastAsia="Times New Roman" w:hAnsi="Times New Roman" w:cs="Times New Roman"/>
              </w:rPr>
            </w:pPr>
          </w:p>
          <w:p w14:paraId="1703B157" w14:textId="77777777" w:rsidR="000702FD" w:rsidRDefault="00D85F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C) ("community-based fisheries management" OR "community-managed fisheries" OR "community-led fisheries management" OR "participatory fisheries management") AND ("benefits" OR "advantages" OR "pros" OR "positive impacts" OR "success factors" OR "opportunities") AND ("barriers" OR "challenges" OR "limitations" OR "constraints" OR "obstacles" OR "problems" OR "difficulties") AND ("Pacific Island countries" OR "Pacific Island nations" OR "South Pacific countries" OR "Melanesia" OR "Polynesia" OR "Micronesia"); </w:t>
            </w:r>
          </w:p>
          <w:p w14:paraId="03B7127A" w14:textId="77777777" w:rsidR="000702FD" w:rsidRDefault="000702FD">
            <w:pPr>
              <w:widowControl w:val="0"/>
              <w:spacing w:line="240" w:lineRule="auto"/>
              <w:rPr>
                <w:rFonts w:ascii="Times New Roman" w:eastAsia="Times New Roman" w:hAnsi="Times New Roman" w:cs="Times New Roman"/>
              </w:rPr>
            </w:pPr>
          </w:p>
          <w:p w14:paraId="214C8AD2" w14:textId="77777777" w:rsidR="000702FD" w:rsidRDefault="00D85F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D) ("community-based fisheries management" OR "coastal fisheries management" OR "participatory fisheries management" OR "locally managed fisheries" OR "co-management" OR "collaborative fisheries management" OR "traditional knowledge and fisheries management" OR "customary fisheries management" OR "sustainable fisheries management" OR "small-scale fisheries management" OR "artisanal fisheries management" OR "indigenous fisheries management" OR "Pacific Island fisheries management" OR "fishermen's associations" OR "fishermen's cooperatives" OR "marine protected areas" OR "community-based conservation" OR "community-based resource management") AND ("benefits" OR "advantages" OR "pros" OR "positives" OR "opportunities" OR "challenges" OR "barriers" OR "limitations" OR "constraints" OR "problems" OR "negatives"); </w:t>
            </w:r>
          </w:p>
          <w:p w14:paraId="10764C1F" w14:textId="77777777" w:rsidR="000702FD" w:rsidRDefault="000702FD">
            <w:pPr>
              <w:widowControl w:val="0"/>
              <w:spacing w:line="240" w:lineRule="auto"/>
              <w:rPr>
                <w:rFonts w:ascii="Times New Roman" w:eastAsia="Times New Roman" w:hAnsi="Times New Roman" w:cs="Times New Roman"/>
              </w:rPr>
            </w:pPr>
          </w:p>
          <w:p w14:paraId="2552ECB9" w14:textId="77777777" w:rsidR="000702FD" w:rsidRDefault="00D85F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E) ("Community-based fisheries management" OR "CBFM") AND ("benefits" OR "advantages" OR "pros" OR "positive impact" OR "positive outcome" OR "beneficial effect" OR "livelihood" OR "productivity" OR "sustainability" OR "social capital" OR "food security" OR "fish catch" OR "local governance" OR "resilience" OR "equity" OR "management" OR "poverty reduction" OR "conflict reduction" OR "overfishing prevention" OR "climate change adaptation" OR "resource scarcity management" OR "participation enhancement" OR "regulatory framework improvement" OR "corruption prevention" OR "barriers" OR "challenges" OR "constraints" OR "limitations" OR "problems" OR "disadvantages" OR "negative impact" OR "negative outcome" OR "harmful effect" OR "political support" OR "capacity building" OR "finance" OR "technical expertise" OR "property rights" OR "governance structures" OR "market access" OR "climate change" OR "scientific understanding" OR "resource scarcity" OR "participation limitation" OR "regulatory framework weakness" OR "corruption");</w:t>
            </w:r>
          </w:p>
        </w:tc>
      </w:tr>
      <w:tr w:rsidR="000702FD" w14:paraId="626C2384" w14:textId="77777777">
        <w:tc>
          <w:tcPr>
            <w:tcW w:w="9360" w:type="dxa"/>
            <w:shd w:val="clear" w:color="auto" w:fill="auto"/>
            <w:tcMar>
              <w:top w:w="100" w:type="dxa"/>
              <w:left w:w="100" w:type="dxa"/>
              <w:bottom w:w="100" w:type="dxa"/>
              <w:right w:w="100" w:type="dxa"/>
            </w:tcMar>
          </w:tcPr>
          <w:p w14:paraId="153AFBF8" w14:textId="77777777" w:rsidR="000702FD" w:rsidRDefault="00D85F23">
            <w:pPr>
              <w:widowControl w:val="0"/>
              <w:spacing w:before="240" w:after="240" w:line="240" w:lineRule="auto"/>
              <w:rPr>
                <w:rFonts w:ascii="Times New Roman" w:eastAsia="Times New Roman" w:hAnsi="Times New Roman" w:cs="Times New Roman"/>
                <w:i/>
              </w:rPr>
            </w:pPr>
            <w:r>
              <w:rPr>
                <w:rFonts w:ascii="Times New Roman" w:eastAsia="Times New Roman" w:hAnsi="Times New Roman" w:cs="Times New Roman"/>
                <w:i/>
              </w:rPr>
              <w:lastRenderedPageBreak/>
              <w:t>Option A is likely to yield the greatest number of relevant documents when performing a systematic review of the perceived benefits and barriers to the implementation of community-based fisheries management in Pacific Island countries. This is because option A includes a wider range of search terms related to community-based fisheries management, such as "co-management" and "natural resource management," as well as a variety of terms related to benefits and barriers, such as "advantages," "challenges," and "obstacles." Additionally, option A includes a specific reference to Pacific Island countries, which is the geographic region of interest. While some of the other options may yield relevant documents as well, they are more narrow in scope and may not capture all of the relevant literature.</w:t>
            </w:r>
          </w:p>
          <w:p w14:paraId="12E12599" w14:textId="77777777" w:rsidR="000702FD" w:rsidRDefault="000702FD">
            <w:pPr>
              <w:widowControl w:val="0"/>
              <w:spacing w:line="240" w:lineRule="auto"/>
              <w:rPr>
                <w:rFonts w:ascii="Times New Roman" w:eastAsia="Times New Roman" w:hAnsi="Times New Roman" w:cs="Times New Roman"/>
              </w:rPr>
            </w:pPr>
          </w:p>
        </w:tc>
      </w:tr>
    </w:tbl>
    <w:p w14:paraId="699B5CFC" w14:textId="77777777" w:rsidR="000702FD" w:rsidRDefault="00D85F23">
      <w:pPr>
        <w:spacing w:before="240" w:after="240"/>
        <w:rPr>
          <w:rFonts w:ascii="Times New Roman" w:eastAsia="Times New Roman" w:hAnsi="Times New Roman" w:cs="Times New Roman"/>
          <w:b/>
          <w:sz w:val="26"/>
          <w:szCs w:val="26"/>
        </w:rPr>
      </w:pPr>
      <w:r>
        <w:br w:type="page"/>
      </w:r>
    </w:p>
    <w:p w14:paraId="084B2E2E" w14:textId="77777777" w:rsidR="000702FD" w:rsidRDefault="00D85F23">
      <w:pPr>
        <w:numPr>
          <w:ilvl w:val="0"/>
          <w:numId w:val="2"/>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 xml:space="preserve"> Case study: Community-based fisheries management</w:t>
      </w:r>
    </w:p>
    <w:p w14:paraId="47374D23" w14:textId="77777777" w:rsidR="000702FD" w:rsidRDefault="000702FD">
      <w:pPr>
        <w:spacing w:line="360" w:lineRule="auto"/>
        <w:ind w:firstLine="720"/>
        <w:jc w:val="both"/>
        <w:rPr>
          <w:rFonts w:ascii="Times New Roman" w:eastAsia="Times New Roman" w:hAnsi="Times New Roman" w:cs="Times New Roman"/>
        </w:rPr>
      </w:pPr>
    </w:p>
    <w:p w14:paraId="2F971AEC" w14:textId="77777777" w:rsidR="000702FD" w:rsidRDefault="00D85F23">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Since its inception, the community-based fisheries management has gained increased focus in the literature given the associated benefits it aims to provide with its implementation, and, as such, a burgeoning body of literature has emerged. The team was originally motivated to consider AI as a collaborative tool as the capacity to conduct systematic reviews in this field is significantly hindered by poor access to the mainstream published literature, lack of resources, and the spread of information across grey literature that is less centralised and requires more extensive online searches and information gathering. While we have constrained this initial proof of concept to the published literature (as it was more easily verifiable) the intent is to address all those points of weakness in future work. Here, a scoping review was undertaken instead of a systematic review</w:t>
      </w:r>
      <w:r>
        <w:t xml:space="preserve"> </w:t>
      </w:r>
      <w:r>
        <w:rPr>
          <w:rFonts w:ascii="Times New Roman" w:eastAsia="Times New Roman" w:hAnsi="Times New Roman" w:cs="Times New Roman"/>
        </w:rPr>
        <w:t>because the process is faster (involving fewer stages), but retains all the key stages needed to test the method. However, we posit that the systematic process we present here can also be applied in other types of evidence synthesis (e.g., systematic reviews), with the only differences being in the purpose and level of detail of the review.</w:t>
      </w:r>
    </w:p>
    <w:p w14:paraId="52F09617" w14:textId="77777777" w:rsidR="000702FD" w:rsidRDefault="00D85F23">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  Specifically within the context of CBFM, we sought  to explore the perceived (i) benefits of, and (ii) barriers to, the implementation of community-based fisheries management in Pacific Island Countries (PICs) where the approach is implemented and studied widely (e.g. </w:t>
      </w:r>
      <w:hyperlink r:id="rId11">
        <w:r>
          <w:rPr>
            <w:rFonts w:ascii="Times New Roman" w:eastAsia="Times New Roman" w:hAnsi="Times New Roman" w:cs="Times New Roman"/>
          </w:rPr>
          <w:t>(Steenbergen et al., 2022)</w:t>
        </w:r>
      </w:hyperlink>
      <w:r>
        <w:rPr>
          <w:rFonts w:ascii="Times New Roman" w:eastAsia="Times New Roman" w:hAnsi="Times New Roman" w:cs="Times New Roman"/>
        </w:rPr>
        <w:t xml:space="preserve">. While nomenclature and classification for PICs varies depending on the context and organisation, here we use the description provided by the Alliance of Small Island States and the Food and Agricultural Organisation </w:t>
      </w:r>
      <w:hyperlink r:id="rId12">
        <w:r>
          <w:rPr>
            <w:rFonts w:ascii="Times New Roman" w:eastAsia="Times New Roman" w:hAnsi="Times New Roman" w:cs="Times New Roman"/>
          </w:rPr>
          <w:t xml:space="preserve">(FAO, 2022; Gillett &amp; Tauti, 2018; </w:t>
        </w:r>
      </w:hyperlink>
      <w:hyperlink r:id="rId13">
        <w:r>
          <w:rPr>
            <w:rFonts w:ascii="Times New Roman" w:eastAsia="Times New Roman" w:hAnsi="Times New Roman" w:cs="Times New Roman"/>
            <w:i/>
          </w:rPr>
          <w:t>Member States – AOSIS</w:t>
        </w:r>
      </w:hyperlink>
      <w:hyperlink r:id="rId14">
        <w:r>
          <w:rPr>
            <w:rFonts w:ascii="Times New Roman" w:eastAsia="Times New Roman" w:hAnsi="Times New Roman" w:cs="Times New Roman"/>
          </w:rPr>
          <w:t>, 2021)</w:t>
        </w:r>
      </w:hyperlink>
      <w:r>
        <w:rPr>
          <w:rFonts w:ascii="Times New Roman" w:eastAsia="Times New Roman" w:hAnsi="Times New Roman" w:cs="Times New Roman"/>
        </w:rPr>
        <w:t xml:space="preserve">. The  PICs referred to here include Cook Islands, Federated States of Micronesia, Fiji, Kiribati, Marshall Islands, Nauru, Niue, Palau, Papua New Guinea, Samoa, Solomon Islands, Tonga, Tuvalu and Vanuatu. </w:t>
      </w:r>
    </w:p>
    <w:p w14:paraId="72BADFB2" w14:textId="77777777" w:rsidR="000702FD" w:rsidRDefault="000702FD">
      <w:pPr>
        <w:spacing w:before="240" w:after="240"/>
        <w:rPr>
          <w:rFonts w:ascii="Times New Roman" w:eastAsia="Times New Roman" w:hAnsi="Times New Roman" w:cs="Times New Roman"/>
        </w:rPr>
      </w:pPr>
    </w:p>
    <w:sectPr w:rsidR="000702FD" w:rsidSect="00193828">
      <w:headerReference w:type="default" r:id="rId15"/>
      <w:footerReference w:type="default" r:id="rId16"/>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222937" w14:textId="77777777" w:rsidR="005809A7" w:rsidRDefault="005809A7">
      <w:pPr>
        <w:spacing w:line="240" w:lineRule="auto"/>
      </w:pPr>
      <w:r>
        <w:separator/>
      </w:r>
    </w:p>
  </w:endnote>
  <w:endnote w:type="continuationSeparator" w:id="0">
    <w:p w14:paraId="5048A21E" w14:textId="77777777" w:rsidR="005809A7" w:rsidRDefault="005809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532DC1" w14:textId="77777777" w:rsidR="000702FD" w:rsidRDefault="00D85F23">
    <w:pPr>
      <w:rPr>
        <w:rFonts w:ascii="Times New Roman" w:eastAsia="Times New Roman" w:hAnsi="Times New Roman" w:cs="Times New Roman"/>
      </w:rPr>
    </w:pP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sidR="00B8041E">
      <w:rPr>
        <w:rFonts w:ascii="Times New Roman" w:eastAsia="Times New Roman" w:hAnsi="Times New Roman" w:cs="Times New Roman"/>
        <w:noProof/>
      </w:rPr>
      <w:t>1</w:t>
    </w:r>
    <w:r>
      <w:rPr>
        <w:rFonts w:ascii="Times New Roman" w:eastAsia="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333EB2" w14:textId="77777777" w:rsidR="005809A7" w:rsidRDefault="005809A7">
      <w:pPr>
        <w:spacing w:line="240" w:lineRule="auto"/>
      </w:pPr>
      <w:r>
        <w:separator/>
      </w:r>
    </w:p>
  </w:footnote>
  <w:footnote w:type="continuationSeparator" w:id="0">
    <w:p w14:paraId="4511DFB5" w14:textId="77777777" w:rsidR="005809A7" w:rsidRDefault="005809A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9DE0CC" w14:textId="77777777" w:rsidR="000702FD" w:rsidRDefault="000702F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47E5F"/>
    <w:multiLevelType w:val="multilevel"/>
    <w:tmpl w:val="B60C7D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0BA53DF"/>
    <w:multiLevelType w:val="multilevel"/>
    <w:tmpl w:val="C212B8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4373854"/>
    <w:multiLevelType w:val="multilevel"/>
    <w:tmpl w:val="387091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36D39D5"/>
    <w:multiLevelType w:val="multilevel"/>
    <w:tmpl w:val="A7E6A57A"/>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 w15:restartNumberingAfterBreak="0">
    <w:nsid w:val="581F6987"/>
    <w:multiLevelType w:val="multilevel"/>
    <w:tmpl w:val="367A3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77807BE"/>
    <w:multiLevelType w:val="multilevel"/>
    <w:tmpl w:val="6BBEB6A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A9D32A5"/>
    <w:multiLevelType w:val="multilevel"/>
    <w:tmpl w:val="3FEA68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5"/>
  </w:num>
  <w:num w:numId="3">
    <w:abstractNumId w:val="0"/>
  </w:num>
  <w:num w:numId="4">
    <w:abstractNumId w:val="1"/>
  </w:num>
  <w:num w:numId="5">
    <w:abstractNumId w:val="2"/>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2FD"/>
    <w:rsid w:val="000702FD"/>
    <w:rsid w:val="000D3351"/>
    <w:rsid w:val="000E5CD2"/>
    <w:rsid w:val="00153E6B"/>
    <w:rsid w:val="00192126"/>
    <w:rsid w:val="00193828"/>
    <w:rsid w:val="004062CB"/>
    <w:rsid w:val="004D5258"/>
    <w:rsid w:val="005277D6"/>
    <w:rsid w:val="005809A7"/>
    <w:rsid w:val="005C7DF4"/>
    <w:rsid w:val="00B8041E"/>
    <w:rsid w:val="00C55976"/>
    <w:rsid w:val="00CA409C"/>
    <w:rsid w:val="00D62F45"/>
    <w:rsid w:val="00D85F23"/>
    <w:rsid w:val="00E467E3"/>
    <w:rsid w:val="00EC3A49"/>
    <w:rsid w:val="00F25C03"/>
    <w:rsid w:val="00F74C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9DDDD"/>
  <w15:docId w15:val="{70346243-6DF7-BC40-A5F7-6405FBF59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1938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zotero.org/google-docs/?un7ei6" TargetMode="External"/><Relationship Id="rId13" Type="http://schemas.openxmlformats.org/officeDocument/2006/relationships/hyperlink" Target="https://www.zotero.org/google-docs/?fVvCLc"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zotero.org/google-docs/?un7ei6" TargetMode="External"/><Relationship Id="rId12" Type="http://schemas.openxmlformats.org/officeDocument/2006/relationships/hyperlink" Target="https://www.zotero.org/google-docs/?fVvCLc"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otero.org/google-docs/?KAHepg"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zotero.org/google-docs/?un7ei6" TargetMode="External"/><Relationship Id="rId14" Type="http://schemas.openxmlformats.org/officeDocument/2006/relationships/hyperlink" Target="https://www.zotero.org/google-docs/?fVvCL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2854</Words>
  <Characters>16270</Characters>
  <Application>Microsoft Office Word</Application>
  <DocSecurity>0</DocSecurity>
  <Lines>135</Lines>
  <Paragraphs>38</Paragraphs>
  <ScaleCrop>false</ScaleCrop>
  <Company/>
  <LinksUpToDate>false</LinksUpToDate>
  <CharactersWithSpaces>19086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Spillias, Scott (Environment, Hobart)</dc:creator>
  <cp:lastModifiedBy>Poonam Mutha</cp:lastModifiedBy>
  <cp:revision>3</cp:revision>
  <dcterms:created xsi:type="dcterms:W3CDTF">2023-06-23T13:07:00Z</dcterms:created>
  <dcterms:modified xsi:type="dcterms:W3CDTF">2023-07-03T07:42:00Z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db064b5-5911-4077-b076-dd8db707b7e6_Enabled">
    <vt:lpwstr>true</vt:lpwstr>
  </property>
  <property fmtid="{D5CDD505-2E9C-101B-9397-08002B2CF9AE}" pid="3" name="MSIP_Label_adb064b5-5911-4077-b076-dd8db707b7e6_SetDate">
    <vt:lpwstr>2023-06-23T13:06:18Z</vt:lpwstr>
  </property>
  <property fmtid="{D5CDD505-2E9C-101B-9397-08002B2CF9AE}" pid="4" name="MSIP_Label_adb064b5-5911-4077-b076-dd8db707b7e6_Method">
    <vt:lpwstr>Privileged</vt:lpwstr>
  </property>
  <property fmtid="{D5CDD505-2E9C-101B-9397-08002B2CF9AE}" pid="5" name="MSIP_Label_adb064b5-5911-4077-b076-dd8db707b7e6_Name">
    <vt:lpwstr>UNOFFICIAL</vt:lpwstr>
  </property>
  <property fmtid="{D5CDD505-2E9C-101B-9397-08002B2CF9AE}" pid="6" name="MSIP_Label_adb064b5-5911-4077-b076-dd8db707b7e6_SiteId">
    <vt:lpwstr>b6e377cf-9db3-46cb-91a2-fad9605bb15c</vt:lpwstr>
  </property>
  <property fmtid="{D5CDD505-2E9C-101B-9397-08002B2CF9AE}" pid="7" name="MSIP_Label_adb064b5-5911-4077-b076-dd8db707b7e6_ActionId">
    <vt:lpwstr>09f1b1b5-2ecf-478e-91fe-5744f3518b2a</vt:lpwstr>
  </property>
  <property fmtid="{D5CDD505-2E9C-101B-9397-08002B2CF9AE}" pid="8" name="MSIP_Label_adb064b5-5911-4077-b076-dd8db707b7e6_ContentBits">
    <vt:lpwstr>0</vt:lpwstr>
  </property>
</Properties>
</file>