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39A" w:rsidRPr="00B5139A" w:rsidRDefault="00B5139A" w:rsidP="00B5139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139A">
        <w:rPr>
          <w:rFonts w:ascii="Times New Roman" w:hAnsi="Times New Roman" w:cs="Times New Roman"/>
          <w:b/>
          <w:sz w:val="24"/>
          <w:szCs w:val="24"/>
        </w:rPr>
        <w:t xml:space="preserve">Appendix A: SDGs indicator variables explanations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2610"/>
        <w:gridCol w:w="4675"/>
      </w:tblGrid>
      <w:tr w:rsidR="00B5139A" w:rsidRPr="00B5139A" w:rsidTr="000258A3">
        <w:tc>
          <w:tcPr>
            <w:tcW w:w="134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Variable indicator </w:t>
            </w:r>
          </w:p>
        </w:tc>
        <w:tc>
          <w:tcPr>
            <w:tcW w:w="2610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Sustainable development goals </w:t>
            </w:r>
          </w:p>
        </w:tc>
        <w:tc>
          <w:tcPr>
            <w:tcW w:w="467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Indicators explanation </w:t>
            </w:r>
          </w:p>
        </w:tc>
      </w:tr>
      <w:tr w:rsidR="00B5139A" w:rsidRPr="00B5139A" w:rsidTr="000258A3">
        <w:tc>
          <w:tcPr>
            <w:tcW w:w="134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ESI </w:t>
            </w:r>
          </w:p>
        </w:tc>
        <w:tc>
          <w:tcPr>
            <w:tcW w:w="2610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SDGs 14&amp;15</w:t>
            </w:r>
          </w:p>
        </w:tc>
        <w:tc>
          <w:tcPr>
            <w:tcW w:w="467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Authors used four data to compute</w:t>
            </w: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ESI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using: 1) Forest area as % of land area. 2) Total natural resources rents as a % of GDP. 3) Terrestrial protected areas as a % of the total land area. 4) Terrestrial and marine protected areas as a % of the total terrestrial area. 5) Marine protected areas as % of the terrestrial waters. The authors applied blue and green development variables.</w:t>
            </w:r>
          </w:p>
        </w:tc>
      </w:tr>
      <w:tr w:rsidR="00B5139A" w:rsidRPr="00B5139A" w:rsidTr="000258A3">
        <w:tc>
          <w:tcPr>
            <w:tcW w:w="134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>SAI</w:t>
            </w:r>
          </w:p>
        </w:tc>
        <w:tc>
          <w:tcPr>
            <w:tcW w:w="2610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SDG 2 (2.4.1)</w:t>
            </w:r>
          </w:p>
        </w:tc>
        <w:tc>
          <w:tcPr>
            <w:tcW w:w="467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Authors used four data to compute </w:t>
            </w: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SAI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using: 1) Land under cereal production in hectares. 2) Agricultural land as a % of land area. 3) Cereal yield kilogram per hectare. 4) Agriculture, forestry, and finishing, value added per work (constant 2015 US$). </w:t>
            </w:r>
          </w:p>
        </w:tc>
      </w:tr>
      <w:tr w:rsidR="00B5139A" w:rsidRPr="00B5139A" w:rsidTr="000258A3">
        <w:tc>
          <w:tcPr>
            <w:tcW w:w="134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>SEI</w:t>
            </w:r>
          </w:p>
        </w:tc>
        <w:tc>
          <w:tcPr>
            <w:tcW w:w="2610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SDG 7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67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Authors used four data to compute </w:t>
            </w: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SEI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using: 1) Renewable electricity output measured as a % of the total electricity output. 2) Renewable energy consumption measured as a % of the total final energy consumption. 3) Access to clean fuels and technologies for cooking measured as a % of the population. 4) Access to electricity measured as a % of the population. 5) Energy intensity level of the primary energy (MJ/%2017 PPP GDP).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B5139A" w:rsidRPr="00B5139A" w:rsidTr="000258A3">
        <w:tc>
          <w:tcPr>
            <w:tcW w:w="134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CDI</w:t>
            </w:r>
          </w:p>
        </w:tc>
        <w:tc>
          <w:tcPr>
            <w:tcW w:w="2610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SDG 7,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SDG 11</w:t>
            </w: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SDG 8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SDG 4</w:t>
            </w: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SDG 3</w:t>
            </w:r>
          </w:p>
        </w:tc>
        <w:tc>
          <w:tcPr>
            <w:tcW w:w="467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Authors used four data to compute </w:t>
            </w: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CDI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using; 1) Access to electricity, urban measured as a % of the urban population. 2) People using at least basic drinking water services, urban measured as a % of the urban population. 3) People using at least basic sanitation services, rural measured as a % of the rural population. 4) Access to electricity, rural measured as a % of the rural population. 5) People using at least basic drinking water services, rural measured as a % of the rural population. 6) People using at least basic sanitation services, urban measured as a % of the urban population. </w:t>
            </w: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7) Gross national income per capita. </w:t>
            </w: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8) Educational attainment level. </w:t>
            </w:r>
          </w:p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9) Current health expenditure per capita.</w:t>
            </w:r>
          </w:p>
        </w:tc>
      </w:tr>
      <w:tr w:rsidR="00B5139A" w:rsidRPr="00B5139A" w:rsidTr="000258A3">
        <w:tc>
          <w:tcPr>
            <w:tcW w:w="134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>WASSI</w:t>
            </w:r>
          </w:p>
        </w:tc>
        <w:tc>
          <w:tcPr>
            <w:tcW w:w="2610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>SDG 6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67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Authors used four data to compute </w:t>
            </w: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WASSI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using: 1) Annual freshwater withdrawals, total as a % of the internal resources. 2) Water productivity, total in constant 2015 US$ GDP per cubic meter of the total freshwater withdrawal. 3) Renewable internal freshwater resources per capita measured in cubic meters. 4) People using safely managed sanitation services measured as a % of the population. 5) People using safely managed drinking water services measured as a % of population.    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B5139A" w:rsidRPr="00B5139A" w:rsidTr="000258A3">
        <w:tc>
          <w:tcPr>
            <w:tcW w:w="134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>CFPI</w:t>
            </w:r>
          </w:p>
        </w:tc>
        <w:tc>
          <w:tcPr>
            <w:tcW w:w="2610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SDG 13 </w:t>
            </w:r>
          </w:p>
        </w:tc>
        <w:tc>
          <w:tcPr>
            <w:tcW w:w="4675" w:type="dxa"/>
          </w:tcPr>
          <w:p w:rsidR="00B5139A" w:rsidRPr="00B5139A" w:rsidRDefault="00B5139A" w:rsidP="00B513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Authors used four data to compute </w:t>
            </w:r>
            <w:r w:rsidRPr="00B513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CFPI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using: 1) PM2.5 air pollution, population exposed to levels exceeding the WHO 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guideline value as a % of total. 2) PM2.5 air pollution, mean annual exposure measured in micrograms per cubic meter. 3) Average precipitation in depth measured in millimeter per year. 4)  Carbon dioxide (CO</w:t>
            </w:r>
            <w:r w:rsidRPr="00B5139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5139A">
              <w:rPr>
                <w:rFonts w:ascii="Times New Roman" w:hAnsi="Times New Roman" w:cs="Times New Roman"/>
                <w:sz w:val="24"/>
                <w:szCs w:val="24"/>
              </w:rPr>
              <w:t xml:space="preserve">) emissions measured in metric tons per capita. </w:t>
            </w:r>
          </w:p>
        </w:tc>
      </w:tr>
    </w:tbl>
    <w:p w:rsidR="00B5139A" w:rsidRPr="00B5139A" w:rsidRDefault="00B5139A" w:rsidP="00B5139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139A">
        <w:rPr>
          <w:rFonts w:ascii="Times New Roman" w:hAnsi="Times New Roman" w:cs="Times New Roman"/>
          <w:sz w:val="24"/>
          <w:szCs w:val="24"/>
        </w:rPr>
        <w:lastRenderedPageBreak/>
        <w:t>Data source: WDI, 2022.</w:t>
      </w:r>
    </w:p>
    <w:p w:rsidR="00813068" w:rsidRPr="009E2ABE" w:rsidRDefault="00813068" w:rsidP="009E2ABE">
      <w:bookmarkStart w:id="0" w:name="_GoBack"/>
      <w:bookmarkEnd w:id="0"/>
    </w:p>
    <w:sectPr w:rsidR="00813068" w:rsidRPr="009E2A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3E2"/>
    <w:rsid w:val="000F17CA"/>
    <w:rsid w:val="001719B8"/>
    <w:rsid w:val="001770A3"/>
    <w:rsid w:val="00204930"/>
    <w:rsid w:val="004849F2"/>
    <w:rsid w:val="004944C8"/>
    <w:rsid w:val="00617A72"/>
    <w:rsid w:val="00813068"/>
    <w:rsid w:val="008832DA"/>
    <w:rsid w:val="00883598"/>
    <w:rsid w:val="008B630B"/>
    <w:rsid w:val="009E2ABE"/>
    <w:rsid w:val="00A563E2"/>
    <w:rsid w:val="00B5139A"/>
    <w:rsid w:val="00C93371"/>
    <w:rsid w:val="00DD0915"/>
    <w:rsid w:val="00E61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FF3C04-3976-4B69-A573-1291BAFE5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617A7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B513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3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8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5609</TotalTime>
  <Pages>3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2936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2023-04-01T03:01:00Z</dcterms:created>
  <dcterms:modified xsi:type="dcterms:W3CDTF">2023-04-07T08:06:00Z</dcterms:modified>
</cp:coreProperties>
</file>