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60A0" w:rsidRPr="00AB5047" w:rsidRDefault="002C60A0">
      <w:pPr>
        <w:jc w:val="left"/>
        <w:rPr>
          <w:rFonts w:ascii="Times New Roman" w:hAnsi="Times New Roman" w:cs="Times New Roman"/>
        </w:rPr>
      </w:pPr>
    </w:p>
    <w:p w:rsidR="002C60A0" w:rsidRPr="00AB5047" w:rsidRDefault="006500C1">
      <w:pPr>
        <w:jc w:val="left"/>
        <w:rPr>
          <w:rFonts w:ascii="Times New Roman" w:hAnsi="Times New Roman" w:cs="Times New Roman"/>
          <w:b/>
          <w:sz w:val="36"/>
        </w:rPr>
      </w:pPr>
      <w:r w:rsidRPr="00AB5047">
        <w:rPr>
          <w:rFonts w:ascii="Times New Roman" w:hAnsi="Times New Roman" w:cs="Times New Roman"/>
          <w:b/>
          <w:sz w:val="36"/>
        </w:rPr>
        <w:t>A novel higher performance nomogram based on explainable machine learning for predicting mortality risk in stroke patients within 30 days based on clinical features on the first day ICU admission</w:t>
      </w:r>
    </w:p>
    <w:p w:rsidR="00E07AF6" w:rsidRPr="00AB5047" w:rsidRDefault="00E07AF6" w:rsidP="00E07AF6">
      <w:pPr>
        <w:pStyle w:val="MDPI13authornames"/>
        <w:rPr>
          <w:rFonts w:ascii="Times New Roman" w:hAnsi="Times New Roman"/>
          <w:color w:val="000000" w:themeColor="text1"/>
        </w:rPr>
      </w:pPr>
      <w:r w:rsidRPr="00AB5047">
        <w:rPr>
          <w:rFonts w:ascii="Times New Roman" w:hAnsi="Times New Roman"/>
          <w:color w:val="000000" w:themeColor="text1"/>
        </w:rPr>
        <w:t xml:space="preserve">Haoran Chen </w:t>
      </w:r>
      <w:r w:rsidRPr="00AB5047">
        <w:rPr>
          <w:rFonts w:ascii="Times New Roman" w:hAnsi="Times New Roman"/>
          <w:color w:val="000000" w:themeColor="text1"/>
          <w:vertAlign w:val="superscript"/>
        </w:rPr>
        <w:t>1, 2</w:t>
      </w:r>
      <w:r w:rsidRPr="00AB5047">
        <w:rPr>
          <w:rFonts w:ascii="Times New Roman" w:hAnsi="Times New Roman"/>
          <w:color w:val="000000" w:themeColor="text1"/>
        </w:rPr>
        <w:t>, Feng</w:t>
      </w:r>
      <w:r w:rsidRPr="00AB5047">
        <w:rPr>
          <w:rFonts w:ascii="Times New Roman" w:eastAsia="宋体" w:hAnsi="Times New Roman"/>
          <w:color w:val="000000" w:themeColor="text1"/>
          <w:lang w:eastAsia="zh-CN"/>
        </w:rPr>
        <w:t>c</w:t>
      </w:r>
      <w:r w:rsidRPr="00AB5047">
        <w:rPr>
          <w:rFonts w:ascii="Times New Roman" w:hAnsi="Times New Roman"/>
          <w:color w:val="000000" w:themeColor="text1"/>
        </w:rPr>
        <w:t xml:space="preserve">hun Yang </w:t>
      </w:r>
      <w:r w:rsidRPr="00AB5047">
        <w:rPr>
          <w:rFonts w:ascii="Times New Roman" w:hAnsi="Times New Roman"/>
          <w:color w:val="000000" w:themeColor="text1"/>
          <w:vertAlign w:val="superscript"/>
        </w:rPr>
        <w:t>1, 2</w:t>
      </w:r>
      <w:r w:rsidRPr="00AB5047">
        <w:rPr>
          <w:rFonts w:ascii="Times New Roman" w:hAnsi="Times New Roman"/>
          <w:color w:val="000000" w:themeColor="text1"/>
        </w:rPr>
        <w:t>, Yifan Duan</w:t>
      </w:r>
      <w:r w:rsidRPr="00AB5047">
        <w:rPr>
          <w:rFonts w:ascii="Times New Roman" w:hAnsi="Times New Roman"/>
          <w:color w:val="000000" w:themeColor="text1"/>
          <w:vertAlign w:val="superscript"/>
        </w:rPr>
        <w:t>1</w:t>
      </w:r>
      <w:r w:rsidRPr="00AB5047">
        <w:rPr>
          <w:rFonts w:ascii="Times New Roman" w:hAnsi="Times New Roman"/>
          <w:color w:val="000000" w:themeColor="text1"/>
        </w:rPr>
        <w:t>, Lin Yang</w:t>
      </w:r>
      <w:r w:rsidRPr="00AB5047">
        <w:rPr>
          <w:rFonts w:ascii="Times New Roman" w:hAnsi="Times New Roman"/>
          <w:color w:val="000000" w:themeColor="text1"/>
          <w:vertAlign w:val="superscript"/>
        </w:rPr>
        <w:t>1, 2</w:t>
      </w:r>
      <w:r w:rsidRPr="00AB5047">
        <w:rPr>
          <w:rFonts w:ascii="Times New Roman" w:hAnsi="Times New Roman"/>
          <w:color w:val="000000" w:themeColor="text1"/>
        </w:rPr>
        <w:t xml:space="preserve">and Jiao Li </w:t>
      </w:r>
      <w:r w:rsidRPr="00AB5047">
        <w:rPr>
          <w:rFonts w:ascii="Times New Roman" w:hAnsi="Times New Roman"/>
          <w:color w:val="000000" w:themeColor="text1"/>
          <w:vertAlign w:val="superscript"/>
        </w:rPr>
        <w:t>1,2</w:t>
      </w:r>
      <w:r w:rsidRPr="00AB5047">
        <w:rPr>
          <w:rFonts w:ascii="Times New Roman" w:hAnsi="Times New Roman"/>
          <w:color w:val="000000" w:themeColor="text1"/>
        </w:rPr>
        <w:t>*</w:t>
      </w:r>
    </w:p>
    <w:tbl>
      <w:tblPr>
        <w:tblpPr w:leftFromText="198" w:rightFromText="198" w:vertAnchor="page" w:horzAnchor="margin" w:tblpY="11276"/>
        <w:tblW w:w="24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0"/>
      </w:tblGrid>
      <w:tr w:rsidR="00E07AF6" w:rsidRPr="00AB5047" w:rsidTr="002219A1">
        <w:tc>
          <w:tcPr>
            <w:tcW w:w="2410" w:type="dxa"/>
            <w:shd w:val="clear" w:color="auto" w:fill="auto"/>
          </w:tcPr>
          <w:p w:rsidR="00E07AF6" w:rsidRPr="00AB5047" w:rsidRDefault="00E07AF6" w:rsidP="002219A1">
            <w:pPr>
              <w:pStyle w:val="MDPI72Copyright"/>
              <w:rPr>
                <w:rFonts w:ascii="Times New Roman" w:eastAsia="等线" w:hAnsi="Times New Roman"/>
                <w:color w:val="000000" w:themeColor="text1"/>
                <w:lang w:bidi="en-US"/>
              </w:rPr>
            </w:pPr>
          </w:p>
        </w:tc>
      </w:tr>
    </w:tbl>
    <w:p w:rsidR="00E07AF6" w:rsidRPr="00AB5047" w:rsidRDefault="00E07AF6" w:rsidP="00E07AF6">
      <w:pPr>
        <w:pStyle w:val="MDPI61Citation"/>
        <w:rPr>
          <w:rFonts w:ascii="Times New Roman" w:hAnsi="Times New Roman" w:cs="Times New Roman"/>
        </w:rPr>
      </w:pPr>
      <w:r w:rsidRPr="00AB5047">
        <w:rPr>
          <w:rFonts w:ascii="Times New Roman" w:hAnsi="Times New Roman" w:cs="Times New Roman"/>
          <w:vertAlign w:val="superscript"/>
        </w:rPr>
        <w:t>1</w:t>
      </w:r>
      <w:r w:rsidRPr="00AB5047">
        <w:rPr>
          <w:rFonts w:ascii="Times New Roman" w:hAnsi="Times New Roman" w:cs="Times New Roman"/>
        </w:rPr>
        <w:tab/>
        <w:t>Institute of Medical Information/Library, Chinese Academy of Medical Sciences &amp; Peking Union Medical College, Beijing 100020, China</w:t>
      </w:r>
    </w:p>
    <w:p w:rsidR="00E07AF6" w:rsidRPr="00AB5047" w:rsidRDefault="00E07AF6" w:rsidP="00E07AF6">
      <w:pPr>
        <w:pStyle w:val="MDPI61Citation"/>
        <w:rPr>
          <w:rFonts w:ascii="Times New Roman" w:eastAsiaTheme="minorEastAsia" w:hAnsi="Times New Roman" w:cs="Times New Roman"/>
        </w:rPr>
      </w:pPr>
      <w:r w:rsidRPr="00AB5047">
        <w:rPr>
          <w:rFonts w:ascii="Times New Roman" w:eastAsiaTheme="minorEastAsia" w:hAnsi="Times New Roman" w:cs="Times New Roman"/>
          <w:vertAlign w:val="superscript"/>
        </w:rPr>
        <w:t>2</w:t>
      </w:r>
      <w:r w:rsidRPr="00AB5047">
        <w:rPr>
          <w:rFonts w:ascii="Times New Roman" w:eastAsiaTheme="minorEastAsia" w:hAnsi="Times New Roman" w:cs="Times New Roman"/>
        </w:rPr>
        <w:tab/>
        <w:t>Key Laboratory of Medical Information Intelligent Technology, Chinese Academy of Medical Sciences, Beijing 100020, China</w:t>
      </w:r>
    </w:p>
    <w:p w:rsidR="00E07AF6" w:rsidRPr="00AB5047" w:rsidRDefault="00E07AF6" w:rsidP="00E07AF6">
      <w:pPr>
        <w:pStyle w:val="MDPI61Citation"/>
        <w:rPr>
          <w:rFonts w:ascii="Times New Roman" w:hAnsi="Times New Roman" w:cs="Times New Roman"/>
        </w:rPr>
      </w:pPr>
      <w:r w:rsidRPr="00AB5047">
        <w:rPr>
          <w:rFonts w:ascii="Times New Roman" w:hAnsi="Times New Roman" w:cs="Times New Roman"/>
          <w:b/>
        </w:rPr>
        <w:t>*</w:t>
      </w:r>
      <w:r w:rsidRPr="00AB5047">
        <w:rPr>
          <w:rFonts w:ascii="Times New Roman" w:hAnsi="Times New Roman" w:cs="Times New Roman"/>
        </w:rPr>
        <w:tab/>
        <w:t>Correspondence: li.jiao@imicams.ac.cn; Tel:</w:t>
      </w:r>
      <w:r w:rsidRPr="00AB5047">
        <w:rPr>
          <w:rFonts w:ascii="Times New Roman" w:hAnsi="Times New Roman" w:cs="Times New Roman"/>
          <w:sz w:val="20"/>
          <w:szCs w:val="20"/>
        </w:rPr>
        <w:t xml:space="preserve"> </w:t>
      </w:r>
      <w:r w:rsidRPr="00AB5047">
        <w:rPr>
          <w:rFonts w:ascii="Times New Roman" w:hAnsi="Times New Roman" w:cs="Times New Roman"/>
        </w:rPr>
        <w:t xml:space="preserve">+(86)10-52328740 </w:t>
      </w:r>
    </w:p>
    <w:p w:rsidR="002C60A0" w:rsidRPr="00AB5047" w:rsidRDefault="002C60A0">
      <w:pPr>
        <w:rPr>
          <w:rFonts w:ascii="Times New Roman" w:hAnsi="Times New Roman" w:cs="Times New Roman"/>
          <w:lang w:eastAsia="de-DE" w:bidi="en-US"/>
        </w:rPr>
      </w:pPr>
    </w:p>
    <w:p w:rsidR="002C60A0" w:rsidRPr="00AB5047" w:rsidRDefault="002C60A0">
      <w:pPr>
        <w:rPr>
          <w:rFonts w:ascii="Times New Roman" w:hAnsi="Times New Roman" w:cs="Times New Roman"/>
          <w:lang w:eastAsia="de-DE" w:bidi="en-US"/>
        </w:rPr>
      </w:pPr>
    </w:p>
    <w:p w:rsidR="002C60A0" w:rsidRPr="00AB5047" w:rsidRDefault="002C60A0">
      <w:pPr>
        <w:rPr>
          <w:rFonts w:ascii="Times New Roman" w:hAnsi="Times New Roman" w:cs="Times New Roman"/>
          <w:lang w:eastAsia="de-DE" w:bidi="en-US"/>
        </w:rPr>
      </w:pPr>
    </w:p>
    <w:p w:rsidR="002C60A0" w:rsidRPr="00AB5047" w:rsidRDefault="006500C1">
      <w:pPr>
        <w:jc w:val="left"/>
        <w:rPr>
          <w:rFonts w:ascii="Times New Roman" w:hAnsi="Times New Roman" w:cs="Times New Roman"/>
          <w:sz w:val="20"/>
          <w:szCs w:val="20"/>
        </w:rPr>
      </w:pPr>
      <w:r w:rsidRPr="00AB5047">
        <w:rPr>
          <w:rFonts w:ascii="Times New Roman" w:hAnsi="Times New Roman" w:cs="Times New Roman"/>
          <w:b/>
          <w:sz w:val="20"/>
          <w:szCs w:val="20"/>
        </w:rPr>
        <w:t>Figure S1</w:t>
      </w:r>
      <w:r w:rsidRPr="00AB5047">
        <w:rPr>
          <w:rFonts w:ascii="Times New Roman" w:hAnsi="Times New Roman" w:cs="Times New Roman"/>
          <w:sz w:val="20"/>
          <w:szCs w:val="20"/>
        </w:rPr>
        <w:t xml:space="preserve">: The stroke patient selection processes for data selection from the MIMIC-IV database; </w:t>
      </w:r>
    </w:p>
    <w:p w:rsidR="002C60A0" w:rsidRPr="00AB5047" w:rsidRDefault="006500C1">
      <w:pPr>
        <w:jc w:val="left"/>
        <w:rPr>
          <w:rFonts w:ascii="Times New Roman" w:hAnsi="Times New Roman" w:cs="Times New Roman"/>
          <w:sz w:val="20"/>
          <w:szCs w:val="20"/>
          <w:lang w:eastAsia="de-DE"/>
        </w:rPr>
      </w:pPr>
      <w:r w:rsidRPr="00AB5047">
        <w:rPr>
          <w:rFonts w:ascii="Times New Roman" w:hAnsi="Times New Roman" w:cs="Times New Roman"/>
          <w:b/>
          <w:sz w:val="20"/>
          <w:szCs w:val="20"/>
        </w:rPr>
        <w:t>Figure S2</w:t>
      </w:r>
      <w:r w:rsidRPr="00AB5047">
        <w:rPr>
          <w:rFonts w:ascii="Times New Roman" w:hAnsi="Times New Roman" w:cs="Times New Roman"/>
          <w:sz w:val="20"/>
          <w:szCs w:val="20"/>
        </w:rPr>
        <w:t xml:space="preserve">: </w:t>
      </w:r>
      <w:r w:rsidRPr="00AB5047">
        <w:rPr>
          <w:rFonts w:ascii="Times New Roman" w:hAnsi="Times New Roman" w:cs="Times New Roman"/>
          <w:sz w:val="20"/>
          <w:szCs w:val="20"/>
          <w:lang w:eastAsia="de-DE"/>
        </w:rPr>
        <w:t>Spearman correlation matrix of ten selected variables.</w:t>
      </w:r>
    </w:p>
    <w:p w:rsidR="002C60A0" w:rsidRPr="00AB5047" w:rsidRDefault="006500C1">
      <w:pPr>
        <w:jc w:val="left"/>
        <w:rPr>
          <w:rFonts w:ascii="Times New Roman" w:hAnsi="Times New Roman" w:cs="Times New Roman"/>
          <w:sz w:val="20"/>
          <w:szCs w:val="20"/>
        </w:rPr>
      </w:pPr>
      <w:r w:rsidRPr="00AB5047">
        <w:rPr>
          <w:rFonts w:ascii="Times New Roman" w:hAnsi="Times New Roman" w:cs="Times New Roman"/>
          <w:b/>
          <w:sz w:val="20"/>
          <w:szCs w:val="20"/>
          <w:lang w:eastAsia="de-DE"/>
        </w:rPr>
        <w:t>F</w:t>
      </w:r>
      <w:r w:rsidRPr="00AB5047">
        <w:rPr>
          <w:rFonts w:ascii="Times New Roman" w:hAnsi="Times New Roman" w:cs="Times New Roman"/>
          <w:b/>
          <w:sz w:val="20"/>
          <w:szCs w:val="20"/>
        </w:rPr>
        <w:t xml:space="preserve">igure S3: </w:t>
      </w:r>
      <w:r w:rsidRPr="00AB5047">
        <w:rPr>
          <w:rFonts w:ascii="Times New Roman" w:hAnsi="Times New Roman" w:cs="Times New Roman"/>
          <w:sz w:val="20"/>
          <w:szCs w:val="20"/>
          <w:lang w:eastAsia="de-DE"/>
        </w:rPr>
        <w:t>The performance of the optimized LightGBM</w:t>
      </w:r>
      <w:r w:rsidRPr="00AB5047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2C60A0" w:rsidRPr="00AB5047" w:rsidRDefault="006500C1">
      <w:pPr>
        <w:jc w:val="left"/>
        <w:rPr>
          <w:rFonts w:ascii="Times New Roman" w:hAnsi="Times New Roman" w:cs="Times New Roman"/>
          <w:sz w:val="20"/>
          <w:szCs w:val="20"/>
        </w:rPr>
      </w:pPr>
      <w:r w:rsidRPr="00AB5047">
        <w:rPr>
          <w:rFonts w:ascii="Times New Roman" w:hAnsi="Times New Roman" w:cs="Times New Roman"/>
          <w:b/>
          <w:sz w:val="20"/>
          <w:szCs w:val="20"/>
        </w:rPr>
        <w:t>Figure S4</w:t>
      </w:r>
      <w:r w:rsidRPr="00AB5047">
        <w:rPr>
          <w:rFonts w:ascii="Times New Roman" w:hAnsi="Times New Roman" w:cs="Times New Roman"/>
          <w:sz w:val="20"/>
          <w:szCs w:val="20"/>
        </w:rPr>
        <w:t xml:space="preserve">: Association between selected variables and death risk of stroke patients by Cox proportional hazards </w:t>
      </w:r>
      <w:r w:rsidRPr="00AB5047">
        <w:rPr>
          <w:rFonts w:ascii="Times New Roman" w:hAnsi="Times New Roman" w:cs="Times New Roman"/>
          <w:sz w:val="20"/>
          <w:szCs w:val="20"/>
        </w:rPr>
        <w:tab/>
      </w:r>
      <w:r w:rsidRPr="00AB5047">
        <w:rPr>
          <w:rFonts w:ascii="Times New Roman" w:hAnsi="Times New Roman" w:cs="Times New Roman"/>
          <w:sz w:val="20"/>
          <w:szCs w:val="20"/>
        </w:rPr>
        <w:tab/>
      </w:r>
      <w:r w:rsidRPr="00AB5047">
        <w:rPr>
          <w:rFonts w:ascii="Times New Roman" w:hAnsi="Times New Roman" w:cs="Times New Roman"/>
          <w:sz w:val="20"/>
          <w:szCs w:val="20"/>
        </w:rPr>
        <w:tab/>
        <w:t xml:space="preserve"> models and Kaplan-Meier (KM) survival curves using high risk subgroup as the reference. </w:t>
      </w:r>
    </w:p>
    <w:p w:rsidR="002C60A0" w:rsidRPr="00AB5047" w:rsidRDefault="006500C1">
      <w:pPr>
        <w:jc w:val="left"/>
        <w:rPr>
          <w:rFonts w:ascii="Times New Roman" w:hAnsi="Times New Roman" w:cs="Times New Roman"/>
          <w:sz w:val="20"/>
          <w:szCs w:val="20"/>
        </w:rPr>
      </w:pPr>
      <w:r w:rsidRPr="00AB5047">
        <w:rPr>
          <w:rFonts w:ascii="Times New Roman" w:hAnsi="Times New Roman" w:cs="Times New Roman"/>
          <w:b/>
          <w:sz w:val="20"/>
          <w:szCs w:val="20"/>
        </w:rPr>
        <w:t>Table S1:</w:t>
      </w:r>
      <w:r w:rsidRPr="00AB5047">
        <w:rPr>
          <w:rFonts w:ascii="Times New Roman" w:hAnsi="Times New Roman" w:cs="Times New Roman"/>
          <w:sz w:val="20"/>
          <w:szCs w:val="20"/>
        </w:rPr>
        <w:t xml:space="preserve"> All variables extracted from the MIMIC-IV and their explanations in our study.</w:t>
      </w:r>
    </w:p>
    <w:p w:rsidR="002C60A0" w:rsidRPr="00AB5047" w:rsidRDefault="006500C1">
      <w:pPr>
        <w:jc w:val="left"/>
        <w:rPr>
          <w:rFonts w:ascii="Times New Roman" w:hAnsi="Times New Roman" w:cs="Times New Roman"/>
          <w:sz w:val="20"/>
          <w:szCs w:val="20"/>
        </w:rPr>
      </w:pPr>
      <w:r w:rsidRPr="00AB5047">
        <w:rPr>
          <w:rFonts w:ascii="Times New Roman" w:hAnsi="Times New Roman" w:cs="Times New Roman"/>
          <w:b/>
          <w:sz w:val="20"/>
          <w:szCs w:val="20"/>
        </w:rPr>
        <w:t>Table S2:</w:t>
      </w:r>
      <w:r w:rsidRPr="00AB5047">
        <w:rPr>
          <w:rFonts w:ascii="Times New Roman" w:hAnsi="Times New Roman" w:cs="Times New Roman"/>
          <w:sz w:val="20"/>
          <w:szCs w:val="20"/>
        </w:rPr>
        <w:t xml:space="preserve"> Comparison of all variables between survived and dead patients. </w:t>
      </w:r>
    </w:p>
    <w:p w:rsidR="002C60A0" w:rsidRPr="00AB5047" w:rsidRDefault="006500C1">
      <w:pPr>
        <w:jc w:val="left"/>
        <w:rPr>
          <w:rFonts w:ascii="Times New Roman" w:hAnsi="Times New Roman" w:cs="Times New Roman"/>
          <w:sz w:val="20"/>
          <w:szCs w:val="20"/>
        </w:rPr>
      </w:pPr>
      <w:r w:rsidRPr="00AB5047">
        <w:rPr>
          <w:rFonts w:ascii="Times New Roman" w:hAnsi="Times New Roman" w:cs="Times New Roman"/>
          <w:b/>
          <w:sz w:val="20"/>
          <w:szCs w:val="20"/>
        </w:rPr>
        <w:t xml:space="preserve">Table S3: </w:t>
      </w:r>
      <w:r w:rsidRPr="00AB5047">
        <w:rPr>
          <w:rFonts w:ascii="Times New Roman" w:hAnsi="Times New Roman" w:cs="Times New Roman"/>
          <w:sz w:val="20"/>
          <w:szCs w:val="20"/>
        </w:rPr>
        <w:t xml:space="preserve">Covariance diagnosis for 10 variables selected. </w:t>
      </w:r>
    </w:p>
    <w:p w:rsidR="002C60A0" w:rsidRPr="00AB5047" w:rsidRDefault="006500C1">
      <w:pPr>
        <w:jc w:val="left"/>
        <w:rPr>
          <w:rFonts w:ascii="Times New Roman" w:hAnsi="Times New Roman" w:cs="Times New Roman"/>
          <w:b/>
          <w:sz w:val="20"/>
          <w:szCs w:val="20"/>
        </w:rPr>
      </w:pPr>
      <w:r w:rsidRPr="00AB5047">
        <w:rPr>
          <w:rFonts w:ascii="Times New Roman" w:hAnsi="Times New Roman" w:cs="Times New Roman"/>
          <w:b/>
          <w:sz w:val="20"/>
          <w:szCs w:val="20"/>
        </w:rPr>
        <w:t>Table S4:</w:t>
      </w:r>
      <w:r w:rsidRPr="00AB5047">
        <w:rPr>
          <w:rFonts w:ascii="Times New Roman" w:hAnsi="Times New Roman" w:cs="Times New Roman"/>
          <w:sz w:val="20"/>
          <w:szCs w:val="20"/>
        </w:rPr>
        <w:t xml:space="preserve"> Comparison of 10 selected categorical variables between survived and dead patients.</w:t>
      </w:r>
    </w:p>
    <w:p w:rsidR="002C60A0" w:rsidRPr="00AB5047" w:rsidRDefault="002C60A0">
      <w:pPr>
        <w:jc w:val="left"/>
        <w:rPr>
          <w:rFonts w:ascii="Times New Roman" w:hAnsi="Times New Roman" w:cs="Times New Roman"/>
          <w:b/>
          <w:sz w:val="36"/>
        </w:rPr>
      </w:pPr>
    </w:p>
    <w:p w:rsidR="002C60A0" w:rsidRPr="00AB5047" w:rsidRDefault="006500C1">
      <w:pPr>
        <w:jc w:val="center"/>
        <w:rPr>
          <w:rFonts w:ascii="Times New Roman" w:hAnsi="Times New Roman" w:cs="Times New Roman"/>
        </w:rPr>
      </w:pPr>
      <w:r w:rsidRPr="00AB5047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5962650" cy="739457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64518" cy="7397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60A0" w:rsidRPr="00AB5047" w:rsidRDefault="006500C1">
      <w:pPr>
        <w:jc w:val="left"/>
        <w:rPr>
          <w:rFonts w:ascii="Times New Roman" w:hAnsi="Times New Roman" w:cs="Times New Roman"/>
        </w:rPr>
      </w:pPr>
      <w:r w:rsidRPr="00AB5047">
        <w:rPr>
          <w:rFonts w:ascii="Times New Roman" w:hAnsi="Times New Roman" w:cs="Times New Roman"/>
        </w:rPr>
        <w:t xml:space="preserve">      </w:t>
      </w:r>
      <w:r w:rsidRPr="00AB5047">
        <w:rPr>
          <w:rFonts w:ascii="Times New Roman" w:hAnsi="Times New Roman" w:cs="Times New Roman"/>
          <w:b/>
          <w:color w:val="000000"/>
          <w:kern w:val="0"/>
          <w:sz w:val="18"/>
          <w:szCs w:val="20"/>
          <w:lang w:bidi="en-US"/>
        </w:rPr>
        <w:t>Figure S1</w:t>
      </w:r>
      <w:r w:rsidRPr="00AB5047">
        <w:rPr>
          <w:rFonts w:ascii="Times New Roman" w:hAnsi="Times New Roman" w:cs="Times New Roman"/>
          <w:color w:val="000000"/>
          <w:kern w:val="0"/>
          <w:sz w:val="18"/>
          <w:szCs w:val="20"/>
          <w:lang w:bidi="en-US"/>
        </w:rPr>
        <w:t xml:space="preserve"> The stroke patient selection processes for data selection from the MIMIC-IV database.</w:t>
      </w:r>
    </w:p>
    <w:p w:rsidR="002C60A0" w:rsidRPr="00AB5047" w:rsidRDefault="002C60A0">
      <w:pPr>
        <w:jc w:val="left"/>
        <w:rPr>
          <w:rFonts w:ascii="Times New Roman" w:hAnsi="Times New Roman" w:cs="Times New Roman"/>
        </w:rPr>
      </w:pPr>
    </w:p>
    <w:p w:rsidR="002C60A0" w:rsidRPr="00AB5047" w:rsidRDefault="002C60A0">
      <w:pPr>
        <w:jc w:val="left"/>
        <w:rPr>
          <w:rFonts w:ascii="Times New Roman" w:hAnsi="Times New Roman" w:cs="Times New Roman"/>
        </w:rPr>
      </w:pPr>
    </w:p>
    <w:p w:rsidR="002C60A0" w:rsidRPr="00AB5047" w:rsidRDefault="002C60A0">
      <w:pPr>
        <w:jc w:val="left"/>
        <w:rPr>
          <w:rFonts w:ascii="Times New Roman" w:hAnsi="Times New Roman" w:cs="Times New Roman"/>
        </w:rPr>
      </w:pPr>
    </w:p>
    <w:p w:rsidR="002C60A0" w:rsidRPr="00AB5047" w:rsidRDefault="002C60A0">
      <w:pPr>
        <w:jc w:val="left"/>
        <w:rPr>
          <w:rFonts w:ascii="Times New Roman" w:hAnsi="Times New Roman" w:cs="Times New Roman"/>
        </w:rPr>
      </w:pPr>
    </w:p>
    <w:p w:rsidR="002C60A0" w:rsidRPr="00AB5047" w:rsidRDefault="002C60A0">
      <w:pPr>
        <w:jc w:val="left"/>
        <w:rPr>
          <w:rFonts w:ascii="Times New Roman" w:hAnsi="Times New Roman" w:cs="Times New Roman"/>
        </w:rPr>
      </w:pPr>
    </w:p>
    <w:p w:rsidR="002C60A0" w:rsidRPr="00AB5047" w:rsidRDefault="002C60A0">
      <w:pPr>
        <w:jc w:val="left"/>
        <w:rPr>
          <w:rFonts w:ascii="Times New Roman" w:hAnsi="Times New Roman" w:cs="Times New Roman"/>
        </w:rPr>
      </w:pPr>
    </w:p>
    <w:p w:rsidR="002C60A0" w:rsidRPr="00AB5047" w:rsidRDefault="002C60A0">
      <w:pPr>
        <w:jc w:val="left"/>
        <w:rPr>
          <w:rFonts w:ascii="Times New Roman" w:hAnsi="Times New Roman" w:cs="Times New Roman"/>
        </w:rPr>
      </w:pPr>
    </w:p>
    <w:p w:rsidR="002C60A0" w:rsidRPr="00AB5047" w:rsidRDefault="002C60A0">
      <w:pPr>
        <w:jc w:val="center"/>
        <w:rPr>
          <w:rFonts w:ascii="Times New Roman" w:hAnsi="Times New Roman" w:cs="Times New Roman"/>
        </w:rPr>
      </w:pPr>
    </w:p>
    <w:p w:rsidR="002C60A0" w:rsidRPr="00AB5047" w:rsidRDefault="006500C1">
      <w:pPr>
        <w:jc w:val="center"/>
        <w:rPr>
          <w:rFonts w:ascii="Times New Roman" w:hAnsi="Times New Roman" w:cs="Times New Roman"/>
        </w:rPr>
      </w:pPr>
      <w:r w:rsidRPr="00AB5047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6456045" cy="5873115"/>
            <wp:effectExtent l="0" t="0" r="190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61468" cy="5878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60A0" w:rsidRPr="00AB5047" w:rsidRDefault="006500C1">
      <w:pPr>
        <w:jc w:val="left"/>
        <w:rPr>
          <w:rFonts w:ascii="Times New Roman" w:hAnsi="Times New Roman" w:cs="Times New Roman"/>
        </w:rPr>
      </w:pPr>
      <w:r w:rsidRPr="00AB5047">
        <w:rPr>
          <w:rFonts w:ascii="Times New Roman" w:hAnsi="Times New Roman" w:cs="Times New Roman"/>
        </w:rPr>
        <w:t xml:space="preserve">  </w:t>
      </w:r>
      <w:r w:rsidRPr="00AB5047">
        <w:rPr>
          <w:rFonts w:ascii="Times New Roman" w:eastAsia="Times New Roman" w:hAnsi="Times New Roman" w:cs="Times New Roman"/>
          <w:b/>
          <w:color w:val="000000"/>
          <w:kern w:val="0"/>
          <w:sz w:val="18"/>
          <w:szCs w:val="20"/>
          <w:lang w:eastAsia="de-DE" w:bidi="en-US"/>
        </w:rPr>
        <w:t xml:space="preserve">Figure S2 </w:t>
      </w:r>
      <w:r w:rsidRPr="00AB5047">
        <w:rPr>
          <w:rFonts w:ascii="Times New Roman" w:eastAsia="Times New Roman" w:hAnsi="Times New Roman" w:cs="Times New Roman"/>
          <w:color w:val="000000"/>
          <w:kern w:val="0"/>
          <w:sz w:val="18"/>
          <w:szCs w:val="20"/>
          <w:lang w:eastAsia="de-DE" w:bidi="en-US"/>
        </w:rPr>
        <w:t>Spearman correlation matrix of ten selected variables.</w:t>
      </w:r>
    </w:p>
    <w:p w:rsidR="002C60A0" w:rsidRPr="00AB5047" w:rsidRDefault="002C60A0">
      <w:pPr>
        <w:jc w:val="left"/>
        <w:rPr>
          <w:rFonts w:ascii="Times New Roman" w:hAnsi="Times New Roman" w:cs="Times New Roman"/>
        </w:rPr>
      </w:pPr>
    </w:p>
    <w:p w:rsidR="002C60A0" w:rsidRPr="00AB5047" w:rsidRDefault="002C60A0">
      <w:pPr>
        <w:jc w:val="left"/>
        <w:rPr>
          <w:rFonts w:ascii="Times New Roman" w:hAnsi="Times New Roman" w:cs="Times New Roman"/>
        </w:rPr>
      </w:pPr>
    </w:p>
    <w:p w:rsidR="002C60A0" w:rsidRPr="00AB5047" w:rsidRDefault="002C60A0">
      <w:pPr>
        <w:jc w:val="left"/>
        <w:rPr>
          <w:rFonts w:ascii="Times New Roman" w:hAnsi="Times New Roman" w:cs="Times New Roman"/>
        </w:rPr>
      </w:pPr>
    </w:p>
    <w:p w:rsidR="002C60A0" w:rsidRPr="00AB5047" w:rsidRDefault="002C60A0">
      <w:pPr>
        <w:jc w:val="left"/>
        <w:rPr>
          <w:rFonts w:ascii="Times New Roman" w:hAnsi="Times New Roman" w:cs="Times New Roman"/>
        </w:rPr>
      </w:pPr>
    </w:p>
    <w:p w:rsidR="002C60A0" w:rsidRPr="00AB5047" w:rsidRDefault="002C60A0">
      <w:pPr>
        <w:jc w:val="left"/>
        <w:rPr>
          <w:rFonts w:ascii="Times New Roman" w:hAnsi="Times New Roman" w:cs="Times New Roman"/>
        </w:rPr>
      </w:pPr>
    </w:p>
    <w:p w:rsidR="002C60A0" w:rsidRPr="00AB5047" w:rsidRDefault="002C60A0">
      <w:pPr>
        <w:jc w:val="left"/>
        <w:rPr>
          <w:rFonts w:ascii="Times New Roman" w:hAnsi="Times New Roman" w:cs="Times New Roman"/>
        </w:rPr>
      </w:pPr>
    </w:p>
    <w:p w:rsidR="002C60A0" w:rsidRPr="00AB5047" w:rsidRDefault="002C60A0">
      <w:pPr>
        <w:pStyle w:val="MDPI41tablecaption"/>
        <w:jc w:val="left"/>
        <w:rPr>
          <w:rFonts w:ascii="Times New Roman" w:hAnsi="Times New Roman" w:cs="Times New Roman"/>
          <w:b/>
        </w:rPr>
      </w:pPr>
    </w:p>
    <w:p w:rsidR="002C60A0" w:rsidRPr="00AB5047" w:rsidRDefault="002C60A0">
      <w:pPr>
        <w:pStyle w:val="MDPI41tablecaption"/>
        <w:jc w:val="left"/>
        <w:rPr>
          <w:rFonts w:ascii="Times New Roman" w:hAnsi="Times New Roman" w:cs="Times New Roman"/>
          <w:b/>
        </w:rPr>
      </w:pPr>
    </w:p>
    <w:p w:rsidR="002C60A0" w:rsidRPr="00AB5047" w:rsidRDefault="002C60A0">
      <w:pPr>
        <w:pStyle w:val="MDPI41tablecaption"/>
        <w:jc w:val="left"/>
        <w:rPr>
          <w:rFonts w:ascii="Times New Roman" w:hAnsi="Times New Roman" w:cs="Times New Roman"/>
          <w:b/>
        </w:rPr>
      </w:pPr>
    </w:p>
    <w:p w:rsidR="002C60A0" w:rsidRPr="00AB5047" w:rsidRDefault="006500C1">
      <w:pPr>
        <w:jc w:val="left"/>
        <w:rPr>
          <w:rFonts w:ascii="Times New Roman" w:hAnsi="Times New Roman" w:cs="Times New Roman"/>
        </w:rPr>
      </w:pPr>
      <w:r w:rsidRPr="00AB5047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6645275" cy="3604260"/>
            <wp:effectExtent l="0" t="0" r="317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600" cy="3604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60A0" w:rsidRPr="00AB5047" w:rsidRDefault="006500C1">
      <w:pPr>
        <w:jc w:val="left"/>
        <w:rPr>
          <w:rFonts w:ascii="Times New Roman" w:eastAsia="Times New Roman" w:hAnsi="Times New Roman" w:cs="Times New Roman"/>
          <w:b/>
          <w:color w:val="000000"/>
          <w:kern w:val="0"/>
          <w:sz w:val="18"/>
          <w:szCs w:val="20"/>
          <w:lang w:eastAsia="de-DE" w:bidi="en-US"/>
        </w:rPr>
      </w:pPr>
      <w:r w:rsidRPr="00AB5047">
        <w:rPr>
          <w:rFonts w:ascii="Times New Roman" w:eastAsia="Times New Roman" w:hAnsi="Times New Roman" w:cs="Times New Roman"/>
          <w:b/>
          <w:color w:val="000000"/>
          <w:kern w:val="0"/>
          <w:sz w:val="18"/>
          <w:szCs w:val="20"/>
          <w:lang w:eastAsia="de-DE" w:bidi="en-US"/>
        </w:rPr>
        <w:t>Figure S3.</w:t>
      </w:r>
      <w:r w:rsidRPr="00AB5047">
        <w:rPr>
          <w:rFonts w:ascii="Times New Roman" w:eastAsia="Times New Roman" w:hAnsi="Times New Roman" w:cs="Times New Roman"/>
          <w:color w:val="000000"/>
          <w:kern w:val="0"/>
          <w:sz w:val="18"/>
          <w:szCs w:val="20"/>
          <w:lang w:eastAsia="de-DE" w:bidi="en-US"/>
        </w:rPr>
        <w:t xml:space="preserve"> The performance of the optimized LightGBM in the test dataset</w:t>
      </w:r>
      <w:r w:rsidRPr="00AB5047">
        <w:rPr>
          <w:rFonts w:ascii="Times New Roman" w:eastAsia="宋体" w:hAnsi="Times New Roman" w:cs="Times New Roman"/>
          <w:color w:val="000000"/>
          <w:kern w:val="0"/>
          <w:sz w:val="18"/>
          <w:szCs w:val="20"/>
          <w:lang w:bidi="en-US"/>
        </w:rPr>
        <w:t>s</w:t>
      </w:r>
      <w:r w:rsidRPr="00AB5047">
        <w:rPr>
          <w:rFonts w:ascii="Times New Roman" w:eastAsia="Times New Roman" w:hAnsi="Times New Roman" w:cs="Times New Roman"/>
          <w:color w:val="000000"/>
          <w:kern w:val="0"/>
          <w:sz w:val="18"/>
          <w:szCs w:val="20"/>
          <w:lang w:eastAsia="de-DE" w:bidi="en-US"/>
        </w:rPr>
        <w:t>. A: the operating characteristics curve of 5-fold cross-validation of LightGBM in the dataset</w:t>
      </w:r>
      <w:r w:rsidRPr="00AB5047">
        <w:rPr>
          <w:rFonts w:ascii="Times New Roman" w:eastAsia="宋体" w:hAnsi="Times New Roman" w:cs="Times New Roman"/>
          <w:color w:val="000000"/>
          <w:kern w:val="0"/>
          <w:sz w:val="18"/>
          <w:szCs w:val="20"/>
          <w:lang w:bidi="en-US"/>
        </w:rPr>
        <w:t>s</w:t>
      </w:r>
      <w:r w:rsidRPr="00AB5047">
        <w:rPr>
          <w:rFonts w:ascii="Times New Roman" w:eastAsia="Times New Roman" w:hAnsi="Times New Roman" w:cs="Times New Roman"/>
          <w:color w:val="000000"/>
          <w:kern w:val="0"/>
          <w:sz w:val="18"/>
          <w:szCs w:val="20"/>
          <w:lang w:eastAsia="de-DE" w:bidi="en-US"/>
        </w:rPr>
        <w:t>. B: the confusion matrix of the LightGBM in the fifth fold dataset</w:t>
      </w:r>
      <w:r w:rsidRPr="00AB5047">
        <w:rPr>
          <w:rFonts w:ascii="Times New Roman" w:eastAsia="宋体" w:hAnsi="Times New Roman" w:cs="Times New Roman"/>
          <w:color w:val="000000"/>
          <w:kern w:val="0"/>
          <w:sz w:val="18"/>
          <w:szCs w:val="20"/>
          <w:lang w:bidi="en-US"/>
        </w:rPr>
        <w:t>s</w:t>
      </w:r>
      <w:r w:rsidRPr="00AB5047">
        <w:rPr>
          <w:rFonts w:ascii="Times New Roman" w:eastAsia="Times New Roman" w:hAnsi="Times New Roman" w:cs="Times New Roman"/>
          <w:color w:val="000000"/>
          <w:kern w:val="0"/>
          <w:sz w:val="18"/>
          <w:szCs w:val="20"/>
          <w:lang w:eastAsia="de-DE" w:bidi="en-US"/>
        </w:rPr>
        <w:t xml:space="preserve">. Sensitivity=0.809(114/(27+114)), Specificity=0.809(369/(87+369)). AUC: area under the curve. </w:t>
      </w:r>
    </w:p>
    <w:p w:rsidR="002C60A0" w:rsidRPr="00AB5047" w:rsidRDefault="002C60A0">
      <w:pPr>
        <w:pStyle w:val="MDPI41tablecaption"/>
        <w:jc w:val="left"/>
        <w:rPr>
          <w:rFonts w:ascii="Times New Roman" w:hAnsi="Times New Roman" w:cs="Times New Roman"/>
          <w:b/>
        </w:rPr>
      </w:pPr>
    </w:p>
    <w:p w:rsidR="002C60A0" w:rsidRPr="00AB5047" w:rsidRDefault="002C60A0">
      <w:pPr>
        <w:pStyle w:val="MDPI41tablecaption"/>
        <w:jc w:val="left"/>
        <w:rPr>
          <w:rFonts w:ascii="Times New Roman" w:hAnsi="Times New Roman" w:cs="Times New Roman"/>
          <w:b/>
        </w:rPr>
      </w:pPr>
    </w:p>
    <w:p w:rsidR="002C60A0" w:rsidRPr="00AB5047" w:rsidRDefault="002C60A0">
      <w:pPr>
        <w:pStyle w:val="MDPI41tablecaption"/>
        <w:jc w:val="left"/>
        <w:rPr>
          <w:rFonts w:ascii="Times New Roman" w:hAnsi="Times New Roman" w:cs="Times New Roman"/>
          <w:b/>
        </w:rPr>
      </w:pPr>
    </w:p>
    <w:p w:rsidR="002C60A0" w:rsidRPr="00AB5047" w:rsidRDefault="002C60A0">
      <w:pPr>
        <w:pStyle w:val="MDPI41tablecaption"/>
        <w:jc w:val="left"/>
        <w:rPr>
          <w:rFonts w:ascii="Times New Roman" w:hAnsi="Times New Roman" w:cs="Times New Roman"/>
          <w:b/>
        </w:rPr>
      </w:pPr>
    </w:p>
    <w:p w:rsidR="002C60A0" w:rsidRPr="00AB5047" w:rsidRDefault="002C60A0">
      <w:pPr>
        <w:pStyle w:val="MDPI41tablecaption"/>
        <w:jc w:val="left"/>
        <w:rPr>
          <w:rFonts w:ascii="Times New Roman" w:hAnsi="Times New Roman" w:cs="Times New Roman"/>
          <w:b/>
        </w:rPr>
      </w:pPr>
    </w:p>
    <w:p w:rsidR="002C60A0" w:rsidRPr="00AB5047" w:rsidRDefault="002C60A0">
      <w:pPr>
        <w:pStyle w:val="MDPI41tablecaption"/>
        <w:jc w:val="left"/>
        <w:rPr>
          <w:rFonts w:ascii="Times New Roman" w:hAnsi="Times New Roman" w:cs="Times New Roman"/>
          <w:b/>
        </w:rPr>
      </w:pPr>
    </w:p>
    <w:p w:rsidR="002C60A0" w:rsidRPr="00AB5047" w:rsidRDefault="002C60A0">
      <w:pPr>
        <w:pStyle w:val="MDPI41tablecaption"/>
        <w:jc w:val="left"/>
        <w:rPr>
          <w:rFonts w:ascii="Times New Roman" w:hAnsi="Times New Roman" w:cs="Times New Roman"/>
          <w:b/>
        </w:rPr>
      </w:pPr>
    </w:p>
    <w:p w:rsidR="002C60A0" w:rsidRPr="00AB5047" w:rsidRDefault="002C60A0">
      <w:pPr>
        <w:pStyle w:val="MDPI41tablecaption"/>
        <w:jc w:val="left"/>
        <w:rPr>
          <w:rFonts w:ascii="Times New Roman" w:hAnsi="Times New Roman" w:cs="Times New Roman"/>
          <w:b/>
        </w:rPr>
      </w:pPr>
    </w:p>
    <w:p w:rsidR="002C60A0" w:rsidRPr="00AB5047" w:rsidRDefault="002C60A0">
      <w:pPr>
        <w:pStyle w:val="MDPI41tablecaption"/>
        <w:jc w:val="left"/>
        <w:rPr>
          <w:rFonts w:ascii="Times New Roman" w:hAnsi="Times New Roman" w:cs="Times New Roman"/>
          <w:b/>
        </w:rPr>
      </w:pPr>
    </w:p>
    <w:p w:rsidR="002C60A0" w:rsidRPr="00AB5047" w:rsidRDefault="002C60A0">
      <w:pPr>
        <w:pStyle w:val="MDPI41tablecaption"/>
        <w:jc w:val="left"/>
        <w:rPr>
          <w:rFonts w:ascii="Times New Roman" w:hAnsi="Times New Roman" w:cs="Times New Roman"/>
          <w:b/>
        </w:rPr>
      </w:pPr>
    </w:p>
    <w:p w:rsidR="002C60A0" w:rsidRPr="00AB5047" w:rsidRDefault="002C60A0">
      <w:pPr>
        <w:pStyle w:val="MDPI41tablecaption"/>
        <w:jc w:val="left"/>
        <w:rPr>
          <w:rFonts w:ascii="Times New Roman" w:hAnsi="Times New Roman" w:cs="Times New Roman"/>
          <w:b/>
        </w:rPr>
      </w:pPr>
    </w:p>
    <w:p w:rsidR="002C60A0" w:rsidRPr="00AB5047" w:rsidRDefault="002C60A0">
      <w:pPr>
        <w:pStyle w:val="MDPI41tablecaption"/>
        <w:jc w:val="left"/>
        <w:rPr>
          <w:rFonts w:ascii="Times New Roman" w:hAnsi="Times New Roman" w:cs="Times New Roman"/>
          <w:b/>
        </w:rPr>
      </w:pPr>
    </w:p>
    <w:p w:rsidR="002C60A0" w:rsidRPr="00AB5047" w:rsidRDefault="002C60A0">
      <w:pPr>
        <w:pStyle w:val="MDPI41tablecaption"/>
        <w:jc w:val="left"/>
        <w:rPr>
          <w:rFonts w:ascii="Times New Roman" w:hAnsi="Times New Roman" w:cs="Times New Roman"/>
          <w:b/>
        </w:rPr>
      </w:pPr>
    </w:p>
    <w:p w:rsidR="002C60A0" w:rsidRPr="00AB5047" w:rsidRDefault="002C60A0">
      <w:pPr>
        <w:pStyle w:val="MDPI41tablecaption"/>
        <w:jc w:val="left"/>
        <w:rPr>
          <w:rFonts w:ascii="Times New Roman" w:hAnsi="Times New Roman" w:cs="Times New Roman"/>
          <w:b/>
        </w:rPr>
      </w:pPr>
    </w:p>
    <w:p w:rsidR="002C60A0" w:rsidRPr="00AB5047" w:rsidRDefault="002C60A0">
      <w:pPr>
        <w:pStyle w:val="MDPI41tablecaption"/>
        <w:jc w:val="left"/>
        <w:rPr>
          <w:rFonts w:ascii="Times New Roman" w:hAnsi="Times New Roman" w:cs="Times New Roman"/>
          <w:b/>
        </w:rPr>
      </w:pPr>
    </w:p>
    <w:p w:rsidR="002C60A0" w:rsidRPr="00AB5047" w:rsidRDefault="002C60A0">
      <w:pPr>
        <w:pStyle w:val="MDPI41tablecaption"/>
        <w:jc w:val="left"/>
        <w:rPr>
          <w:rFonts w:ascii="Times New Roman" w:hAnsi="Times New Roman" w:cs="Times New Roman"/>
          <w:b/>
        </w:rPr>
        <w:sectPr w:rsidR="002C60A0" w:rsidRPr="00AB5047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</w:p>
    <w:p w:rsidR="002C60A0" w:rsidRPr="00AB5047" w:rsidRDefault="002C60A0">
      <w:pPr>
        <w:pStyle w:val="MDPI41tablecaption"/>
        <w:jc w:val="left"/>
        <w:rPr>
          <w:rFonts w:ascii="Times New Roman" w:hAnsi="Times New Roman" w:cs="Times New Roman"/>
          <w:b/>
        </w:rPr>
      </w:pPr>
    </w:p>
    <w:p w:rsidR="002C60A0" w:rsidRPr="00AB5047" w:rsidRDefault="006500C1">
      <w:pPr>
        <w:pStyle w:val="MDPI41tablecaption"/>
        <w:ind w:leftChars="-204" w:left="-428" w:firstLineChars="142" w:firstLine="284"/>
        <w:jc w:val="center"/>
        <w:rPr>
          <w:rFonts w:ascii="Times New Roman" w:hAnsi="Times New Roman" w:cs="Times New Roman"/>
          <w:b/>
        </w:rPr>
      </w:pPr>
      <w:r w:rsidRPr="00AB5047">
        <w:rPr>
          <w:rFonts w:ascii="Times New Roman" w:eastAsia="宋体" w:hAnsi="Times New Roman" w:cs="Times New Roman"/>
          <w:noProof/>
          <w:sz w:val="20"/>
          <w:szCs w:val="20"/>
          <w:lang w:eastAsia="zh-CN" w:bidi="ar-SA"/>
        </w:rPr>
        <w:drawing>
          <wp:inline distT="0" distB="0" distL="0" distR="0">
            <wp:extent cx="7835265" cy="54864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38743" cy="5488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60A0" w:rsidRPr="00AB5047" w:rsidRDefault="006500C1">
      <w:pPr>
        <w:pStyle w:val="MDPI41tablecaption"/>
        <w:ind w:left="0"/>
        <w:jc w:val="center"/>
        <w:rPr>
          <w:rFonts w:ascii="Times New Roman" w:eastAsiaTheme="minorEastAsia" w:hAnsi="Times New Roman" w:cs="Times New Roman"/>
          <w:b/>
          <w:lang w:eastAsia="zh-CN"/>
        </w:rPr>
      </w:pPr>
      <w:r w:rsidRPr="00AB5047">
        <w:rPr>
          <w:rFonts w:ascii="Times New Roman" w:hAnsi="Times New Roman" w:cs="Times New Roman"/>
          <w:noProof/>
          <w:lang w:eastAsia="zh-CN" w:bidi="ar-SA"/>
        </w:rPr>
        <w:lastRenderedPageBreak/>
        <w:drawing>
          <wp:inline distT="0" distB="0" distL="0" distR="0">
            <wp:extent cx="7541895" cy="5229860"/>
            <wp:effectExtent l="0" t="0" r="1905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7003" cy="5233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60A0" w:rsidRPr="00AB5047" w:rsidRDefault="006500C1">
      <w:pPr>
        <w:pStyle w:val="MDPI41tablecaption"/>
        <w:ind w:left="0"/>
        <w:jc w:val="center"/>
        <w:rPr>
          <w:rFonts w:ascii="Times New Roman" w:eastAsiaTheme="minorEastAsia" w:hAnsi="Times New Roman" w:cs="Times New Roman"/>
          <w:b/>
          <w:lang w:eastAsia="zh-CN"/>
        </w:rPr>
      </w:pPr>
      <w:r w:rsidRPr="00AB5047">
        <w:rPr>
          <w:rFonts w:ascii="Times New Roman" w:eastAsiaTheme="minorEastAsia" w:hAnsi="Times New Roman" w:cs="Times New Roman"/>
          <w:b/>
          <w:lang w:eastAsia="zh-CN"/>
        </w:rPr>
        <w:t xml:space="preserve">       </w:t>
      </w:r>
      <w:r w:rsidRPr="00AB5047">
        <w:rPr>
          <w:rFonts w:ascii="Times New Roman" w:eastAsiaTheme="minorEastAsia" w:hAnsi="Times New Roman" w:cs="Times New Roman"/>
          <w:b/>
        </w:rPr>
        <w:t>Figure S4</w:t>
      </w:r>
      <w:r w:rsidRPr="00AB5047">
        <w:rPr>
          <w:rFonts w:ascii="Times New Roman" w:eastAsiaTheme="minorEastAsia" w:hAnsi="Times New Roman" w:cs="Times New Roman"/>
        </w:rPr>
        <w:t>. Association between selected variables and death risk of stroke patients by Cox proportional hazards models and Kaplan-Meier (KM) survival curves using high risk subgroup as the reference. A: sge; B: sodium_max; C: spo2_mean; D: temperature_max; E: heart_rate_max; F: wbc_min; G: charlson_comorbidity_index; H: bun_min. NE: missing values.</w:t>
      </w:r>
    </w:p>
    <w:p w:rsidR="002C60A0" w:rsidRPr="00AB5047" w:rsidRDefault="006500C1">
      <w:pPr>
        <w:pStyle w:val="MDPI41tablecaption"/>
        <w:ind w:left="0"/>
        <w:jc w:val="left"/>
        <w:rPr>
          <w:rFonts w:ascii="Times New Roman" w:eastAsiaTheme="minorEastAsia" w:hAnsi="Times New Roman" w:cs="Times New Roman"/>
          <w:szCs w:val="20"/>
          <w:lang w:eastAsia="zh-CN"/>
        </w:rPr>
        <w:sectPr w:rsidR="002C60A0" w:rsidRPr="00AB5047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  <w:r w:rsidRPr="00AB5047">
        <w:rPr>
          <w:rFonts w:ascii="Times New Roman" w:eastAsiaTheme="minorEastAsia" w:hAnsi="Times New Roman" w:cs="Times New Roman"/>
          <w:szCs w:val="20"/>
          <w:lang w:eastAsia="zh-CN"/>
        </w:rPr>
        <w:t xml:space="preserve">                     </w:t>
      </w:r>
    </w:p>
    <w:p w:rsidR="002C60A0" w:rsidRPr="00AB5047" w:rsidRDefault="002C60A0">
      <w:pPr>
        <w:pStyle w:val="MDPI41tablecaption"/>
        <w:jc w:val="left"/>
        <w:rPr>
          <w:rFonts w:ascii="Times New Roman" w:hAnsi="Times New Roman" w:cs="Times New Roman"/>
          <w:b/>
        </w:rPr>
      </w:pP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94"/>
        <w:gridCol w:w="1518"/>
        <w:gridCol w:w="1369"/>
        <w:gridCol w:w="1463"/>
        <w:gridCol w:w="1359"/>
        <w:gridCol w:w="1463"/>
      </w:tblGrid>
      <w:tr w:rsidR="002C60A0" w:rsidRPr="00AB5047">
        <w:tc>
          <w:tcPr>
            <w:tcW w:w="10466" w:type="dxa"/>
            <w:gridSpan w:val="6"/>
            <w:tcBorders>
              <w:top w:val="nil"/>
              <w:bottom w:val="single" w:sz="4" w:space="0" w:color="auto"/>
            </w:tcBorders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18"/>
              </w:rPr>
              <w:t>Table S1. All variables extracted from the MIMIC-IV and their explanations in our study.</w:t>
            </w:r>
          </w:p>
        </w:tc>
      </w:tr>
      <w:tr w:rsidR="002C60A0" w:rsidRPr="00AB5047">
        <w:tc>
          <w:tcPr>
            <w:tcW w:w="3294" w:type="dxa"/>
            <w:tcBorders>
              <w:top w:val="single" w:sz="4" w:space="0" w:color="auto"/>
              <w:bottom w:val="single" w:sz="4" w:space="0" w:color="auto"/>
            </w:tcBorders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variable</w:t>
            </w:r>
          </w:p>
        </w:tc>
        <w:tc>
          <w:tcPr>
            <w:tcW w:w="1518" w:type="dxa"/>
            <w:tcBorders>
              <w:top w:val="single" w:sz="4" w:space="0" w:color="auto"/>
              <w:bottom w:val="single" w:sz="4" w:space="0" w:color="auto"/>
            </w:tcBorders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 xml:space="preserve">interpretation </w:t>
            </w:r>
          </w:p>
        </w:tc>
        <w:tc>
          <w:tcPr>
            <w:tcW w:w="1369" w:type="dxa"/>
            <w:tcBorders>
              <w:top w:val="single" w:sz="4" w:space="0" w:color="auto"/>
              <w:bottom w:val="single" w:sz="4" w:space="0" w:color="auto"/>
            </w:tcBorders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variable</w:t>
            </w:r>
          </w:p>
        </w:tc>
        <w:tc>
          <w:tcPr>
            <w:tcW w:w="1463" w:type="dxa"/>
            <w:tcBorders>
              <w:top w:val="single" w:sz="4" w:space="0" w:color="auto"/>
              <w:bottom w:val="single" w:sz="4" w:space="0" w:color="auto"/>
            </w:tcBorders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 xml:space="preserve">interpretation </w:t>
            </w:r>
          </w:p>
        </w:tc>
        <w:tc>
          <w:tcPr>
            <w:tcW w:w="1359" w:type="dxa"/>
            <w:tcBorders>
              <w:top w:val="single" w:sz="4" w:space="0" w:color="auto"/>
              <w:bottom w:val="single" w:sz="4" w:space="0" w:color="auto"/>
            </w:tcBorders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variable</w:t>
            </w:r>
          </w:p>
        </w:tc>
        <w:tc>
          <w:tcPr>
            <w:tcW w:w="1463" w:type="dxa"/>
            <w:tcBorders>
              <w:top w:val="single" w:sz="4" w:space="0" w:color="auto"/>
              <w:bottom w:val="single" w:sz="4" w:space="0" w:color="auto"/>
            </w:tcBorders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 xml:space="preserve">interpretation </w:t>
            </w:r>
          </w:p>
        </w:tc>
      </w:tr>
      <w:tr w:rsidR="002C60A0" w:rsidRPr="00AB5047">
        <w:tc>
          <w:tcPr>
            <w:tcW w:w="3294" w:type="dxa"/>
            <w:tcBorders>
              <w:top w:val="single" w:sz="4" w:space="0" w:color="auto"/>
            </w:tcBorders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insurance</w:t>
            </w:r>
          </w:p>
        </w:tc>
        <w:tc>
          <w:tcPr>
            <w:tcW w:w="1518" w:type="dxa"/>
            <w:tcBorders>
              <w:top w:val="single" w:sz="4" w:space="0" w:color="auto"/>
            </w:tcBorders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type of medical insurance</w:t>
            </w:r>
          </w:p>
        </w:tc>
        <w:tc>
          <w:tcPr>
            <w:tcW w:w="1369" w:type="dxa"/>
            <w:tcBorders>
              <w:top w:val="single" w:sz="4" w:space="0" w:color="auto"/>
            </w:tcBorders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weight</w:t>
            </w:r>
          </w:p>
        </w:tc>
        <w:tc>
          <w:tcPr>
            <w:tcW w:w="1463" w:type="dxa"/>
            <w:tcBorders>
              <w:top w:val="single" w:sz="4" w:space="0" w:color="auto"/>
            </w:tcBorders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59" w:type="dxa"/>
            <w:tcBorders>
              <w:top w:val="single" w:sz="4" w:space="0" w:color="auto"/>
            </w:tcBorders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dbp min</w:t>
            </w:r>
            <w:bookmarkStart w:id="0" w:name="_GoBack"/>
            <w:bookmarkEnd w:id="0"/>
          </w:p>
        </w:tc>
        <w:tc>
          <w:tcPr>
            <w:tcW w:w="1463" w:type="dxa"/>
            <w:tcBorders>
              <w:top w:val="single" w:sz="4" w:space="0" w:color="auto"/>
            </w:tcBorders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minimum diastolic blood pressure within 24 hours of icu admission</w:t>
            </w:r>
          </w:p>
        </w:tc>
      </w:tr>
      <w:tr w:rsidR="002C60A0" w:rsidRPr="00AB5047">
        <w:tc>
          <w:tcPr>
            <w:tcW w:w="3294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ethnicity</w:t>
            </w:r>
          </w:p>
        </w:tc>
        <w:tc>
          <w:tcPr>
            <w:tcW w:w="1518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69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heart rate min</w:t>
            </w:r>
          </w:p>
        </w:tc>
        <w:tc>
          <w:tcPr>
            <w:tcW w:w="1463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minimum heart rate values within 24 hours of icu admission</w:t>
            </w:r>
          </w:p>
        </w:tc>
        <w:tc>
          <w:tcPr>
            <w:tcW w:w="1359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dbp max</w:t>
            </w:r>
          </w:p>
        </w:tc>
        <w:tc>
          <w:tcPr>
            <w:tcW w:w="1463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maximum diastolic blood pressure within 24 hours of icu admission</w:t>
            </w:r>
          </w:p>
        </w:tc>
      </w:tr>
      <w:tr w:rsidR="002C60A0" w:rsidRPr="00AB5047">
        <w:tc>
          <w:tcPr>
            <w:tcW w:w="3294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marital status</w:t>
            </w:r>
          </w:p>
        </w:tc>
        <w:tc>
          <w:tcPr>
            <w:tcW w:w="1518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69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heart rate max</w:t>
            </w:r>
          </w:p>
        </w:tc>
        <w:tc>
          <w:tcPr>
            <w:tcW w:w="1463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maximum heart rate within 24 hours of icu admission</w:t>
            </w:r>
          </w:p>
        </w:tc>
        <w:tc>
          <w:tcPr>
            <w:tcW w:w="1359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dbp mean</w:t>
            </w:r>
          </w:p>
        </w:tc>
        <w:tc>
          <w:tcPr>
            <w:tcW w:w="1463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mean diastolic blood pressure within 24 hours of icu admission</w:t>
            </w:r>
          </w:p>
        </w:tc>
      </w:tr>
      <w:tr w:rsidR="002C60A0" w:rsidRPr="00AB5047">
        <w:tc>
          <w:tcPr>
            <w:tcW w:w="3294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gender</w:t>
            </w:r>
          </w:p>
        </w:tc>
        <w:tc>
          <w:tcPr>
            <w:tcW w:w="1518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69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heart rate mean</w:t>
            </w:r>
          </w:p>
        </w:tc>
        <w:tc>
          <w:tcPr>
            <w:tcW w:w="1463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mean heart rate values within 24 hours of icu admission</w:t>
            </w:r>
          </w:p>
        </w:tc>
        <w:tc>
          <w:tcPr>
            <w:tcW w:w="1359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mbp min</w:t>
            </w:r>
          </w:p>
        </w:tc>
        <w:tc>
          <w:tcPr>
            <w:tcW w:w="1463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 xml:space="preserve">minimum </w:t>
            </w:r>
            <w:r w:rsidRPr="00AB5047">
              <w:rPr>
                <w:rFonts w:ascii="Times New Roman" w:hAnsi="Times New Roman" w:cs="Times New Roman"/>
                <w:bCs/>
                <w:sz w:val="20"/>
                <w:szCs w:val="20"/>
              </w:rPr>
              <w:t>mean arterial pressure</w:t>
            </w:r>
          </w:p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within 24 hours of icu admission</w:t>
            </w:r>
          </w:p>
        </w:tc>
      </w:tr>
      <w:tr w:rsidR="002C60A0" w:rsidRPr="00AB5047">
        <w:tc>
          <w:tcPr>
            <w:tcW w:w="3294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diagnosis type</w:t>
            </w:r>
          </w:p>
        </w:tc>
        <w:tc>
          <w:tcPr>
            <w:tcW w:w="1518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types of stroke diagnosis</w:t>
            </w:r>
          </w:p>
        </w:tc>
        <w:tc>
          <w:tcPr>
            <w:tcW w:w="1369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sbp min</w:t>
            </w:r>
          </w:p>
        </w:tc>
        <w:tc>
          <w:tcPr>
            <w:tcW w:w="1463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minimum systolic blood pressure within 24 hours of icu admission</w:t>
            </w:r>
          </w:p>
        </w:tc>
        <w:tc>
          <w:tcPr>
            <w:tcW w:w="1359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mbp max</w:t>
            </w:r>
          </w:p>
        </w:tc>
        <w:tc>
          <w:tcPr>
            <w:tcW w:w="1463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maximum</w:t>
            </w:r>
            <w:r w:rsidRPr="00AB504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mean arterial pressure</w:t>
            </w:r>
          </w:p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within 24 hours of icu admission</w:t>
            </w:r>
          </w:p>
        </w:tc>
      </w:tr>
      <w:tr w:rsidR="002C60A0" w:rsidRPr="00AB5047">
        <w:tc>
          <w:tcPr>
            <w:tcW w:w="3294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los</w:t>
            </w:r>
          </w:p>
        </w:tc>
        <w:tc>
          <w:tcPr>
            <w:tcW w:w="1518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length of icu stay</w:t>
            </w:r>
          </w:p>
        </w:tc>
        <w:tc>
          <w:tcPr>
            <w:tcW w:w="1369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sbp max</w:t>
            </w:r>
          </w:p>
        </w:tc>
        <w:tc>
          <w:tcPr>
            <w:tcW w:w="1463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maximum systolic blood pressure within 24 hours of icu admission</w:t>
            </w:r>
          </w:p>
        </w:tc>
        <w:tc>
          <w:tcPr>
            <w:tcW w:w="1359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mbp mean</w:t>
            </w:r>
          </w:p>
        </w:tc>
        <w:tc>
          <w:tcPr>
            <w:tcW w:w="1463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 xml:space="preserve">mean </w:t>
            </w:r>
            <w:r w:rsidRPr="00AB5047">
              <w:rPr>
                <w:rFonts w:ascii="Times New Roman" w:hAnsi="Times New Roman" w:cs="Times New Roman"/>
                <w:bCs/>
                <w:sz w:val="20"/>
                <w:szCs w:val="20"/>
              </w:rPr>
              <w:t>mean arterial pressure</w:t>
            </w:r>
          </w:p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within 24 hours of icu admission</w:t>
            </w:r>
          </w:p>
        </w:tc>
      </w:tr>
      <w:tr w:rsidR="002C60A0" w:rsidRPr="00AB5047">
        <w:tc>
          <w:tcPr>
            <w:tcW w:w="3294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age</w:t>
            </w:r>
          </w:p>
        </w:tc>
        <w:tc>
          <w:tcPr>
            <w:tcW w:w="1518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69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sbp mean</w:t>
            </w:r>
          </w:p>
        </w:tc>
        <w:tc>
          <w:tcPr>
            <w:tcW w:w="1463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mean systolic blood pressure within 24 hours of icu admission</w:t>
            </w:r>
          </w:p>
        </w:tc>
        <w:tc>
          <w:tcPr>
            <w:tcW w:w="1359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bun min</w:t>
            </w:r>
          </w:p>
        </w:tc>
        <w:tc>
          <w:tcPr>
            <w:tcW w:w="1463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minimum blood urea nitrogen values within 24 hours of icu admission</w:t>
            </w:r>
          </w:p>
        </w:tc>
      </w:tr>
      <w:tr w:rsidR="002C60A0" w:rsidRPr="00AB5047">
        <w:tc>
          <w:tcPr>
            <w:tcW w:w="3294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resp rate min</w:t>
            </w:r>
          </w:p>
        </w:tc>
        <w:tc>
          <w:tcPr>
            <w:tcW w:w="1518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minimum respiratory rate within 24 hours of icu admission</w:t>
            </w:r>
          </w:p>
        </w:tc>
        <w:tc>
          <w:tcPr>
            <w:tcW w:w="1369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glucose min</w:t>
            </w:r>
          </w:p>
        </w:tc>
        <w:tc>
          <w:tcPr>
            <w:tcW w:w="1463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minimum blood glucose within 24 hours of icu admission</w:t>
            </w:r>
          </w:p>
        </w:tc>
        <w:tc>
          <w:tcPr>
            <w:tcW w:w="1359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bun max</w:t>
            </w:r>
          </w:p>
        </w:tc>
        <w:tc>
          <w:tcPr>
            <w:tcW w:w="1463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maximum blood urea nitrogen values within 24 hours of icu admission</w:t>
            </w:r>
          </w:p>
        </w:tc>
      </w:tr>
      <w:tr w:rsidR="002C60A0" w:rsidRPr="00AB5047">
        <w:tc>
          <w:tcPr>
            <w:tcW w:w="3294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resp rate max</w:t>
            </w:r>
          </w:p>
        </w:tc>
        <w:tc>
          <w:tcPr>
            <w:tcW w:w="1518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maximum respiratory rate within 24 hours of icu admission</w:t>
            </w:r>
          </w:p>
        </w:tc>
        <w:tc>
          <w:tcPr>
            <w:tcW w:w="1369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glucose max</w:t>
            </w:r>
          </w:p>
        </w:tc>
        <w:tc>
          <w:tcPr>
            <w:tcW w:w="1463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maximum blood glucose within 24 hours of icu admission</w:t>
            </w:r>
          </w:p>
        </w:tc>
        <w:tc>
          <w:tcPr>
            <w:tcW w:w="1359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hematocrit min</w:t>
            </w:r>
          </w:p>
        </w:tc>
        <w:tc>
          <w:tcPr>
            <w:tcW w:w="1463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minimum hematocrit values within 24 hours of icu admission</w:t>
            </w:r>
          </w:p>
        </w:tc>
      </w:tr>
      <w:tr w:rsidR="002C60A0" w:rsidRPr="00AB5047">
        <w:tc>
          <w:tcPr>
            <w:tcW w:w="3294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resp rate mean</w:t>
            </w:r>
          </w:p>
        </w:tc>
        <w:tc>
          <w:tcPr>
            <w:tcW w:w="1518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mean respiratory rate within 24 hours of icu admission</w:t>
            </w:r>
          </w:p>
        </w:tc>
        <w:tc>
          <w:tcPr>
            <w:tcW w:w="1369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glucose mean</w:t>
            </w:r>
          </w:p>
        </w:tc>
        <w:tc>
          <w:tcPr>
            <w:tcW w:w="1463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mean blood glucose within 24 hours of icu admission</w:t>
            </w:r>
          </w:p>
        </w:tc>
        <w:tc>
          <w:tcPr>
            <w:tcW w:w="1359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hematocrit max</w:t>
            </w:r>
          </w:p>
        </w:tc>
        <w:tc>
          <w:tcPr>
            <w:tcW w:w="1463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maximum hematocrit values within 24 hours of icu admission</w:t>
            </w:r>
          </w:p>
        </w:tc>
      </w:tr>
      <w:tr w:rsidR="002C60A0" w:rsidRPr="00AB5047">
        <w:tc>
          <w:tcPr>
            <w:tcW w:w="3294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temperature min</w:t>
            </w:r>
          </w:p>
        </w:tc>
        <w:tc>
          <w:tcPr>
            <w:tcW w:w="1518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minimum body temperature within 24 hours of icu admission</w:t>
            </w:r>
          </w:p>
        </w:tc>
        <w:tc>
          <w:tcPr>
            <w:tcW w:w="1369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charlson comorbidity index</w:t>
            </w:r>
          </w:p>
        </w:tc>
        <w:tc>
          <w:tcPr>
            <w:tcW w:w="1463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a more widely used comorbidity scoring system</w:t>
            </w:r>
          </w:p>
        </w:tc>
        <w:tc>
          <w:tcPr>
            <w:tcW w:w="1359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hemoglobin min</w:t>
            </w:r>
          </w:p>
        </w:tc>
        <w:tc>
          <w:tcPr>
            <w:tcW w:w="1463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minimum hemoglobin values within 24 hours of icu admission</w:t>
            </w:r>
          </w:p>
        </w:tc>
      </w:tr>
      <w:tr w:rsidR="002C60A0" w:rsidRPr="00AB5047">
        <w:tc>
          <w:tcPr>
            <w:tcW w:w="3294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temperature max</w:t>
            </w:r>
          </w:p>
        </w:tc>
        <w:tc>
          <w:tcPr>
            <w:tcW w:w="1518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maximum body temperature  within 24 hours of icu admission</w:t>
            </w:r>
          </w:p>
        </w:tc>
        <w:tc>
          <w:tcPr>
            <w:tcW w:w="1369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sofa</w:t>
            </w:r>
          </w:p>
        </w:tc>
        <w:tc>
          <w:tcPr>
            <w:tcW w:w="1463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sepsis-related organ failure assessment: a scoring system to assess the extent and prognosis of organ failure in intensive care patients</w:t>
            </w:r>
          </w:p>
        </w:tc>
        <w:tc>
          <w:tcPr>
            <w:tcW w:w="1359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hemoglobin max</w:t>
            </w:r>
          </w:p>
        </w:tc>
        <w:tc>
          <w:tcPr>
            <w:tcW w:w="1463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maximum hemoglobin values within 24 hours of icu admission</w:t>
            </w:r>
          </w:p>
        </w:tc>
      </w:tr>
      <w:tr w:rsidR="002C60A0" w:rsidRPr="00AB5047">
        <w:tc>
          <w:tcPr>
            <w:tcW w:w="3294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temperature mean</w:t>
            </w:r>
          </w:p>
        </w:tc>
        <w:tc>
          <w:tcPr>
            <w:tcW w:w="1518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mean body temperature within 24 hours of icu admission</w:t>
            </w:r>
          </w:p>
        </w:tc>
        <w:tc>
          <w:tcPr>
            <w:tcW w:w="1369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aniongap min</w:t>
            </w:r>
          </w:p>
        </w:tc>
        <w:tc>
          <w:tcPr>
            <w:tcW w:w="1463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minimum anion gap value within 24 hours of icu admission</w:t>
            </w:r>
          </w:p>
        </w:tc>
        <w:tc>
          <w:tcPr>
            <w:tcW w:w="1359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platelets min</w:t>
            </w:r>
          </w:p>
        </w:tc>
        <w:tc>
          <w:tcPr>
            <w:tcW w:w="1463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minimum  platelets values within 24 hours of icu admission</w:t>
            </w:r>
          </w:p>
        </w:tc>
      </w:tr>
      <w:tr w:rsidR="002C60A0" w:rsidRPr="00AB5047">
        <w:tc>
          <w:tcPr>
            <w:tcW w:w="3294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spo2 min</w:t>
            </w:r>
          </w:p>
        </w:tc>
        <w:tc>
          <w:tcPr>
            <w:tcW w:w="1518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minimum blood oxygen saturation within 24 hours of icu admission</w:t>
            </w:r>
          </w:p>
        </w:tc>
        <w:tc>
          <w:tcPr>
            <w:tcW w:w="1369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aniongap max</w:t>
            </w:r>
          </w:p>
        </w:tc>
        <w:tc>
          <w:tcPr>
            <w:tcW w:w="1463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maximum anion gap value within 24 hours of icu admission</w:t>
            </w:r>
          </w:p>
        </w:tc>
        <w:tc>
          <w:tcPr>
            <w:tcW w:w="1359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platelets max</w:t>
            </w:r>
          </w:p>
        </w:tc>
        <w:tc>
          <w:tcPr>
            <w:tcW w:w="1463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maximum platelets values within 24 hours of icu admission</w:t>
            </w:r>
          </w:p>
        </w:tc>
      </w:tr>
      <w:tr w:rsidR="002C60A0" w:rsidRPr="00AB5047">
        <w:tc>
          <w:tcPr>
            <w:tcW w:w="3294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spo2 max</w:t>
            </w:r>
          </w:p>
        </w:tc>
        <w:tc>
          <w:tcPr>
            <w:tcW w:w="1518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maximum blood oxygen saturation within 24 hours of icu admission</w:t>
            </w:r>
          </w:p>
        </w:tc>
        <w:tc>
          <w:tcPr>
            <w:tcW w:w="1369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creatinine min</w:t>
            </w:r>
          </w:p>
        </w:tc>
        <w:tc>
          <w:tcPr>
            <w:tcW w:w="1463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minimum creatinine value within 24 hours of icu admission</w:t>
            </w:r>
          </w:p>
        </w:tc>
        <w:tc>
          <w:tcPr>
            <w:tcW w:w="1359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wbc min</w:t>
            </w:r>
          </w:p>
        </w:tc>
        <w:tc>
          <w:tcPr>
            <w:tcW w:w="1463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minimum white blood cell values within 24 hours of icu admission</w:t>
            </w:r>
          </w:p>
        </w:tc>
      </w:tr>
      <w:tr w:rsidR="002C60A0" w:rsidRPr="00AB5047">
        <w:tc>
          <w:tcPr>
            <w:tcW w:w="3294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spo2 mean</w:t>
            </w:r>
          </w:p>
        </w:tc>
        <w:tc>
          <w:tcPr>
            <w:tcW w:w="1518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mean blood oxygen saturation within 24 hours of icu admission</w:t>
            </w:r>
          </w:p>
        </w:tc>
        <w:tc>
          <w:tcPr>
            <w:tcW w:w="1369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creatinine max</w:t>
            </w:r>
          </w:p>
        </w:tc>
        <w:tc>
          <w:tcPr>
            <w:tcW w:w="1463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maximum creatinine value within 24 hours of icu admission</w:t>
            </w:r>
          </w:p>
        </w:tc>
        <w:tc>
          <w:tcPr>
            <w:tcW w:w="1359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wbc max</w:t>
            </w:r>
          </w:p>
        </w:tc>
        <w:tc>
          <w:tcPr>
            <w:tcW w:w="1463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maximum white blood cell values within 24 hours of icu admission</w:t>
            </w:r>
          </w:p>
        </w:tc>
      </w:tr>
      <w:tr w:rsidR="002C60A0" w:rsidRPr="00AB5047">
        <w:tc>
          <w:tcPr>
            <w:tcW w:w="3294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inr min</w:t>
            </w:r>
          </w:p>
        </w:tc>
        <w:tc>
          <w:tcPr>
            <w:tcW w:w="1518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 xml:space="preserve">minimum </w:t>
            </w:r>
            <w:r w:rsidRPr="00AB504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international normalized ratio values within 24 hours of icu admission</w:t>
            </w:r>
          </w:p>
        </w:tc>
        <w:tc>
          <w:tcPr>
            <w:tcW w:w="1369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potassium </w:t>
            </w: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min</w:t>
            </w:r>
          </w:p>
        </w:tc>
        <w:tc>
          <w:tcPr>
            <w:tcW w:w="1463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minimum </w:t>
            </w:r>
            <w:r w:rsidRPr="00AB504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potassium value within 24 hours of icu admission</w:t>
            </w:r>
          </w:p>
        </w:tc>
        <w:tc>
          <w:tcPr>
            <w:tcW w:w="1359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sodium min</w:t>
            </w:r>
          </w:p>
        </w:tc>
        <w:tc>
          <w:tcPr>
            <w:tcW w:w="1463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 xml:space="preserve">minimum </w:t>
            </w:r>
            <w:r w:rsidRPr="00AB504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sodium value within 24 hours of icu admission</w:t>
            </w:r>
          </w:p>
        </w:tc>
      </w:tr>
      <w:tr w:rsidR="002C60A0" w:rsidRPr="00AB5047">
        <w:tc>
          <w:tcPr>
            <w:tcW w:w="3294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inr max</w:t>
            </w:r>
          </w:p>
        </w:tc>
        <w:tc>
          <w:tcPr>
            <w:tcW w:w="1518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maximum international normalized ratio values within 24 hours of icu admission</w:t>
            </w:r>
          </w:p>
        </w:tc>
        <w:tc>
          <w:tcPr>
            <w:tcW w:w="1369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potassium max</w:t>
            </w:r>
          </w:p>
        </w:tc>
        <w:tc>
          <w:tcPr>
            <w:tcW w:w="1463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maximum potassium value within 24 hours of icu admission</w:t>
            </w:r>
          </w:p>
        </w:tc>
        <w:tc>
          <w:tcPr>
            <w:tcW w:w="1359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sodium max</w:t>
            </w:r>
          </w:p>
        </w:tc>
        <w:tc>
          <w:tcPr>
            <w:tcW w:w="1463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maximum  sodium value within 24 hours of icu admission</w:t>
            </w:r>
          </w:p>
        </w:tc>
      </w:tr>
      <w:tr w:rsidR="002C60A0" w:rsidRPr="00AB5047">
        <w:tc>
          <w:tcPr>
            <w:tcW w:w="3294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pt min</w:t>
            </w:r>
          </w:p>
        </w:tc>
        <w:tc>
          <w:tcPr>
            <w:tcW w:w="1518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minimum prothrombin time within 24 hours of icu admission</w:t>
            </w:r>
          </w:p>
        </w:tc>
        <w:tc>
          <w:tcPr>
            <w:tcW w:w="1369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chloride min</w:t>
            </w:r>
          </w:p>
        </w:tc>
        <w:tc>
          <w:tcPr>
            <w:tcW w:w="1463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minimum chloride within 24 hours of icu admission</w:t>
            </w:r>
          </w:p>
        </w:tc>
        <w:tc>
          <w:tcPr>
            <w:tcW w:w="1359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urine output</w:t>
            </w:r>
          </w:p>
        </w:tc>
        <w:tc>
          <w:tcPr>
            <w:tcW w:w="1463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urine output within 24 hours of icu admission</w:t>
            </w:r>
          </w:p>
        </w:tc>
      </w:tr>
      <w:tr w:rsidR="002C60A0" w:rsidRPr="00AB5047">
        <w:tc>
          <w:tcPr>
            <w:tcW w:w="3294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pt max</w:t>
            </w:r>
          </w:p>
        </w:tc>
        <w:tc>
          <w:tcPr>
            <w:tcW w:w="1518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maximum prothrombin time within 24 hours of icu admission</w:t>
            </w:r>
          </w:p>
        </w:tc>
        <w:tc>
          <w:tcPr>
            <w:tcW w:w="1369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chloride max</w:t>
            </w:r>
          </w:p>
        </w:tc>
        <w:tc>
          <w:tcPr>
            <w:tcW w:w="1463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maximum chloride within 24 hours of icu admission</w:t>
            </w:r>
          </w:p>
        </w:tc>
        <w:tc>
          <w:tcPr>
            <w:tcW w:w="1359" w:type="dxa"/>
          </w:tcPr>
          <w:p w:rsidR="002C60A0" w:rsidRPr="00AB5047" w:rsidRDefault="002C60A0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63" w:type="dxa"/>
          </w:tcPr>
          <w:p w:rsidR="002C60A0" w:rsidRPr="00AB5047" w:rsidRDefault="002C60A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94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ptt min</w:t>
            </w:r>
          </w:p>
        </w:tc>
        <w:tc>
          <w:tcPr>
            <w:tcW w:w="1518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minimum activated partial thromboplatin time within 24 hours of icu admission</w:t>
            </w:r>
          </w:p>
        </w:tc>
        <w:tc>
          <w:tcPr>
            <w:tcW w:w="1369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bicarbonate min</w:t>
            </w:r>
          </w:p>
        </w:tc>
        <w:tc>
          <w:tcPr>
            <w:tcW w:w="1463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minimum bicarbonate within 24 hours of icu admission</w:t>
            </w:r>
          </w:p>
        </w:tc>
        <w:tc>
          <w:tcPr>
            <w:tcW w:w="1359" w:type="dxa"/>
          </w:tcPr>
          <w:p w:rsidR="002C60A0" w:rsidRPr="00AB5047" w:rsidRDefault="002C60A0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63" w:type="dxa"/>
          </w:tcPr>
          <w:p w:rsidR="002C60A0" w:rsidRPr="00AB5047" w:rsidRDefault="002C60A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94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ptt max</w:t>
            </w:r>
          </w:p>
        </w:tc>
        <w:tc>
          <w:tcPr>
            <w:tcW w:w="1518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maximum activated partial thromboplatin time within 24 hours of icu admission</w:t>
            </w:r>
          </w:p>
        </w:tc>
        <w:tc>
          <w:tcPr>
            <w:tcW w:w="1369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sz w:val="20"/>
                <w:szCs w:val="20"/>
              </w:rPr>
              <w:t>bicarbonate max</w:t>
            </w:r>
          </w:p>
        </w:tc>
        <w:tc>
          <w:tcPr>
            <w:tcW w:w="1463" w:type="dxa"/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sz w:val="20"/>
                <w:szCs w:val="20"/>
              </w:rPr>
              <w:t>maximum  bicarbonate within 24 hours of icu admission</w:t>
            </w:r>
          </w:p>
        </w:tc>
        <w:tc>
          <w:tcPr>
            <w:tcW w:w="1359" w:type="dxa"/>
          </w:tcPr>
          <w:p w:rsidR="002C60A0" w:rsidRPr="00AB5047" w:rsidRDefault="002C60A0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63" w:type="dxa"/>
          </w:tcPr>
          <w:p w:rsidR="002C60A0" w:rsidRPr="00AB5047" w:rsidRDefault="002C60A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C60A0" w:rsidRPr="00AB5047" w:rsidRDefault="002C60A0">
      <w:pPr>
        <w:jc w:val="left"/>
        <w:rPr>
          <w:rFonts w:ascii="Times New Roman" w:hAnsi="Times New Roman" w:cs="Times New Roman"/>
        </w:rPr>
      </w:pPr>
    </w:p>
    <w:p w:rsidR="002C60A0" w:rsidRPr="00AB5047" w:rsidRDefault="002C60A0">
      <w:pPr>
        <w:jc w:val="left"/>
        <w:rPr>
          <w:rFonts w:ascii="Times New Roman" w:hAnsi="Times New Roman" w:cs="Times New Roman"/>
        </w:rPr>
      </w:pPr>
    </w:p>
    <w:p w:rsidR="002C60A0" w:rsidRPr="00AB5047" w:rsidRDefault="002C60A0">
      <w:pPr>
        <w:jc w:val="left"/>
        <w:rPr>
          <w:rFonts w:ascii="Times New Roman" w:hAnsi="Times New Roman" w:cs="Times New Roman"/>
        </w:rPr>
      </w:pPr>
    </w:p>
    <w:p w:rsidR="002C60A0" w:rsidRPr="00AB5047" w:rsidRDefault="002C60A0">
      <w:pPr>
        <w:jc w:val="left"/>
        <w:rPr>
          <w:rFonts w:ascii="Times New Roman" w:hAnsi="Times New Roman" w:cs="Times New Roman"/>
        </w:rPr>
      </w:pPr>
    </w:p>
    <w:p w:rsidR="002C60A0" w:rsidRPr="00AB5047" w:rsidRDefault="002C60A0">
      <w:pPr>
        <w:jc w:val="left"/>
        <w:rPr>
          <w:rFonts w:ascii="Times New Roman" w:hAnsi="Times New Roman" w:cs="Times New Roman"/>
        </w:rPr>
      </w:pPr>
    </w:p>
    <w:p w:rsidR="002C60A0" w:rsidRPr="00AB5047" w:rsidRDefault="002C60A0">
      <w:pPr>
        <w:jc w:val="left"/>
        <w:rPr>
          <w:rFonts w:ascii="Times New Roman" w:hAnsi="Times New Roman" w:cs="Times New Roman"/>
        </w:rPr>
      </w:pPr>
    </w:p>
    <w:p w:rsidR="002C60A0" w:rsidRPr="00AB5047" w:rsidRDefault="006500C1">
      <w:pPr>
        <w:jc w:val="left"/>
        <w:rPr>
          <w:rFonts w:ascii="Times New Roman" w:hAnsi="Times New Roman" w:cs="Times New Roman"/>
        </w:rPr>
      </w:pPr>
      <w:r w:rsidRPr="00AB5047">
        <w:rPr>
          <w:rFonts w:ascii="Times New Roman" w:hAnsi="Times New Roman" w:cs="Times New Roman"/>
          <w:b/>
          <w:sz w:val="18"/>
        </w:rPr>
        <w:t>Table S2. Comparison of all variables between survived and dead patients.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40"/>
        <w:gridCol w:w="1595"/>
        <w:gridCol w:w="1594"/>
        <w:gridCol w:w="1594"/>
        <w:gridCol w:w="1090"/>
      </w:tblGrid>
      <w:tr w:rsidR="002C60A0" w:rsidRPr="00AB5047">
        <w:tc>
          <w:tcPr>
            <w:tcW w:w="3240" w:type="dxa"/>
            <w:tcBorders>
              <w:top w:val="single" w:sz="4" w:space="0" w:color="auto"/>
              <w:bottom w:val="nil"/>
            </w:tcBorders>
          </w:tcPr>
          <w:p w:rsidR="002C60A0" w:rsidRPr="00AB5047" w:rsidRDefault="002C60A0">
            <w:pPr>
              <w:keepNext/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bookmarkStart w:id="1" w:name="IDX"/>
            <w:bookmarkEnd w:id="1"/>
          </w:p>
        </w:tc>
        <w:tc>
          <w:tcPr>
            <w:tcW w:w="318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C60A0" w:rsidRPr="00AB5047" w:rsidRDefault="006500C1">
            <w:pPr>
              <w:keepNext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Death of Stroke</w:t>
            </w:r>
          </w:p>
        </w:tc>
        <w:tc>
          <w:tcPr>
            <w:tcW w:w="2684" w:type="dxa"/>
            <w:gridSpan w:val="2"/>
            <w:tcBorders>
              <w:bottom w:val="nil"/>
            </w:tcBorders>
          </w:tcPr>
          <w:p w:rsidR="002C60A0" w:rsidRPr="00AB5047" w:rsidRDefault="002C60A0">
            <w:pPr>
              <w:keepNext/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  <w:tcBorders>
              <w:top w:val="nil"/>
              <w:bottom w:val="single" w:sz="4" w:space="0" w:color="auto"/>
            </w:tcBorders>
          </w:tcPr>
          <w:p w:rsidR="002C60A0" w:rsidRPr="00AB5047" w:rsidRDefault="006500C1">
            <w:pPr>
              <w:keepNext/>
              <w:adjustRightInd w:val="0"/>
              <w:jc w:val="lef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</w:t>
            </w:r>
            <w:r w:rsidRPr="00AB504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</w:tcPr>
          <w:p w:rsidR="002C60A0" w:rsidRPr="00AB5047" w:rsidRDefault="006500C1">
            <w:pPr>
              <w:keepNext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(N=2278)</w:t>
            </w:r>
          </w:p>
        </w:tc>
        <w:tc>
          <w:tcPr>
            <w:tcW w:w="1594" w:type="dxa"/>
            <w:tcBorders>
              <w:top w:val="single" w:sz="4" w:space="0" w:color="auto"/>
              <w:bottom w:val="single" w:sz="4" w:space="0" w:color="auto"/>
            </w:tcBorders>
          </w:tcPr>
          <w:p w:rsidR="002C60A0" w:rsidRPr="00AB5047" w:rsidRDefault="006500C1">
            <w:pPr>
              <w:keepNext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(N=704)</w:t>
            </w:r>
          </w:p>
        </w:tc>
        <w:tc>
          <w:tcPr>
            <w:tcW w:w="1594" w:type="dxa"/>
            <w:tcBorders>
              <w:top w:val="nil"/>
              <w:bottom w:val="single" w:sz="4" w:space="0" w:color="auto"/>
            </w:tcBorders>
          </w:tcPr>
          <w:p w:rsidR="002C60A0" w:rsidRPr="00AB5047" w:rsidRDefault="006500C1">
            <w:pPr>
              <w:keepNext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Total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(N=2982)</w:t>
            </w:r>
          </w:p>
        </w:tc>
        <w:tc>
          <w:tcPr>
            <w:tcW w:w="1090" w:type="dxa"/>
            <w:tcBorders>
              <w:top w:val="nil"/>
              <w:bottom w:val="single" w:sz="4" w:space="0" w:color="auto"/>
            </w:tcBorders>
          </w:tcPr>
          <w:p w:rsidR="002C60A0" w:rsidRPr="00AB5047" w:rsidRDefault="006500C1">
            <w:pPr>
              <w:keepNext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i/>
                <w:color w:val="000000"/>
                <w:sz w:val="20"/>
                <w:szCs w:val="20"/>
              </w:rPr>
              <w:t>P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AB504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value</w:t>
            </w:r>
          </w:p>
        </w:tc>
      </w:tr>
      <w:tr w:rsidR="002C60A0" w:rsidRPr="00AB5047">
        <w:tc>
          <w:tcPr>
            <w:tcW w:w="3240" w:type="dxa"/>
            <w:tcBorders>
              <w:top w:val="single" w:sz="4" w:space="0" w:color="auto"/>
            </w:tcBorders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insurance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n (%)</w:t>
            </w:r>
          </w:p>
        </w:tc>
        <w:tc>
          <w:tcPr>
            <w:tcW w:w="1595" w:type="dxa"/>
            <w:tcBorders>
              <w:top w:val="single" w:sz="4" w:space="0" w:color="auto"/>
            </w:tcBorders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single" w:sz="4" w:space="0" w:color="auto"/>
            </w:tcBorders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single" w:sz="4" w:space="0" w:color="auto"/>
            </w:tcBorders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single" w:sz="4" w:space="0" w:color="auto"/>
            </w:tcBorders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Medicaid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126 (5.5%)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 (4.7%)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159 (5.3%)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Medicare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915 (40.2%)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346 (49.1%)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1261 (42.3%)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Other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1237 (54.3%)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325 (46.2%)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1562 (52.4%)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ethnicity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n (%)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American Indian/Alaska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 (0.4%)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 (0.3%)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 (2.9%)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(3.4%)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 (3.1%)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Black/Africa American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218 (9.6%)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 (7.8%)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273 (9.2%)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Hispanic/Latino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 (3.4%)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 (3.1%)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 (3.3%)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Other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133 (5.8%)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 (4.1%)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162 (5.4%)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Unable to obtain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 (1.2%)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(3.4%)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 (1.7%)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Unknown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279 (12.2%)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 (28.7%)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481 (16.1%)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White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1469 (64.5%)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348 (49.4%)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1817 (60.9%)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marital status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n (%)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0.0120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Divorced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176 (8.6%)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 (7.1%)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211 (8.3%)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Married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1099 (53.6%)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265 (54.0%)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1364 (53.7%)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Single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522 (25.5%)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106 (21.6%)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628 (24.7%)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Windowed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252 (12.3%)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 (17.3%)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337 (13.3%)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229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442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gender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n (%)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0.2802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</w:p>
        </w:tc>
      </w:tr>
      <w:tr w:rsidR="002C60A0" w:rsidRPr="00AB5047">
        <w:trPr>
          <w:trHeight w:val="66"/>
        </w:trPr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1086 (47.7%)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352 (50.0%)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1438 (48.2%)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1192 (52.3%)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352 (50.0%)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1544 (51.8%)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diagnosis type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n (%)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IH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891 (39.1%)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350 (49.7%)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1241 (41.6%)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IS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855 (37.5%)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227 (32.2%)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1082 (36.3%)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392 (17.2%)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125 (17.8%)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517 (17.3%)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TIA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140 (6.1%)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(0.3%)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142 (4.8%)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los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0.0150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2278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704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2982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 (5.40)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 (4.95)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5.0 (5.30)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0.2, 30.0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0.2, 29.2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0.2, 30.0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age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2278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704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2982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65.3 (15.27)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70.6 (13.27)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66.6 (14.99)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72.6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68.3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18.0, 89.0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22.8, 89.0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18.0, 89.0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weight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2278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704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2982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80.5 (21.72)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76.9 (21.73)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79.7 (21.77)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77.2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1.0, 206.7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1.0, 212.3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1.0, 212.3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heart rate min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0.0226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2278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704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2982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64.4 (12.26)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65.4 (17.51)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64.7 (13.68)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20.0, 113.0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7.0, 128.0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7.0, 128.0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heart rate max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2278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704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2982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96.5 (17.82)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107.3 (22.62)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99.0 (19.60)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105.0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55.0, 190.0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56.0, 197.0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55.0, 197.0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heart rate mean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2278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704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2982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78.2 (13.30)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84.0 (16.13)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79.6 (14.24)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82.8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78.3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44.8, 128.9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42.6, 149.0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42.6, 149.0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sbp min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2274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701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2975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103.3 (16.73)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95.8 (24.02)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101.5 (18.97)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103.0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102.0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2.0, 169.0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16.0, 181.0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2.0, 181.0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sbp max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2274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701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2975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160.2 (22.17)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164.0 (25.05)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161.1 (22.93)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158.3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163.0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160.0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78.0, 352.0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77.0, 257.0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77.0, 352.0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sbp mean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0.0020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2274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701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2975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130.6 (15.78)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127.9 (18.06)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129.9 (16.39)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130.0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128.7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129.8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75.0, 195.3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52.6, 197.2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52.6, 197.2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dbp min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2274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701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2975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51.4 (11.37)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46.9 (13.08)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50.4 (11.95)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10.0, 93.0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7.0, 114.0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7.0, 114.0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dbp max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0.0003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2274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701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2975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93.9 (19.45)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91.6 (21.49)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93.3 (19.97)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47.0, 273.0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36.0, 181.0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36.0, 273.0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dbp mean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2274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701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2975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68.3 (11.65)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64.9 (11.53)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67.5 (11.71)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67.6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63.9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66.8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37.8, 117.1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29.2, 129.6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29.2, 129.6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mbp min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2277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703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2980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65.6 (14.19)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59.4 (16.94)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64.1 (15.11)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1.0, 113.0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2.0, 133.0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1.0, 133.0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mbp max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0.1337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2277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703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2980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111.6 (20.27)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111.9 (25.70)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111.7 (21.67)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109.0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108.0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109.0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68.0, 276.0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47.0, 290.0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47.0, 290.0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mbp mean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2277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703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2980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85.5 (11.09)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82.2 (11.17)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84.7 (11.19)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84.9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84.2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57.6, 139.9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38.5, 133.1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38.5, 139.9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resp rate min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2274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704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2978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12.2 (2.95)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12.9 (3.83)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12.3 (3.19)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1.0, 27.5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2.0, 28.0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1.0, 28.0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resp rate max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2274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704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2978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26.3 (5.65)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27.3 (6.22)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26.5 (5.81)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15.0, 67.0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12.0, 57.0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12.0, 67.0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resp rate mean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2274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704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2978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18.2 (2.99)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19.6 (3.66)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18.5 (3.21)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17.9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11.0, 38.8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9.1, 32.7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9.1, 38.8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temperature min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0.0319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2249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2939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36.5 (0.55)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36.3 (1.02)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36.4 (0.69)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36.6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36.5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36.6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30.2, 39.8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28.6, 39.2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28.6, 39.8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temperature max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2249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2939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37.4 (0.59)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37.7 (1.06)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37.5 (0.74)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37.3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37.7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37.3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33.8, 40.2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31.8, 41.3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31.8, 41.3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temperature mean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2249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2939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36.9 (0.41)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37.0 (0.85)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37.0 (0.55)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36.9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37.1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36.9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33.0, 40.0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31.0, 39.7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31.0, 40.0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spo2 min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0.0112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2278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702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2980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92.9 (5.24)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89.7 (14.15)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92.2 (8.36)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1.0, 100.0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7.0, 100.0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1.0, 100.0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spo2 max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2278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702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2980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99.4 (1.00)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99.7 (0.97)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99.5 (1.00)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94.0, 100.0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90.0, 100.0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90.0, 100.0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spo2 mean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2278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702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2980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97.1 (1.73)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97.0 (3.68)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97.0 (2.34)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97.1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97.3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79.6, 100.0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67.0, 100.0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67.0, 100.0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glucose min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2260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633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2893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110.8 (28.76)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129.2 (42.54)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114.8 (33.16)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105.0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123.0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109.0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32.0, 283.0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20.0, 365.0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20.0, 365.0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glucose max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2260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633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2893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604.8 (21031.86)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202.4 (89.10)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516.7 (18588.96)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145.0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178.0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150.0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72.0, 999999.0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75.0, 708.0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72.0, 999999.0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glucose mean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2260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633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2893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197.4 (3004.78)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161.0 (49.52)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189.4 (2655.80)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124.5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150.0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129.9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68.5, 142966.9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72.3, 384.5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68.5, 142966.9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charlson comorbidity index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2278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704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2982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5.9 (2.68)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6.8 (2.72)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6.1 (2.71)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0.0, 18.0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1.0, 17.0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0.0, 18.0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sofa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2278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704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2982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 (2.62)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6.1 (3.69)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 (3.12)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5.5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0.0, 17.0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0.0, 21.0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0.0, 21.0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aniongap min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2247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667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2914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13.4 (2.77)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14.5 (3.81)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13.7 (3.08)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-3.0, 29.0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3.0, 38.0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-3.0, 38.0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aniongap max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2247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667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2914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15.7 (3.36)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17.7 (4.77)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16.1 (3.82)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6.0, 43.0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9.0, 49.0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6.0, 49.0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creatinine min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2256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697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2953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 (0.85)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 (1.06)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 (0.91)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0.1, 18.5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0.1, 10.9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0.1, 18.5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creatinine max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2256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697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2953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 (0.96)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 (1.27)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 (1.05)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0.2, 19.7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0.3, 11.5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0.2, 19.7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bun min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2258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698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2956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16.6 (10.69)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22.5 (18.20)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17.9 (13.11)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2.0, 180.0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3.0, 181.0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2.0, 181.0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bun max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2258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698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2956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19.5 (11.84)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26.6 (21.47)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21.2 (15.00)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20.5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3.0, 190.0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4.0, 211.0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3.0, 211.0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hematocrit min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2256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695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2951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35.6 (6.02)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34.1 (6.52)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35.3 (6.17)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36.2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34.6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35.8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12.1, 54.6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13.5, 56.7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12.1, 56.7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hematocrit max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0.0174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2256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695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2951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38.6 (5.47)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38.0 (6.30)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38.5 (5.68)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38.8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38.2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38.8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19.4, 60.1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20.8, 64.6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19.4, 64.6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hemoglobin min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2256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694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2950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11.9 (2.10)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11.4 (2.27)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11.8 (2.15)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12.1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11.5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3.8, 18.6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4.4, 18.4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3.8, 18.6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hemoglobin max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0.0003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2256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694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2950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12.9 (1.94)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12.6 (2.20)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12.8 (2.01)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12.7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6.1, 19.9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6.2, 20.3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6.1, 20.3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platelets min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2255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693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2948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211.3 (80.96)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196.3 (93.38)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207.8 (84.27)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189.0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199.0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16.0, 1269.0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6.0, 817.0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6.0, 1269.0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platelets max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0.0045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2255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693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2948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236.4 (88.62)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230.1 (106.07)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235.0 (93.03)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223.0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219.0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222.0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34.0, 1302.0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28.0, 932.0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28.0, 1302.0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wbc min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2256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695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2951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9.7 (4.48)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12.0 (9.06)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10.3 (5.97)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9.1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10.9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9.4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0.3, 121.0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0.1, 199.3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0.1, 199.3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wbc max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2256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695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2951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12.1 (8.41)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15.5 (10.94)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12.9 (9.18)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10.9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11.6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0.6, 328.4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0.1, 235.0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0.1, 328.4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inr min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2167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685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2852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 (0.22)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 (1.17)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 (0.61)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0.8, 3.8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0.6, 26.7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0.6, 26.7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inr max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2167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685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2852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 (0.51)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 (1.56)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 (0.89)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0.9, 12.1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0.9, 26.7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0.9, 26.7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pt min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2167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685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2852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12.5 (2.38)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13.8 (7.89)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12.9 (4.42)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12.1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12.6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12.2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8.2, 40.4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8.3, 147.0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8.2, 147.0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pt max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2167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685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2852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13.8 (5.24)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16.5 (12.90)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14.4 (7.88)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12.5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13.5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12.7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9.4, 135.7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9.5, 150.0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9.4, 150.0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ptt min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0.4969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2165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684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2849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28.0 (7.00)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28.4 (9.74)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28.1 (7.75)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26.8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26.9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16.8, 150.0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17.8, 150.0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16.8, 150.0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ptt max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0.1176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2165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684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2849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35.0 (20.78)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38.7 (27.80)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35.9 (22.71)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29.8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29.2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18.1, 150.0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17.8, 150.0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17.8, 150.0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potassium min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0.0595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2249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669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2918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 (0.46)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 (0.62)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 (0.50)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1.7, 6.5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1.4, 8.7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1.4, 8.7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potassium max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2249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669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2918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 (0.70)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 (0.85)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 (0.74)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2.5, 9.4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2.8, 9.0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2.5, 9.4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chloride min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0.0657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2248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669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2917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102.8 (4.75)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102.3 (6.00)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102.7 (5.07)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103.0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103.0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103.0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63.0, 134.0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76.0, 130.0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63.0, 134.0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chloride max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2248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669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2917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105.8 (4.88)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107.8 (7.64)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106.3 (5.69)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106.0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107.0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106.0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83.0, 140.0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88.0, 140.0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83.0, 140.0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bicarbonate min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2248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667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2915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22.7 (3.38)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21.1 (4.57)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22.3 (3.74)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9.0, 35.0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3.0, 40.0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3.0, 40.0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bicarbonate max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2248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667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2915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24.6 (3.09)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23.7 (3.95)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24.4 (3.33)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14.0, 44.0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11.0, 45.0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11.0, 45.0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sodium min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0.1399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2249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669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2918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138.2 (4.04)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137.9 (5.41)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138.1 (4.39)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138.0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138.0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138.0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93.0, 170.0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114.0, 160.0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93.0, 170.0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sodium max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2249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669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2918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140.6 (3.88)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142.9 (6.79)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141.1 (4.81)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141.0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142.0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141.0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119.0, 174.0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125.0, 179.0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119.0, 179.0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urine output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0.0003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2278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704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2982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1829.6 (1035.34)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1810.9 (1437.26)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1825.2 (1142.80)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  <w:tcBorders>
              <w:bottom w:val="nil"/>
            </w:tcBorders>
          </w:tcPr>
          <w:p w:rsidR="002C60A0" w:rsidRPr="00AB5047" w:rsidRDefault="006500C1">
            <w:pPr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595" w:type="dxa"/>
            <w:tcBorders>
              <w:bottom w:val="nil"/>
            </w:tcBorders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1675.0</w:t>
            </w:r>
          </w:p>
        </w:tc>
        <w:tc>
          <w:tcPr>
            <w:tcW w:w="1594" w:type="dxa"/>
            <w:tcBorders>
              <w:bottom w:val="nil"/>
            </w:tcBorders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1466.5</w:t>
            </w:r>
          </w:p>
        </w:tc>
        <w:tc>
          <w:tcPr>
            <w:tcW w:w="1594" w:type="dxa"/>
            <w:tcBorders>
              <w:bottom w:val="nil"/>
            </w:tcBorders>
          </w:tcPr>
          <w:p w:rsidR="002C60A0" w:rsidRPr="00AB5047" w:rsidRDefault="006500C1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1617.5</w:t>
            </w:r>
          </w:p>
        </w:tc>
        <w:tc>
          <w:tcPr>
            <w:tcW w:w="1090" w:type="dxa"/>
            <w:tcBorders>
              <w:bottom w:val="nil"/>
            </w:tcBorders>
          </w:tcPr>
          <w:p w:rsidR="002C60A0" w:rsidRPr="00AB5047" w:rsidRDefault="002C60A0">
            <w:pPr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3240" w:type="dxa"/>
            <w:tcBorders>
              <w:top w:val="nil"/>
              <w:bottom w:val="single" w:sz="4" w:space="0" w:color="auto"/>
            </w:tcBorders>
          </w:tcPr>
          <w:p w:rsidR="002C60A0" w:rsidRPr="00AB5047" w:rsidRDefault="006500C1">
            <w:pPr>
              <w:keepNext/>
              <w:adjustRightInd w:val="0"/>
              <w:ind w:left="173" w:firstLine="173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595" w:type="dxa"/>
            <w:tcBorders>
              <w:top w:val="nil"/>
              <w:bottom w:val="single" w:sz="4" w:space="0" w:color="auto"/>
            </w:tcBorders>
          </w:tcPr>
          <w:p w:rsidR="002C60A0" w:rsidRPr="00AB5047" w:rsidRDefault="006500C1">
            <w:pPr>
              <w:keepNext/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-1305.0, 8235.0</w:t>
            </w:r>
          </w:p>
        </w:tc>
        <w:tc>
          <w:tcPr>
            <w:tcW w:w="1594" w:type="dxa"/>
            <w:tcBorders>
              <w:top w:val="nil"/>
              <w:bottom w:val="single" w:sz="4" w:space="0" w:color="auto"/>
            </w:tcBorders>
          </w:tcPr>
          <w:p w:rsidR="002C60A0" w:rsidRPr="00AB5047" w:rsidRDefault="006500C1">
            <w:pPr>
              <w:keepNext/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0.0, 9940.0</w:t>
            </w:r>
          </w:p>
        </w:tc>
        <w:tc>
          <w:tcPr>
            <w:tcW w:w="1594" w:type="dxa"/>
            <w:tcBorders>
              <w:top w:val="nil"/>
              <w:bottom w:val="single" w:sz="4" w:space="0" w:color="auto"/>
            </w:tcBorders>
          </w:tcPr>
          <w:p w:rsidR="002C60A0" w:rsidRPr="00AB5047" w:rsidRDefault="006500C1">
            <w:pPr>
              <w:keepNext/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-1305.0, 9940.0</w:t>
            </w:r>
          </w:p>
        </w:tc>
        <w:tc>
          <w:tcPr>
            <w:tcW w:w="1090" w:type="dxa"/>
            <w:tcBorders>
              <w:top w:val="nil"/>
              <w:bottom w:val="single" w:sz="4" w:space="0" w:color="auto"/>
            </w:tcBorders>
          </w:tcPr>
          <w:p w:rsidR="002C60A0" w:rsidRPr="00AB5047" w:rsidRDefault="002C60A0">
            <w:pPr>
              <w:keepNext/>
              <w:adjustRightInd w:val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c>
          <w:tcPr>
            <w:tcW w:w="9113" w:type="dxa"/>
            <w:gridSpan w:val="5"/>
            <w:tcBorders>
              <w:top w:val="single" w:sz="4" w:space="0" w:color="auto"/>
              <w:bottom w:val="nil"/>
            </w:tcBorders>
          </w:tcPr>
          <w:p w:rsidR="002C60A0" w:rsidRPr="00AB5047" w:rsidRDefault="006500C1">
            <w:pPr>
              <w:adjustRightInd w:val="0"/>
              <w:ind w:left="86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Chi-Square p-value; 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Kruskal-Wallis p-value;</w:t>
            </w:r>
          </w:p>
        </w:tc>
      </w:tr>
    </w:tbl>
    <w:p w:rsidR="002C60A0" w:rsidRPr="00AB5047" w:rsidRDefault="002C60A0">
      <w:pPr>
        <w:jc w:val="left"/>
        <w:rPr>
          <w:rFonts w:ascii="Times New Roman" w:hAnsi="Times New Roman" w:cs="Times New Roman"/>
        </w:rPr>
      </w:pPr>
    </w:p>
    <w:tbl>
      <w:tblPr>
        <w:tblStyle w:val="a5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85"/>
        <w:gridCol w:w="3485"/>
      </w:tblGrid>
      <w:tr w:rsidR="002C60A0" w:rsidRPr="00AB5047">
        <w:trPr>
          <w:jc w:val="center"/>
        </w:trPr>
        <w:tc>
          <w:tcPr>
            <w:tcW w:w="6970" w:type="dxa"/>
            <w:gridSpan w:val="2"/>
            <w:tcBorders>
              <w:top w:val="nil"/>
              <w:bottom w:val="single" w:sz="4" w:space="0" w:color="auto"/>
            </w:tcBorders>
          </w:tcPr>
          <w:p w:rsidR="002C60A0" w:rsidRPr="00AB5047" w:rsidRDefault="006500C1">
            <w:pPr>
              <w:jc w:val="left"/>
              <w:rPr>
                <w:rFonts w:ascii="Times New Roman" w:hAnsi="Times New Roman" w:cs="Times New Roman"/>
              </w:rPr>
            </w:pPr>
            <w:r w:rsidRPr="00AB5047">
              <w:rPr>
                <w:rFonts w:ascii="Times New Roman" w:hAnsi="Times New Roman" w:cs="Times New Roman"/>
                <w:b/>
              </w:rPr>
              <w:t>Table S3</w:t>
            </w:r>
            <w:r w:rsidRPr="00AB5047">
              <w:rPr>
                <w:rFonts w:ascii="Times New Roman" w:hAnsi="Times New Roman" w:cs="Times New Roman"/>
              </w:rPr>
              <w:t>. Covariance diagnosis for 10 variables selected.</w:t>
            </w:r>
          </w:p>
        </w:tc>
      </w:tr>
      <w:tr w:rsidR="002C60A0" w:rsidRPr="00AB5047">
        <w:trPr>
          <w:jc w:val="center"/>
        </w:trPr>
        <w:tc>
          <w:tcPr>
            <w:tcW w:w="3485" w:type="dxa"/>
            <w:tcBorders>
              <w:top w:val="single" w:sz="4" w:space="0" w:color="auto"/>
              <w:bottom w:val="single" w:sz="4" w:space="0" w:color="auto"/>
            </w:tcBorders>
          </w:tcPr>
          <w:p w:rsidR="002C60A0" w:rsidRPr="00AB5047" w:rsidRDefault="006500C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B5047">
              <w:rPr>
                <w:rFonts w:ascii="Times New Roman" w:hAnsi="Times New Roman" w:cs="Times New Roman"/>
                <w:b/>
              </w:rPr>
              <w:t>Variable</w:t>
            </w:r>
          </w:p>
        </w:tc>
        <w:tc>
          <w:tcPr>
            <w:tcW w:w="3485" w:type="dxa"/>
            <w:tcBorders>
              <w:top w:val="single" w:sz="4" w:space="0" w:color="auto"/>
              <w:bottom w:val="single" w:sz="4" w:space="0" w:color="auto"/>
            </w:tcBorders>
          </w:tcPr>
          <w:p w:rsidR="002C60A0" w:rsidRPr="00AB5047" w:rsidRDefault="006500C1">
            <w:pPr>
              <w:jc w:val="center"/>
              <w:rPr>
                <w:rFonts w:ascii="Times New Roman" w:hAnsi="Times New Roman" w:cs="Times New Roman"/>
              </w:rPr>
            </w:pPr>
            <w:r w:rsidRPr="00AB5047">
              <w:rPr>
                <w:rFonts w:ascii="Times New Roman" w:hAnsi="Times New Roman" w:cs="Times New Roman"/>
              </w:rPr>
              <w:t>Variance inflation factor (VIF)</w:t>
            </w:r>
          </w:p>
        </w:tc>
      </w:tr>
      <w:tr w:rsidR="002C60A0" w:rsidRPr="00AB5047">
        <w:trPr>
          <w:jc w:val="center"/>
        </w:trPr>
        <w:tc>
          <w:tcPr>
            <w:tcW w:w="3485" w:type="dxa"/>
            <w:tcBorders>
              <w:top w:val="single" w:sz="4" w:space="0" w:color="auto"/>
            </w:tcBorders>
          </w:tcPr>
          <w:p w:rsidR="002C60A0" w:rsidRPr="00AB5047" w:rsidRDefault="006500C1">
            <w:pPr>
              <w:jc w:val="center"/>
              <w:rPr>
                <w:rFonts w:ascii="Times New Roman" w:hAnsi="Times New Roman" w:cs="Times New Roman"/>
              </w:rPr>
            </w:pPr>
            <w:r w:rsidRPr="00AB5047">
              <w:rPr>
                <w:rFonts w:ascii="Times New Roman" w:hAnsi="Times New Roman" w:cs="Times New Roman"/>
              </w:rPr>
              <w:t>Sofa</w:t>
            </w:r>
          </w:p>
        </w:tc>
        <w:tc>
          <w:tcPr>
            <w:tcW w:w="3485" w:type="dxa"/>
            <w:tcBorders>
              <w:top w:val="single" w:sz="4" w:space="0" w:color="auto"/>
            </w:tcBorders>
          </w:tcPr>
          <w:p w:rsidR="002C60A0" w:rsidRPr="00AB5047" w:rsidRDefault="006500C1">
            <w:pPr>
              <w:jc w:val="center"/>
              <w:rPr>
                <w:rFonts w:ascii="Times New Roman" w:hAnsi="Times New Roman" w:cs="Times New Roman"/>
              </w:rPr>
            </w:pPr>
            <w:r w:rsidRPr="00AB5047">
              <w:rPr>
                <w:rFonts w:ascii="Times New Roman" w:hAnsi="Times New Roman" w:cs="Times New Roman"/>
              </w:rPr>
              <w:t>1.323</w:t>
            </w:r>
          </w:p>
        </w:tc>
      </w:tr>
      <w:tr w:rsidR="002C60A0" w:rsidRPr="00AB5047">
        <w:trPr>
          <w:jc w:val="center"/>
        </w:trPr>
        <w:tc>
          <w:tcPr>
            <w:tcW w:w="3485" w:type="dxa"/>
          </w:tcPr>
          <w:p w:rsidR="002C60A0" w:rsidRPr="00AB5047" w:rsidRDefault="006500C1">
            <w:pPr>
              <w:jc w:val="center"/>
              <w:rPr>
                <w:rFonts w:ascii="Times New Roman" w:hAnsi="Times New Roman" w:cs="Times New Roman"/>
              </w:rPr>
            </w:pPr>
            <w:r w:rsidRPr="00AB5047">
              <w:rPr>
                <w:rFonts w:ascii="Times New Roman" w:hAnsi="Times New Roman" w:cs="Times New Roman"/>
              </w:rPr>
              <w:t>Glucose_min</w:t>
            </w:r>
          </w:p>
        </w:tc>
        <w:tc>
          <w:tcPr>
            <w:tcW w:w="3485" w:type="dxa"/>
          </w:tcPr>
          <w:p w:rsidR="002C60A0" w:rsidRPr="00AB5047" w:rsidRDefault="006500C1">
            <w:pPr>
              <w:jc w:val="center"/>
              <w:rPr>
                <w:rFonts w:ascii="Times New Roman" w:hAnsi="Times New Roman" w:cs="Times New Roman"/>
              </w:rPr>
            </w:pPr>
            <w:r w:rsidRPr="00AB5047">
              <w:rPr>
                <w:rFonts w:ascii="Times New Roman" w:hAnsi="Times New Roman" w:cs="Times New Roman"/>
              </w:rPr>
              <w:t>1.058</w:t>
            </w:r>
          </w:p>
        </w:tc>
      </w:tr>
      <w:tr w:rsidR="002C60A0" w:rsidRPr="00AB5047">
        <w:trPr>
          <w:jc w:val="center"/>
        </w:trPr>
        <w:tc>
          <w:tcPr>
            <w:tcW w:w="3485" w:type="dxa"/>
          </w:tcPr>
          <w:p w:rsidR="002C60A0" w:rsidRPr="00AB5047" w:rsidRDefault="006500C1">
            <w:pPr>
              <w:jc w:val="center"/>
              <w:rPr>
                <w:rFonts w:ascii="Times New Roman" w:hAnsi="Times New Roman" w:cs="Times New Roman"/>
              </w:rPr>
            </w:pPr>
            <w:r w:rsidRPr="00AB5047">
              <w:rPr>
                <w:rFonts w:ascii="Times New Roman" w:hAnsi="Times New Roman" w:cs="Times New Roman"/>
              </w:rPr>
              <w:t>Sodium_max</w:t>
            </w:r>
          </w:p>
        </w:tc>
        <w:tc>
          <w:tcPr>
            <w:tcW w:w="3485" w:type="dxa"/>
          </w:tcPr>
          <w:p w:rsidR="002C60A0" w:rsidRPr="00AB5047" w:rsidRDefault="006500C1">
            <w:pPr>
              <w:jc w:val="center"/>
              <w:rPr>
                <w:rFonts w:ascii="Times New Roman" w:hAnsi="Times New Roman" w:cs="Times New Roman"/>
              </w:rPr>
            </w:pPr>
            <w:r w:rsidRPr="00AB5047">
              <w:rPr>
                <w:rFonts w:ascii="Times New Roman" w:hAnsi="Times New Roman" w:cs="Times New Roman"/>
              </w:rPr>
              <w:t>1.068</w:t>
            </w:r>
          </w:p>
        </w:tc>
      </w:tr>
      <w:tr w:rsidR="002C60A0" w:rsidRPr="00AB5047">
        <w:trPr>
          <w:jc w:val="center"/>
        </w:trPr>
        <w:tc>
          <w:tcPr>
            <w:tcW w:w="3485" w:type="dxa"/>
          </w:tcPr>
          <w:p w:rsidR="002C60A0" w:rsidRPr="00AB5047" w:rsidRDefault="006500C1">
            <w:pPr>
              <w:jc w:val="center"/>
              <w:rPr>
                <w:rFonts w:ascii="Times New Roman" w:hAnsi="Times New Roman" w:cs="Times New Roman"/>
              </w:rPr>
            </w:pPr>
            <w:r w:rsidRPr="00AB5047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3485" w:type="dxa"/>
          </w:tcPr>
          <w:p w:rsidR="002C60A0" w:rsidRPr="00AB5047" w:rsidRDefault="006500C1">
            <w:pPr>
              <w:jc w:val="center"/>
              <w:rPr>
                <w:rFonts w:ascii="Times New Roman" w:hAnsi="Times New Roman" w:cs="Times New Roman"/>
              </w:rPr>
            </w:pPr>
            <w:r w:rsidRPr="00AB5047">
              <w:rPr>
                <w:rFonts w:ascii="Times New Roman" w:hAnsi="Times New Roman" w:cs="Times New Roman"/>
              </w:rPr>
              <w:t>1.550</w:t>
            </w:r>
          </w:p>
        </w:tc>
      </w:tr>
      <w:tr w:rsidR="002C60A0" w:rsidRPr="00AB5047">
        <w:trPr>
          <w:jc w:val="center"/>
        </w:trPr>
        <w:tc>
          <w:tcPr>
            <w:tcW w:w="3485" w:type="dxa"/>
          </w:tcPr>
          <w:p w:rsidR="002C60A0" w:rsidRPr="00AB5047" w:rsidRDefault="006500C1">
            <w:pPr>
              <w:jc w:val="center"/>
              <w:rPr>
                <w:rFonts w:ascii="Times New Roman" w:hAnsi="Times New Roman" w:cs="Times New Roman"/>
              </w:rPr>
            </w:pPr>
            <w:r w:rsidRPr="00AB5047">
              <w:rPr>
                <w:rFonts w:ascii="Times New Roman" w:hAnsi="Times New Roman" w:cs="Times New Roman"/>
              </w:rPr>
              <w:t>Spo2_mean</w:t>
            </w:r>
          </w:p>
        </w:tc>
        <w:tc>
          <w:tcPr>
            <w:tcW w:w="3485" w:type="dxa"/>
          </w:tcPr>
          <w:p w:rsidR="002C60A0" w:rsidRPr="00AB5047" w:rsidRDefault="006500C1">
            <w:pPr>
              <w:jc w:val="center"/>
              <w:rPr>
                <w:rFonts w:ascii="Times New Roman" w:hAnsi="Times New Roman" w:cs="Times New Roman"/>
              </w:rPr>
            </w:pPr>
            <w:r w:rsidRPr="00AB5047">
              <w:rPr>
                <w:rFonts w:ascii="Times New Roman" w:hAnsi="Times New Roman" w:cs="Times New Roman"/>
              </w:rPr>
              <w:t>1.063</w:t>
            </w:r>
          </w:p>
        </w:tc>
      </w:tr>
      <w:tr w:rsidR="002C60A0" w:rsidRPr="00AB5047">
        <w:trPr>
          <w:jc w:val="center"/>
        </w:trPr>
        <w:tc>
          <w:tcPr>
            <w:tcW w:w="3485" w:type="dxa"/>
          </w:tcPr>
          <w:p w:rsidR="002C60A0" w:rsidRPr="00AB5047" w:rsidRDefault="006500C1">
            <w:pPr>
              <w:jc w:val="center"/>
              <w:rPr>
                <w:rFonts w:ascii="Times New Roman" w:hAnsi="Times New Roman" w:cs="Times New Roman"/>
              </w:rPr>
            </w:pPr>
            <w:r w:rsidRPr="00AB5047">
              <w:rPr>
                <w:rFonts w:ascii="Times New Roman" w:hAnsi="Times New Roman" w:cs="Times New Roman"/>
              </w:rPr>
              <w:t>Temperature_max</w:t>
            </w:r>
          </w:p>
        </w:tc>
        <w:tc>
          <w:tcPr>
            <w:tcW w:w="3485" w:type="dxa"/>
          </w:tcPr>
          <w:p w:rsidR="002C60A0" w:rsidRPr="00AB5047" w:rsidRDefault="006500C1">
            <w:pPr>
              <w:jc w:val="center"/>
              <w:rPr>
                <w:rFonts w:ascii="Times New Roman" w:hAnsi="Times New Roman" w:cs="Times New Roman"/>
              </w:rPr>
            </w:pPr>
            <w:r w:rsidRPr="00AB5047">
              <w:rPr>
                <w:rFonts w:ascii="Times New Roman" w:hAnsi="Times New Roman" w:cs="Times New Roman"/>
              </w:rPr>
              <w:t>1.145</w:t>
            </w:r>
          </w:p>
        </w:tc>
      </w:tr>
      <w:tr w:rsidR="002C60A0" w:rsidRPr="00AB5047">
        <w:trPr>
          <w:jc w:val="center"/>
        </w:trPr>
        <w:tc>
          <w:tcPr>
            <w:tcW w:w="3485" w:type="dxa"/>
          </w:tcPr>
          <w:p w:rsidR="002C60A0" w:rsidRPr="00AB5047" w:rsidRDefault="006500C1">
            <w:pPr>
              <w:jc w:val="center"/>
              <w:rPr>
                <w:rFonts w:ascii="Times New Roman" w:hAnsi="Times New Roman" w:cs="Times New Roman"/>
              </w:rPr>
            </w:pPr>
            <w:r w:rsidRPr="00AB5047">
              <w:rPr>
                <w:rFonts w:ascii="Times New Roman" w:hAnsi="Times New Roman" w:cs="Times New Roman"/>
              </w:rPr>
              <w:t>Heart_rate_max</w:t>
            </w:r>
          </w:p>
        </w:tc>
        <w:tc>
          <w:tcPr>
            <w:tcW w:w="3485" w:type="dxa"/>
          </w:tcPr>
          <w:p w:rsidR="002C60A0" w:rsidRPr="00AB5047" w:rsidRDefault="006500C1">
            <w:pPr>
              <w:jc w:val="center"/>
              <w:rPr>
                <w:rFonts w:ascii="Times New Roman" w:hAnsi="Times New Roman" w:cs="Times New Roman"/>
              </w:rPr>
            </w:pPr>
            <w:r w:rsidRPr="00AB5047">
              <w:rPr>
                <w:rFonts w:ascii="Times New Roman" w:hAnsi="Times New Roman" w:cs="Times New Roman"/>
              </w:rPr>
              <w:t>1.139</w:t>
            </w:r>
          </w:p>
        </w:tc>
      </w:tr>
      <w:tr w:rsidR="002C60A0" w:rsidRPr="00AB5047">
        <w:trPr>
          <w:jc w:val="center"/>
        </w:trPr>
        <w:tc>
          <w:tcPr>
            <w:tcW w:w="3485" w:type="dxa"/>
          </w:tcPr>
          <w:p w:rsidR="002C60A0" w:rsidRPr="00AB5047" w:rsidRDefault="006500C1">
            <w:pPr>
              <w:jc w:val="center"/>
              <w:rPr>
                <w:rFonts w:ascii="Times New Roman" w:hAnsi="Times New Roman" w:cs="Times New Roman"/>
              </w:rPr>
            </w:pPr>
            <w:r w:rsidRPr="00AB5047">
              <w:rPr>
                <w:rFonts w:ascii="Times New Roman" w:hAnsi="Times New Roman" w:cs="Times New Roman"/>
              </w:rPr>
              <w:t>Bun_min</w:t>
            </w:r>
          </w:p>
        </w:tc>
        <w:tc>
          <w:tcPr>
            <w:tcW w:w="3485" w:type="dxa"/>
          </w:tcPr>
          <w:p w:rsidR="002C60A0" w:rsidRPr="00AB5047" w:rsidRDefault="006500C1">
            <w:pPr>
              <w:jc w:val="center"/>
              <w:rPr>
                <w:rFonts w:ascii="Times New Roman" w:hAnsi="Times New Roman" w:cs="Times New Roman"/>
              </w:rPr>
            </w:pPr>
            <w:r w:rsidRPr="00AB5047">
              <w:rPr>
                <w:rFonts w:ascii="Times New Roman" w:hAnsi="Times New Roman" w:cs="Times New Roman"/>
              </w:rPr>
              <w:t>1.310</w:t>
            </w:r>
          </w:p>
        </w:tc>
      </w:tr>
      <w:tr w:rsidR="002C60A0" w:rsidRPr="00AB5047">
        <w:trPr>
          <w:jc w:val="center"/>
        </w:trPr>
        <w:tc>
          <w:tcPr>
            <w:tcW w:w="3485" w:type="dxa"/>
          </w:tcPr>
          <w:p w:rsidR="002C60A0" w:rsidRPr="00AB5047" w:rsidRDefault="006500C1">
            <w:pPr>
              <w:jc w:val="center"/>
              <w:rPr>
                <w:rFonts w:ascii="Times New Roman" w:hAnsi="Times New Roman" w:cs="Times New Roman"/>
              </w:rPr>
            </w:pPr>
            <w:r w:rsidRPr="00AB5047">
              <w:rPr>
                <w:rFonts w:ascii="Times New Roman" w:hAnsi="Times New Roman" w:cs="Times New Roman"/>
              </w:rPr>
              <w:t>Wbc_min</w:t>
            </w:r>
          </w:p>
        </w:tc>
        <w:tc>
          <w:tcPr>
            <w:tcW w:w="3485" w:type="dxa"/>
          </w:tcPr>
          <w:p w:rsidR="002C60A0" w:rsidRPr="00AB5047" w:rsidRDefault="006500C1">
            <w:pPr>
              <w:jc w:val="center"/>
              <w:rPr>
                <w:rFonts w:ascii="Times New Roman" w:hAnsi="Times New Roman" w:cs="Times New Roman"/>
              </w:rPr>
            </w:pPr>
            <w:r w:rsidRPr="00AB5047">
              <w:rPr>
                <w:rFonts w:ascii="Times New Roman" w:hAnsi="Times New Roman" w:cs="Times New Roman"/>
              </w:rPr>
              <w:t>1.042</w:t>
            </w:r>
          </w:p>
        </w:tc>
      </w:tr>
      <w:tr w:rsidR="002C60A0" w:rsidRPr="00AB5047">
        <w:trPr>
          <w:jc w:val="center"/>
        </w:trPr>
        <w:tc>
          <w:tcPr>
            <w:tcW w:w="3485" w:type="dxa"/>
          </w:tcPr>
          <w:p w:rsidR="002C60A0" w:rsidRPr="00AB5047" w:rsidRDefault="006500C1">
            <w:pPr>
              <w:jc w:val="center"/>
              <w:rPr>
                <w:rFonts w:ascii="Times New Roman" w:hAnsi="Times New Roman" w:cs="Times New Roman"/>
              </w:rPr>
            </w:pPr>
            <w:r w:rsidRPr="00AB5047">
              <w:rPr>
                <w:rFonts w:ascii="Times New Roman" w:hAnsi="Times New Roman" w:cs="Times New Roman"/>
              </w:rPr>
              <w:t>Charlson_comorbidity_index</w:t>
            </w:r>
          </w:p>
        </w:tc>
        <w:tc>
          <w:tcPr>
            <w:tcW w:w="3485" w:type="dxa"/>
          </w:tcPr>
          <w:p w:rsidR="002C60A0" w:rsidRPr="00AB5047" w:rsidRDefault="006500C1">
            <w:pPr>
              <w:jc w:val="center"/>
              <w:rPr>
                <w:rFonts w:ascii="Times New Roman" w:hAnsi="Times New Roman" w:cs="Times New Roman"/>
              </w:rPr>
            </w:pPr>
            <w:r w:rsidRPr="00AB5047">
              <w:rPr>
                <w:rFonts w:ascii="Times New Roman" w:hAnsi="Times New Roman" w:cs="Times New Roman"/>
              </w:rPr>
              <w:t>1.705</w:t>
            </w:r>
          </w:p>
        </w:tc>
      </w:tr>
    </w:tbl>
    <w:p w:rsidR="002C60A0" w:rsidRPr="00AB5047" w:rsidRDefault="002C60A0">
      <w:pPr>
        <w:jc w:val="left"/>
        <w:rPr>
          <w:rFonts w:ascii="Times New Roman" w:hAnsi="Times New Roman" w:cs="Times New Roman"/>
        </w:rPr>
      </w:pPr>
    </w:p>
    <w:p w:rsidR="002C60A0" w:rsidRPr="00AB5047" w:rsidRDefault="002C60A0">
      <w:pPr>
        <w:jc w:val="left"/>
        <w:rPr>
          <w:rFonts w:ascii="Times New Roman" w:hAnsi="Times New Roman" w:cs="Times New Roman"/>
        </w:rPr>
      </w:pPr>
    </w:p>
    <w:p w:rsidR="002C60A0" w:rsidRPr="00AB5047" w:rsidRDefault="002C60A0">
      <w:pPr>
        <w:jc w:val="left"/>
        <w:rPr>
          <w:rFonts w:ascii="Times New Roman" w:hAnsi="Times New Roman" w:cs="Times New Roman"/>
        </w:rPr>
      </w:pPr>
    </w:p>
    <w:p w:rsidR="002C60A0" w:rsidRPr="00AB5047" w:rsidRDefault="002C60A0">
      <w:pPr>
        <w:jc w:val="left"/>
        <w:rPr>
          <w:rFonts w:ascii="Times New Roman" w:hAnsi="Times New Roman" w:cs="Times New Roman"/>
        </w:rPr>
      </w:pPr>
    </w:p>
    <w:p w:rsidR="002C60A0" w:rsidRPr="00AB5047" w:rsidRDefault="002C60A0">
      <w:pPr>
        <w:jc w:val="left"/>
        <w:rPr>
          <w:rFonts w:ascii="Times New Roman" w:hAnsi="Times New Roman" w:cs="Times New Roman"/>
        </w:rPr>
      </w:pPr>
    </w:p>
    <w:p w:rsidR="002C60A0" w:rsidRPr="00AB5047" w:rsidRDefault="002C60A0">
      <w:pPr>
        <w:jc w:val="left"/>
        <w:rPr>
          <w:rFonts w:ascii="Times New Roman" w:hAnsi="Times New Roman" w:cs="Times New Roman"/>
        </w:rPr>
      </w:pPr>
    </w:p>
    <w:tbl>
      <w:tblPr>
        <w:tblStyle w:val="a5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40"/>
        <w:gridCol w:w="1595"/>
        <w:gridCol w:w="1594"/>
        <w:gridCol w:w="1594"/>
        <w:gridCol w:w="1090"/>
      </w:tblGrid>
      <w:tr w:rsidR="002C60A0" w:rsidRPr="00AB5047">
        <w:trPr>
          <w:jc w:val="center"/>
        </w:trPr>
        <w:tc>
          <w:tcPr>
            <w:tcW w:w="9113" w:type="dxa"/>
            <w:gridSpan w:val="5"/>
            <w:tcBorders>
              <w:top w:val="nil"/>
              <w:bottom w:val="single" w:sz="4" w:space="0" w:color="auto"/>
            </w:tcBorders>
          </w:tcPr>
          <w:p w:rsidR="002C60A0" w:rsidRPr="00AB5047" w:rsidRDefault="006500C1">
            <w:pPr>
              <w:keepNext/>
              <w:adjustRightInd w:val="0"/>
              <w:jc w:val="left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B5047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Table S4. </w:t>
            </w:r>
            <w:r w:rsidRPr="00AB50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Comparison of 10 selected categorical variables between survived and dead patients.</w:t>
            </w:r>
            <w:r w:rsidRPr="00AB5047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</w:p>
        </w:tc>
      </w:tr>
      <w:tr w:rsidR="002C60A0" w:rsidRPr="00AB5047">
        <w:trPr>
          <w:jc w:val="center"/>
        </w:trPr>
        <w:tc>
          <w:tcPr>
            <w:tcW w:w="3240" w:type="dxa"/>
            <w:tcBorders>
              <w:top w:val="single" w:sz="4" w:space="0" w:color="auto"/>
            </w:tcBorders>
          </w:tcPr>
          <w:p w:rsidR="002C60A0" w:rsidRPr="00AB5047" w:rsidRDefault="002C60A0">
            <w:pPr>
              <w:keepNext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8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C60A0" w:rsidRPr="00AB5047" w:rsidRDefault="006500C1">
            <w:pPr>
              <w:keepNext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Death of Stroke</w:t>
            </w:r>
          </w:p>
        </w:tc>
        <w:tc>
          <w:tcPr>
            <w:tcW w:w="2684" w:type="dxa"/>
            <w:gridSpan w:val="2"/>
            <w:tcBorders>
              <w:top w:val="single" w:sz="4" w:space="0" w:color="auto"/>
            </w:tcBorders>
          </w:tcPr>
          <w:p w:rsidR="002C60A0" w:rsidRPr="00AB5047" w:rsidRDefault="002C60A0">
            <w:pPr>
              <w:keepNext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rPr>
          <w:jc w:val="center"/>
        </w:trPr>
        <w:tc>
          <w:tcPr>
            <w:tcW w:w="3240" w:type="dxa"/>
            <w:tcBorders>
              <w:bottom w:val="single" w:sz="4" w:space="0" w:color="auto"/>
            </w:tcBorders>
          </w:tcPr>
          <w:p w:rsidR="002C60A0" w:rsidRPr="00AB5047" w:rsidRDefault="006500C1">
            <w:pPr>
              <w:keepNext/>
              <w:adjustRightInd w:val="0"/>
              <w:jc w:val="lef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   Variable</w:t>
            </w:r>
          </w:p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</w:tcPr>
          <w:p w:rsidR="002C60A0" w:rsidRPr="00AB5047" w:rsidRDefault="006500C1">
            <w:pPr>
              <w:keepNext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(N=2278)</w:t>
            </w:r>
          </w:p>
        </w:tc>
        <w:tc>
          <w:tcPr>
            <w:tcW w:w="1594" w:type="dxa"/>
            <w:tcBorders>
              <w:top w:val="single" w:sz="4" w:space="0" w:color="auto"/>
              <w:bottom w:val="single" w:sz="4" w:space="0" w:color="auto"/>
            </w:tcBorders>
          </w:tcPr>
          <w:p w:rsidR="002C60A0" w:rsidRPr="00AB5047" w:rsidRDefault="006500C1">
            <w:pPr>
              <w:keepNext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(N=704)</w:t>
            </w:r>
          </w:p>
        </w:tc>
        <w:tc>
          <w:tcPr>
            <w:tcW w:w="1594" w:type="dxa"/>
            <w:tcBorders>
              <w:bottom w:val="single" w:sz="4" w:space="0" w:color="auto"/>
            </w:tcBorders>
          </w:tcPr>
          <w:p w:rsidR="002C60A0" w:rsidRPr="00AB5047" w:rsidRDefault="006500C1">
            <w:pPr>
              <w:keepNext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Total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(N=2982)</w:t>
            </w:r>
          </w:p>
        </w:tc>
        <w:tc>
          <w:tcPr>
            <w:tcW w:w="1090" w:type="dxa"/>
            <w:tcBorders>
              <w:bottom w:val="single" w:sz="4" w:space="0" w:color="auto"/>
            </w:tcBorders>
          </w:tcPr>
          <w:p w:rsidR="002C60A0" w:rsidRPr="00AB5047" w:rsidRDefault="006500C1">
            <w:pPr>
              <w:keepNext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P-value</w:t>
            </w:r>
          </w:p>
        </w:tc>
      </w:tr>
      <w:tr w:rsidR="002C60A0" w:rsidRPr="00AB5047">
        <w:trPr>
          <w:jc w:val="center"/>
        </w:trPr>
        <w:tc>
          <w:tcPr>
            <w:tcW w:w="3240" w:type="dxa"/>
            <w:tcBorders>
              <w:top w:val="single" w:sz="4" w:space="0" w:color="auto"/>
            </w:tcBorders>
          </w:tcPr>
          <w:p w:rsidR="002C60A0" w:rsidRPr="00AB5047" w:rsidRDefault="006500C1">
            <w:pPr>
              <w:adjustRightInd w:val="0"/>
              <w:ind w:left="72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sofa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n (%)</w:t>
            </w:r>
          </w:p>
        </w:tc>
        <w:tc>
          <w:tcPr>
            <w:tcW w:w="1595" w:type="dxa"/>
            <w:tcBorders>
              <w:top w:val="single" w:sz="4" w:space="0" w:color="auto"/>
            </w:tcBorders>
          </w:tcPr>
          <w:p w:rsidR="002C60A0" w:rsidRPr="00AB5047" w:rsidRDefault="002C60A0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single" w:sz="4" w:space="0" w:color="auto"/>
            </w:tcBorders>
          </w:tcPr>
          <w:p w:rsidR="002C60A0" w:rsidRPr="00AB5047" w:rsidRDefault="002C60A0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single" w:sz="4" w:space="0" w:color="auto"/>
            </w:tcBorders>
          </w:tcPr>
          <w:p w:rsidR="002C60A0" w:rsidRPr="00AB5047" w:rsidRDefault="002C60A0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single" w:sz="4" w:space="0" w:color="auto"/>
            </w:tcBorders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</w:p>
        </w:tc>
      </w:tr>
      <w:tr w:rsidR="002C60A0" w:rsidRPr="00AB5047">
        <w:trPr>
          <w:jc w:val="center"/>
        </w:trPr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(High Risk)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565 (24.8%)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444 (63.1%)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1009 (33.8%)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rPr>
          <w:jc w:val="center"/>
        </w:trPr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(Low Risk)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1713 (75.2%)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260 (36.9%)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1973 (66.2%)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rPr>
          <w:jc w:val="center"/>
        </w:trPr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glucose_min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n (%)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</w:p>
        </w:tc>
      </w:tr>
      <w:tr w:rsidR="002C60A0" w:rsidRPr="00AB5047">
        <w:trPr>
          <w:jc w:val="center"/>
        </w:trPr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0 (High Risk)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963 (42.3%)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404 (57.4%)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1367 (45.8%)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rPr>
          <w:jc w:val="center"/>
        </w:trPr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(Low Risk)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1315 (57.7%)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300 (42.6%)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1615 (54.2%)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rPr>
          <w:jc w:val="center"/>
        </w:trPr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sodium_max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n (%)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</w:p>
        </w:tc>
      </w:tr>
      <w:tr w:rsidR="002C60A0" w:rsidRPr="00AB5047">
        <w:trPr>
          <w:jc w:val="center"/>
        </w:trPr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(High Risk)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167 (7.3%)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199 (28.3%)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366 (12.3%)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rPr>
          <w:jc w:val="center"/>
        </w:trPr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(Low Risk)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2111 (92.7%)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505 (71.7%)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2616 (87.7%)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rPr>
          <w:jc w:val="center"/>
        </w:trPr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age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n (%)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</w:p>
        </w:tc>
      </w:tr>
      <w:tr w:rsidR="002C60A0" w:rsidRPr="00AB5047">
        <w:trPr>
          <w:jc w:val="center"/>
        </w:trPr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(High Risk)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951 (41.7%)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401 (57.0%)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1352 (45.3%)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rPr>
          <w:jc w:val="center"/>
        </w:trPr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(Low Risk)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1327 (58.3%)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303 (43.0%)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1630 (54.7%)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rPr>
          <w:jc w:val="center"/>
        </w:trPr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spo2_mean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n (%)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</w:p>
        </w:tc>
      </w:tr>
      <w:tr w:rsidR="002C60A0" w:rsidRPr="00AB5047">
        <w:trPr>
          <w:jc w:val="center"/>
        </w:trPr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(High Risk)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 (1.1%)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 (9.7%)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 (3.1%)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rPr>
          <w:jc w:val="center"/>
        </w:trPr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(Low Risk)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2253 (98.9%)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636 (90.3%)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2889 (96.9%)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rPr>
          <w:jc w:val="center"/>
        </w:trPr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temperature_max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n (%)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</w:p>
        </w:tc>
      </w:tr>
      <w:tr w:rsidR="002C60A0" w:rsidRPr="00AB5047">
        <w:trPr>
          <w:jc w:val="center"/>
        </w:trPr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(High Risk)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608 (26.7%)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402 (57.1%)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1010 (33.9%)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rPr>
          <w:jc w:val="center"/>
        </w:trPr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(Low Risk)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1670 (73.3%)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302 (42.9%)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1972 (66.1%)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rPr>
          <w:jc w:val="center"/>
        </w:trPr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heart_rate_max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n (%)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</w:p>
        </w:tc>
      </w:tr>
      <w:tr w:rsidR="002C60A0" w:rsidRPr="00AB5047">
        <w:trPr>
          <w:jc w:val="center"/>
        </w:trPr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(High Risk)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428 (18.8%)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285 (40.5%)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713 (23.9%)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rPr>
          <w:jc w:val="center"/>
        </w:trPr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(Low Risk)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1850 (81.2%)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419 (59.5%)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2269 (76.1%)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rPr>
          <w:jc w:val="center"/>
        </w:trPr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bun_min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n (%)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</w:p>
        </w:tc>
      </w:tr>
      <w:tr w:rsidR="002C60A0" w:rsidRPr="00AB5047">
        <w:trPr>
          <w:jc w:val="center"/>
        </w:trPr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(High Risk)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609 (26.7%)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310 (44.0%)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919 (30.8%)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rPr>
          <w:jc w:val="center"/>
        </w:trPr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(Low Risk)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1669 (73.3%)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394 (56.0%)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2063 (69.2%)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rPr>
          <w:jc w:val="center"/>
        </w:trPr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wbc_min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n (%)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</w:p>
        </w:tc>
      </w:tr>
      <w:tr w:rsidR="002C60A0" w:rsidRPr="00AB5047">
        <w:trPr>
          <w:jc w:val="center"/>
        </w:trPr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(High Risk)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643 (28.2%)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339 (48.2%)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982 (32.9%)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rPr>
          <w:jc w:val="center"/>
        </w:trPr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(Low Risk)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1635 (71.8%)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365 (51.8%)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2000 (67.1%)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rPr>
          <w:jc w:val="center"/>
        </w:trPr>
        <w:tc>
          <w:tcPr>
            <w:tcW w:w="3240" w:type="dxa"/>
          </w:tcPr>
          <w:p w:rsidR="002C60A0" w:rsidRPr="00AB5047" w:rsidRDefault="006500C1">
            <w:pPr>
              <w:adjustRightInd w:val="0"/>
              <w:ind w:left="72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charlson_comorbidity_index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n (%)</w:t>
            </w:r>
          </w:p>
        </w:tc>
        <w:tc>
          <w:tcPr>
            <w:tcW w:w="1595" w:type="dxa"/>
          </w:tcPr>
          <w:p w:rsidR="002C60A0" w:rsidRPr="00AB5047" w:rsidRDefault="002C60A0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2C60A0" w:rsidRPr="00AB5047" w:rsidRDefault="002C60A0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</w:p>
        </w:tc>
      </w:tr>
      <w:tr w:rsidR="002C60A0" w:rsidRPr="00AB5047">
        <w:trPr>
          <w:jc w:val="center"/>
        </w:trPr>
        <w:tc>
          <w:tcPr>
            <w:tcW w:w="3240" w:type="dxa"/>
          </w:tcPr>
          <w:p w:rsidR="002C60A0" w:rsidRPr="00AB5047" w:rsidRDefault="006500C1">
            <w:pPr>
              <w:adjustRightInd w:val="0"/>
              <w:ind w:left="173" w:firstLine="17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(High Risk)</w:t>
            </w:r>
          </w:p>
        </w:tc>
        <w:tc>
          <w:tcPr>
            <w:tcW w:w="1595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863 (37.9%)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364 (51.7%)</w:t>
            </w:r>
          </w:p>
        </w:tc>
        <w:tc>
          <w:tcPr>
            <w:tcW w:w="1594" w:type="dxa"/>
          </w:tcPr>
          <w:p w:rsidR="002C60A0" w:rsidRPr="00AB5047" w:rsidRDefault="006500C1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1227 (41.1%)</w:t>
            </w:r>
          </w:p>
        </w:tc>
        <w:tc>
          <w:tcPr>
            <w:tcW w:w="1090" w:type="dxa"/>
          </w:tcPr>
          <w:p w:rsidR="002C60A0" w:rsidRPr="00AB5047" w:rsidRDefault="002C60A0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rPr>
          <w:jc w:val="center"/>
        </w:trPr>
        <w:tc>
          <w:tcPr>
            <w:tcW w:w="3240" w:type="dxa"/>
          </w:tcPr>
          <w:p w:rsidR="002C60A0" w:rsidRPr="00AB5047" w:rsidRDefault="006500C1">
            <w:pPr>
              <w:keepNext/>
              <w:adjustRightInd w:val="0"/>
              <w:ind w:left="173" w:firstLine="17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(Low Risk)</w:t>
            </w:r>
          </w:p>
        </w:tc>
        <w:tc>
          <w:tcPr>
            <w:tcW w:w="1595" w:type="dxa"/>
          </w:tcPr>
          <w:p w:rsidR="002C60A0" w:rsidRPr="00AB5047" w:rsidRDefault="006500C1">
            <w:pPr>
              <w:keepNext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1415 (62.1%)</w:t>
            </w:r>
          </w:p>
        </w:tc>
        <w:tc>
          <w:tcPr>
            <w:tcW w:w="1594" w:type="dxa"/>
          </w:tcPr>
          <w:p w:rsidR="002C60A0" w:rsidRPr="00AB5047" w:rsidRDefault="006500C1">
            <w:pPr>
              <w:keepNext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340 (48.3%)</w:t>
            </w:r>
          </w:p>
        </w:tc>
        <w:tc>
          <w:tcPr>
            <w:tcW w:w="1594" w:type="dxa"/>
          </w:tcPr>
          <w:p w:rsidR="002C60A0" w:rsidRPr="00AB5047" w:rsidRDefault="006500C1">
            <w:pPr>
              <w:keepNext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1755 (58.9%)</w:t>
            </w:r>
          </w:p>
        </w:tc>
        <w:tc>
          <w:tcPr>
            <w:tcW w:w="1090" w:type="dxa"/>
          </w:tcPr>
          <w:p w:rsidR="002C60A0" w:rsidRPr="00AB5047" w:rsidRDefault="002C60A0">
            <w:pPr>
              <w:keepNext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C60A0" w:rsidRPr="00AB5047">
        <w:trPr>
          <w:jc w:val="center"/>
        </w:trPr>
        <w:tc>
          <w:tcPr>
            <w:tcW w:w="9113" w:type="dxa"/>
            <w:gridSpan w:val="5"/>
          </w:tcPr>
          <w:p w:rsidR="002C60A0" w:rsidRPr="00AB5047" w:rsidRDefault="006500C1">
            <w:pPr>
              <w:adjustRightInd w:val="0"/>
              <w:ind w:left="8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  <w:r w:rsidRPr="00AB50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Chi-Square p-value;</w:t>
            </w:r>
          </w:p>
        </w:tc>
      </w:tr>
    </w:tbl>
    <w:p w:rsidR="002C60A0" w:rsidRPr="00AB5047" w:rsidRDefault="002C60A0">
      <w:pPr>
        <w:jc w:val="left"/>
        <w:rPr>
          <w:rFonts w:ascii="Times New Roman" w:hAnsi="Times New Roman" w:cs="Times New Roman"/>
        </w:rPr>
      </w:pPr>
    </w:p>
    <w:sectPr w:rsidR="002C60A0" w:rsidRPr="00AB5047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4A41" w:rsidRDefault="00FD4A41" w:rsidP="00AB5047">
      <w:r>
        <w:separator/>
      </w:r>
    </w:p>
  </w:endnote>
  <w:endnote w:type="continuationSeparator" w:id="0">
    <w:p w:rsidR="00FD4A41" w:rsidRDefault="00FD4A41" w:rsidP="00AB50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altName w:val="Arial Unicode MS"/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4A41" w:rsidRDefault="00FD4A41" w:rsidP="00AB5047">
      <w:r>
        <w:separator/>
      </w:r>
    </w:p>
  </w:footnote>
  <w:footnote w:type="continuationSeparator" w:id="0">
    <w:p w:rsidR="00FD4A41" w:rsidRDefault="00FD4A41" w:rsidP="00AB50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A3ODk1ODg1NjliNjNiYzNmYzQyMTVlYmUyYjI4MTcifQ=="/>
  </w:docVars>
  <w:rsids>
    <w:rsidRoot w:val="00506531"/>
    <w:rsid w:val="000F6B07"/>
    <w:rsid w:val="00122658"/>
    <w:rsid w:val="00133A2A"/>
    <w:rsid w:val="0013602F"/>
    <w:rsid w:val="001F30EE"/>
    <w:rsid w:val="002061D6"/>
    <w:rsid w:val="002551B8"/>
    <w:rsid w:val="002C60A0"/>
    <w:rsid w:val="002D02AF"/>
    <w:rsid w:val="003F010F"/>
    <w:rsid w:val="00404026"/>
    <w:rsid w:val="0044429B"/>
    <w:rsid w:val="00492AEF"/>
    <w:rsid w:val="004C3E5E"/>
    <w:rsid w:val="00506531"/>
    <w:rsid w:val="005404BC"/>
    <w:rsid w:val="005545ED"/>
    <w:rsid w:val="0057205F"/>
    <w:rsid w:val="00572994"/>
    <w:rsid w:val="005865D1"/>
    <w:rsid w:val="006500C1"/>
    <w:rsid w:val="00653037"/>
    <w:rsid w:val="006546C5"/>
    <w:rsid w:val="0066354A"/>
    <w:rsid w:val="006A274E"/>
    <w:rsid w:val="00701546"/>
    <w:rsid w:val="007B5E15"/>
    <w:rsid w:val="008C451F"/>
    <w:rsid w:val="00907A9D"/>
    <w:rsid w:val="00922EC7"/>
    <w:rsid w:val="009579F3"/>
    <w:rsid w:val="0098598E"/>
    <w:rsid w:val="00987BF9"/>
    <w:rsid w:val="009976F2"/>
    <w:rsid w:val="009A0D61"/>
    <w:rsid w:val="009D49BC"/>
    <w:rsid w:val="00A96D29"/>
    <w:rsid w:val="00AB5047"/>
    <w:rsid w:val="00AB6462"/>
    <w:rsid w:val="00AC4CA1"/>
    <w:rsid w:val="00AD1E9C"/>
    <w:rsid w:val="00B040EC"/>
    <w:rsid w:val="00BF3C4A"/>
    <w:rsid w:val="00BF5781"/>
    <w:rsid w:val="00C11755"/>
    <w:rsid w:val="00CA2A54"/>
    <w:rsid w:val="00CE666A"/>
    <w:rsid w:val="00D004A2"/>
    <w:rsid w:val="00DD1760"/>
    <w:rsid w:val="00E07AF6"/>
    <w:rsid w:val="00E260F1"/>
    <w:rsid w:val="00E30E2E"/>
    <w:rsid w:val="00E52A06"/>
    <w:rsid w:val="00E572F6"/>
    <w:rsid w:val="00E76DD1"/>
    <w:rsid w:val="00E91523"/>
    <w:rsid w:val="00EF2B32"/>
    <w:rsid w:val="00EF2BA3"/>
    <w:rsid w:val="00F254AF"/>
    <w:rsid w:val="00F7153F"/>
    <w:rsid w:val="00F87508"/>
    <w:rsid w:val="00FD4A41"/>
    <w:rsid w:val="00FE1C3A"/>
    <w:rsid w:val="7E971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1900FCC-97A6-4915-8654-6D59091B6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Pr>
      <w:b/>
      <w:bCs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customStyle="1" w:styleId="MDPI41tablecaption">
    <w:name w:val="MDPI_4.1_table_caption"/>
    <w:qFormat/>
    <w:pPr>
      <w:adjustRightInd w:val="0"/>
      <w:snapToGrid w:val="0"/>
      <w:spacing w:before="240" w:after="120" w:line="228" w:lineRule="auto"/>
      <w:ind w:left="2608"/>
      <w:jc w:val="both"/>
    </w:pPr>
    <w:rPr>
      <w:rFonts w:ascii="Palatino Linotype" w:eastAsia="Times New Roman" w:hAnsi="Palatino Linotype" w:cs="Cordia New"/>
      <w:color w:val="000000"/>
      <w:sz w:val="18"/>
      <w:szCs w:val="22"/>
      <w:lang w:eastAsia="de-DE" w:bidi="en-US"/>
    </w:rPr>
  </w:style>
  <w:style w:type="paragraph" w:customStyle="1" w:styleId="MDPI13authornames">
    <w:name w:val="MDPI_1.3_authornames"/>
    <w:next w:val="a"/>
    <w:qFormat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szCs w:val="22"/>
      <w:lang w:eastAsia="de-DE" w:bidi="en-US"/>
    </w:rPr>
  </w:style>
  <w:style w:type="paragraph" w:customStyle="1" w:styleId="MDPI14history">
    <w:name w:val="MDPI_1.4_history"/>
    <w:basedOn w:val="a"/>
    <w:next w:val="a"/>
    <w:qFormat/>
    <w:pPr>
      <w:widowControl/>
      <w:adjustRightInd w:val="0"/>
      <w:snapToGrid w:val="0"/>
      <w:spacing w:line="240" w:lineRule="atLeast"/>
      <w:ind w:right="113"/>
      <w:jc w:val="left"/>
    </w:pPr>
    <w:rPr>
      <w:rFonts w:ascii="Palatino Linotype" w:eastAsia="Times New Roman" w:hAnsi="Palatino Linotype" w:cs="Times New Roman"/>
      <w:color w:val="000000"/>
      <w:kern w:val="0"/>
      <w:sz w:val="14"/>
      <w:szCs w:val="20"/>
      <w:lang w:eastAsia="de-DE" w:bidi="en-US"/>
    </w:rPr>
  </w:style>
  <w:style w:type="paragraph" w:customStyle="1" w:styleId="MDPI16affiliation">
    <w:name w:val="MDPI_1.6_affiliation"/>
    <w:qFormat/>
    <w:pPr>
      <w:adjustRightInd w:val="0"/>
      <w:snapToGrid w:val="0"/>
      <w:spacing w:line="200" w:lineRule="atLeast"/>
      <w:ind w:left="2806" w:hanging="198"/>
    </w:pPr>
    <w:rPr>
      <w:rFonts w:ascii="Palatino Linotype" w:eastAsia="Times New Roman" w:hAnsi="Palatino Linotype" w:cs="Times New Roman"/>
      <w:color w:val="000000"/>
      <w:sz w:val="16"/>
      <w:szCs w:val="18"/>
      <w:lang w:eastAsia="de-DE" w:bidi="en-US"/>
    </w:rPr>
  </w:style>
  <w:style w:type="paragraph" w:customStyle="1" w:styleId="MDPI61Citation">
    <w:name w:val="MDPI_6.1_Citation"/>
    <w:qFormat/>
    <w:pPr>
      <w:adjustRightInd w:val="0"/>
      <w:snapToGrid w:val="0"/>
      <w:spacing w:line="240" w:lineRule="atLeast"/>
      <w:ind w:right="113"/>
    </w:pPr>
    <w:rPr>
      <w:rFonts w:ascii="Palatino Linotype" w:eastAsia="宋体" w:hAnsi="Palatino Linotype" w:cs="Cordia New"/>
      <w:sz w:val="14"/>
      <w:szCs w:val="22"/>
    </w:rPr>
  </w:style>
  <w:style w:type="paragraph" w:customStyle="1" w:styleId="MDPI72Copyright">
    <w:name w:val="MDPI_7.2_Copyright"/>
    <w:qFormat/>
    <w:pPr>
      <w:adjustRightInd w:val="0"/>
      <w:snapToGrid w:val="0"/>
      <w:spacing w:before="60" w:line="240" w:lineRule="atLeast"/>
      <w:ind w:right="113"/>
      <w:jc w:val="both"/>
    </w:pPr>
    <w:rPr>
      <w:rFonts w:ascii="Palatino Linotype" w:eastAsia="Times New Roman" w:hAnsi="Palatino Linotype" w:cs="Times New Roman"/>
      <w:snapToGrid w:val="0"/>
      <w:color w:val="000000"/>
      <w:sz w:val="1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17</Pages>
  <Words>2825</Words>
  <Characters>16109</Characters>
  <Application>Microsoft Office Word</Application>
  <DocSecurity>0</DocSecurity>
  <Lines>134</Lines>
  <Paragraphs>37</Paragraphs>
  <ScaleCrop>false</ScaleCrop>
  <Company/>
  <LinksUpToDate>false</LinksUpToDate>
  <CharactersWithSpaces>18897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HaoRan Chen</dc:creator>
  <cp:lastModifiedBy>HaoRan Chen</cp:lastModifiedBy>
  <cp:revision>27</cp:revision>
  <dcterms:created xsi:type="dcterms:W3CDTF">2023-06-04T08:01:00Z</dcterms:created>
  <dcterms:modified xsi:type="dcterms:W3CDTF">2023-06-23T03:52:00Z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E2A58F7AAD194B11838E8B4F6D6BBA5B_12</vt:lpwstr>
  </property>
</Properties>
</file>