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96637" w14:textId="77777777" w:rsidR="006C6479" w:rsidRDefault="006C6479" w:rsidP="006C64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SUPPORTING FILES: </w:t>
      </w:r>
    </w:p>
    <w:p w14:paraId="5AE31BB4" w14:textId="77777777" w:rsidR="006C6479" w:rsidRDefault="006C6479" w:rsidP="006C6479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 S1: </w:t>
      </w:r>
      <w:r>
        <w:rPr>
          <w:rFonts w:ascii="Times New Roman" w:hAnsi="Times New Roman" w:cs="Times New Roman"/>
          <w:bCs/>
          <w:sz w:val="24"/>
          <w:szCs w:val="24"/>
        </w:rPr>
        <w:t xml:space="preserve">LINC00511 inhibition the proliferation of melanoma cells in vitro; </w:t>
      </w:r>
      <w:r>
        <w:rPr>
          <w:rFonts w:ascii="Times New Roman" w:hAnsi="Times New Roman" w:cs="Times New Roman"/>
          <w:b/>
          <w:sz w:val="24"/>
          <w:szCs w:val="24"/>
        </w:rPr>
        <w:t xml:space="preserve">Fig S2: </w:t>
      </w:r>
      <w:r>
        <w:rPr>
          <w:rFonts w:ascii="Times New Roman" w:hAnsi="Times New Roman" w:cs="Times New Roman"/>
          <w:bCs/>
          <w:sz w:val="24"/>
          <w:szCs w:val="24"/>
        </w:rPr>
        <w:t>Overexpression of LINC00511 promotes melanoma cells in vitro proliferation;</w:t>
      </w:r>
      <w:r>
        <w:rPr>
          <w:rFonts w:ascii="Times New Roman" w:hAnsi="Times New Roman" w:cs="Times New Roman"/>
          <w:b/>
          <w:sz w:val="24"/>
          <w:szCs w:val="24"/>
        </w:rPr>
        <w:t xml:space="preserve"> Fig S3: </w:t>
      </w:r>
      <w:r>
        <w:rPr>
          <w:rFonts w:ascii="Times New Roman" w:hAnsi="Times New Roman" w:cs="Times New Roman"/>
          <w:bCs/>
          <w:sz w:val="24"/>
          <w:szCs w:val="24"/>
        </w:rPr>
        <w:t xml:space="preserve">ADAM19 expression in pan-cancer; </w:t>
      </w:r>
      <w:r>
        <w:rPr>
          <w:rFonts w:ascii="Times New Roman" w:hAnsi="Times New Roman" w:cs="Times New Roman"/>
          <w:b/>
          <w:sz w:val="24"/>
          <w:szCs w:val="24"/>
        </w:rPr>
        <w:t xml:space="preserve">Fig S4: </w:t>
      </w:r>
      <w:r>
        <w:rPr>
          <w:rFonts w:ascii="Times New Roman" w:hAnsi="Times New Roman" w:cs="Times New Roman"/>
          <w:bCs/>
          <w:sz w:val="24"/>
          <w:szCs w:val="24"/>
        </w:rPr>
        <w:t xml:space="preserve">ADAM19 silencing suppressed melanoma progression in vitro; </w:t>
      </w:r>
      <w:r>
        <w:rPr>
          <w:rFonts w:ascii="Times New Roman" w:hAnsi="Times New Roman" w:cs="Times New Roman"/>
          <w:b/>
          <w:sz w:val="24"/>
          <w:szCs w:val="24"/>
        </w:rPr>
        <w:t xml:space="preserve">Fig S5: </w:t>
      </w:r>
      <w:r>
        <w:rPr>
          <w:rFonts w:ascii="Times New Roman" w:hAnsi="Times New Roman" w:cs="Times New Roman"/>
          <w:bCs/>
          <w:sz w:val="24"/>
          <w:szCs w:val="24"/>
        </w:rPr>
        <w:t xml:space="preserve">Overexpression of ADAM19 promotes melanoma cells in vitro proliferation; </w:t>
      </w:r>
      <w:r>
        <w:rPr>
          <w:rFonts w:ascii="Times New Roman" w:hAnsi="Times New Roman" w:cs="Times New Roman"/>
          <w:b/>
          <w:sz w:val="24"/>
          <w:szCs w:val="24"/>
        </w:rPr>
        <w:t>Fig S6:</w:t>
      </w:r>
      <w:r>
        <w:rPr>
          <w:rFonts w:ascii="Times New Roman" w:hAnsi="Times New Roman" w:cs="Times New Roman"/>
          <w:bCs/>
          <w:sz w:val="24"/>
          <w:szCs w:val="24"/>
        </w:rPr>
        <w:t xml:space="preserve"> Restoration of ADAM19 reverses the effects of miR-150-5p on melanoma cells; </w:t>
      </w:r>
      <w:r>
        <w:rPr>
          <w:rFonts w:ascii="Times New Roman" w:hAnsi="Times New Roman" w:cs="Times New Roman"/>
          <w:b/>
          <w:sz w:val="24"/>
          <w:szCs w:val="24"/>
        </w:rPr>
        <w:t>Fig S7:</w:t>
      </w:r>
      <w:r>
        <w:rPr>
          <w:rFonts w:ascii="Times New Roman" w:hAnsi="Times New Roman" w:cs="Times New Roman"/>
          <w:bCs/>
          <w:sz w:val="24"/>
          <w:szCs w:val="24"/>
        </w:rPr>
        <w:t xml:space="preserve"> Knockdown ADAM19 could rescue miR-150-5p expression; </w:t>
      </w:r>
      <w:r>
        <w:rPr>
          <w:rFonts w:ascii="Times New Roman" w:hAnsi="Times New Roman" w:cs="Times New Roman"/>
          <w:b/>
          <w:sz w:val="24"/>
          <w:szCs w:val="24"/>
        </w:rPr>
        <w:t xml:space="preserve">Fig S8: </w:t>
      </w:r>
      <w:r>
        <w:rPr>
          <w:rFonts w:ascii="Times New Roman" w:hAnsi="Times New Roman" w:cs="Times New Roman"/>
          <w:bCs/>
          <w:sz w:val="24"/>
          <w:szCs w:val="24"/>
        </w:rPr>
        <w:t xml:space="preserve">LINC00511 acts as a sponge of miR-150-5p to upregulate ADAM19 expression; </w:t>
      </w:r>
      <w:r>
        <w:rPr>
          <w:rFonts w:ascii="Times New Roman" w:hAnsi="Times New Roman" w:cs="Times New Roman"/>
          <w:b/>
          <w:sz w:val="24"/>
          <w:szCs w:val="24"/>
        </w:rPr>
        <w:t xml:space="preserve">Fig S9: </w:t>
      </w:r>
      <w:r>
        <w:rPr>
          <w:rFonts w:ascii="Times New Roman" w:hAnsi="Times New Roman" w:cs="Times New Roman"/>
          <w:bCs/>
          <w:sz w:val="24"/>
          <w:szCs w:val="24"/>
        </w:rPr>
        <w:t xml:space="preserve">Overexpression LINC00511 could rescue miR-150-5p expression; </w:t>
      </w:r>
      <w:r>
        <w:rPr>
          <w:rFonts w:ascii="Times New Roman" w:hAnsi="Times New Roman" w:cs="Times New Roman"/>
          <w:b/>
          <w:sz w:val="24"/>
          <w:szCs w:val="24"/>
        </w:rPr>
        <w:t>Fig S10:</w:t>
      </w:r>
      <w:r>
        <w:rPr>
          <w:rFonts w:ascii="Times New Roman" w:hAnsi="Times New Roman" w:cs="Times New Roman"/>
          <w:bCs/>
          <w:sz w:val="24"/>
          <w:szCs w:val="24"/>
        </w:rPr>
        <w:t xml:space="preserve"> ADAM19 is key for LINC00511-mediated melanoma cell proliferation and metastasis; </w:t>
      </w:r>
      <w:r>
        <w:rPr>
          <w:rFonts w:ascii="Times New Roman" w:hAnsi="Times New Roman" w:cs="Times New Roman"/>
          <w:b/>
          <w:sz w:val="24"/>
          <w:szCs w:val="24"/>
        </w:rPr>
        <w:t>Fig S11:</w:t>
      </w:r>
      <w:r>
        <w:rPr>
          <w:rFonts w:ascii="Times New Roman" w:hAnsi="Times New Roman" w:cs="Times New Roman"/>
          <w:bCs/>
          <w:sz w:val="24"/>
          <w:szCs w:val="24"/>
        </w:rPr>
        <w:t xml:space="preserve"> LINC00511 activates the PI3K/AKT pathway in melanoma cell lines.</w:t>
      </w:r>
    </w:p>
    <w:p w14:paraId="55AAAC6B" w14:textId="77777777" w:rsidR="006C6479" w:rsidRDefault="006C6479" w:rsidP="006C6479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1: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primers used for PCR amplification are shown;</w:t>
      </w:r>
      <w:r>
        <w:rPr>
          <w:rFonts w:ascii="Times New Roman" w:hAnsi="Times New Roman" w:cs="Times New Roman"/>
          <w:b/>
          <w:sz w:val="24"/>
          <w:szCs w:val="24"/>
        </w:rPr>
        <w:t xml:space="preserve"> Supplemental Table 2: </w:t>
      </w:r>
      <w:r>
        <w:rPr>
          <w:rFonts w:ascii="Times New Roman" w:hAnsi="Times New Roman" w:cs="Times New Roman"/>
          <w:bCs/>
          <w:sz w:val="24"/>
          <w:szCs w:val="24"/>
        </w:rPr>
        <w:t xml:space="preserve">Antibodies used in the study; </w:t>
      </w:r>
      <w:r>
        <w:rPr>
          <w:rFonts w:ascii="Times New Roman" w:hAnsi="Times New Roman" w:cs="Times New Roman"/>
          <w:b/>
          <w:sz w:val="24"/>
          <w:szCs w:val="24"/>
        </w:rPr>
        <w:t>Supplemental Table 3:</w:t>
      </w:r>
      <w:r>
        <w:rPr>
          <w:rFonts w:ascii="Times New Roman" w:hAnsi="Times New Roman" w:cs="Times New Roman"/>
          <w:bCs/>
          <w:sz w:val="24"/>
          <w:szCs w:val="24"/>
        </w:rPr>
        <w:t xml:space="preserve"> Clinicopathological data of melanoma tissue chip; </w:t>
      </w:r>
      <w:r>
        <w:rPr>
          <w:rFonts w:ascii="Times New Roman" w:hAnsi="Times New Roman" w:cs="Times New Roman"/>
          <w:b/>
          <w:sz w:val="24"/>
          <w:szCs w:val="24"/>
        </w:rPr>
        <w:t>Supplemental Table 4:</w:t>
      </w:r>
      <w:r>
        <w:rPr>
          <w:rFonts w:ascii="Times New Roman" w:hAnsi="Times New Roman" w:cs="Times New Roman"/>
          <w:bCs/>
          <w:sz w:val="24"/>
          <w:szCs w:val="24"/>
        </w:rPr>
        <w:t xml:space="preserve"> Bioinformatic analysis website; </w:t>
      </w:r>
      <w:r>
        <w:rPr>
          <w:rFonts w:ascii="Times New Roman" w:hAnsi="Times New Roman" w:cs="Times New Roman"/>
          <w:b/>
          <w:sz w:val="24"/>
          <w:szCs w:val="24"/>
        </w:rPr>
        <w:t>Supplemental Table 5: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predicting target miRNAs in the top ten for LINC00511.</w:t>
      </w:r>
    </w:p>
    <w:p w14:paraId="0DB1E622" w14:textId="77777777" w:rsidR="00E1715D" w:rsidRDefault="006C6479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79"/>
    <w:rsid w:val="001942F0"/>
    <w:rsid w:val="002C0857"/>
    <w:rsid w:val="003F01F8"/>
    <w:rsid w:val="006C6479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5045"/>
  <w15:chartTrackingRefBased/>
  <w15:docId w15:val="{56552D5E-4C41-4F11-973E-97BBDD34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79"/>
    <w:pPr>
      <w:spacing w:line="256" w:lineRule="auto"/>
    </w:pPr>
    <w:rPr>
      <w:rFonts w:eastAsiaTheme="minorEastAsia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>Springer Nature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2023-06-27T16:40:00Z</dcterms:created>
  <dcterms:modified xsi:type="dcterms:W3CDTF">2023-06-27T16:40:00Z</dcterms:modified>
</cp:coreProperties>
</file>