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43B95" w14:textId="243FA73B" w:rsidR="0065413C" w:rsidRDefault="0065413C" w:rsidP="0065413C">
      <w:r>
        <w:rPr>
          <w:noProof/>
        </w:rPr>
        <w:drawing>
          <wp:inline distT="0" distB="0" distL="0" distR="0" wp14:anchorId="30A4F764" wp14:editId="325F9FE5">
            <wp:extent cx="5274310" cy="2909570"/>
            <wp:effectExtent l="0" t="0" r="2540" b="5080"/>
            <wp:docPr id="12835340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0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35404" w14:textId="0F93744F" w:rsidR="0065413C" w:rsidRPr="0065413C" w:rsidRDefault="0065413C" w:rsidP="0065413C">
      <w:pPr>
        <w:rPr>
          <w:b/>
          <w:bCs/>
        </w:rPr>
      </w:pPr>
      <w:r w:rsidRPr="0065413C">
        <w:rPr>
          <w:b/>
          <w:bCs/>
        </w:rPr>
        <w:t xml:space="preserve">Fig S1. LINC00511 inhibition the proliferation of melanoma cells in vitro. </w:t>
      </w:r>
    </w:p>
    <w:p w14:paraId="40E167E6" w14:textId="4D2C2341" w:rsidR="00DE73DD" w:rsidRDefault="0065413C" w:rsidP="0065413C">
      <w:r>
        <w:t>(A) Cell cycle distribution was determined by flow cytometry assay in cells transfected with si-NC, si-LINC00511-1, or si-LINC00511-2. (B) The colony formation capabilities of A375 and SK-Mel-28 cells transfected with si-NC, si-LINC00511-1, or -2 were dete</w:t>
      </w:r>
      <w:r>
        <w:rPr>
          <w:rFonts w:hint="eastAsia"/>
        </w:rPr>
        <w:t xml:space="preserve">rmined using plate colony formation assay. ***, p </w:t>
      </w:r>
      <w:r>
        <w:rPr>
          <w:rFonts w:hint="eastAsia"/>
        </w:rPr>
        <w:t>≤</w:t>
      </w:r>
      <w:r>
        <w:rPr>
          <w:rFonts w:hint="eastAsia"/>
        </w:rPr>
        <w:t xml:space="preserve"> 0.001; **, p </w:t>
      </w:r>
      <w:r>
        <w:rPr>
          <w:rFonts w:hint="eastAsia"/>
        </w:rPr>
        <w:t>≤</w:t>
      </w:r>
      <w:r>
        <w:rPr>
          <w:rFonts w:hint="eastAsia"/>
        </w:rPr>
        <w:t xml:space="preserve"> 0.01; *, p </w:t>
      </w:r>
      <w:r>
        <w:rPr>
          <w:rFonts w:hint="eastAsia"/>
        </w:rPr>
        <w:t>≤</w:t>
      </w:r>
      <w:r>
        <w:rPr>
          <w:rFonts w:hint="eastAsia"/>
        </w:rPr>
        <w:t xml:space="preserve"> 0.05. ns, not significant.</w:t>
      </w:r>
    </w:p>
    <w:p w14:paraId="3DBB8991" w14:textId="4E65068A" w:rsidR="00457C40" w:rsidRPr="007A04C5" w:rsidRDefault="00457C40" w:rsidP="009C3F7E">
      <w:pPr>
        <w:widowControl/>
        <w:spacing w:line="240" w:lineRule="auto"/>
        <w:jc w:val="left"/>
        <w:rPr>
          <w:rFonts w:hint="eastAsia"/>
        </w:rPr>
      </w:pPr>
    </w:p>
    <w:sectPr w:rsidR="00457C40" w:rsidRPr="007A04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32BC5" w14:textId="77777777" w:rsidR="00012A86" w:rsidRDefault="00012A86" w:rsidP="0065413C">
      <w:pPr>
        <w:spacing w:line="240" w:lineRule="auto"/>
      </w:pPr>
      <w:r>
        <w:separator/>
      </w:r>
    </w:p>
  </w:endnote>
  <w:endnote w:type="continuationSeparator" w:id="0">
    <w:p w14:paraId="210CCA5E" w14:textId="77777777" w:rsidR="00012A86" w:rsidRDefault="00012A86" w:rsidP="006541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4AAE9" w14:textId="77777777" w:rsidR="00012A86" w:rsidRDefault="00012A86" w:rsidP="0065413C">
      <w:pPr>
        <w:spacing w:line="240" w:lineRule="auto"/>
      </w:pPr>
      <w:r>
        <w:separator/>
      </w:r>
    </w:p>
  </w:footnote>
  <w:footnote w:type="continuationSeparator" w:id="0">
    <w:p w14:paraId="0300F381" w14:textId="77777777" w:rsidR="00012A86" w:rsidRDefault="00012A86" w:rsidP="0065413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C67"/>
    <w:rsid w:val="00012A86"/>
    <w:rsid w:val="00086717"/>
    <w:rsid w:val="0018703C"/>
    <w:rsid w:val="00457C40"/>
    <w:rsid w:val="005D3022"/>
    <w:rsid w:val="0065413C"/>
    <w:rsid w:val="006F2C67"/>
    <w:rsid w:val="007352A0"/>
    <w:rsid w:val="00793673"/>
    <w:rsid w:val="007A04C5"/>
    <w:rsid w:val="00931CB4"/>
    <w:rsid w:val="009C3F7E"/>
    <w:rsid w:val="00CB7932"/>
    <w:rsid w:val="00DE73DD"/>
    <w:rsid w:val="00E67515"/>
    <w:rsid w:val="00ED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339A02"/>
  <w15:chartTrackingRefBased/>
  <w15:docId w15:val="{86795996-0B6D-4DD7-800C-5AD67C9D2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717"/>
    <w:pPr>
      <w:widowControl w:val="0"/>
      <w:spacing w:line="360" w:lineRule="auto"/>
      <w:jc w:val="both"/>
    </w:pPr>
    <w:rPr>
      <w:rFonts w:ascii="Times New Roman" w:eastAsia="宋体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31CB4"/>
    <w:pPr>
      <w:keepNext/>
      <w:keepLines/>
      <w:spacing w:before="100" w:beforeAutospacing="1"/>
      <w:outlineLvl w:val="0"/>
    </w:pPr>
    <w:rPr>
      <w:b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1CB4"/>
    <w:rPr>
      <w:rFonts w:ascii="Times New Roman" w:eastAsia="宋体" w:hAnsi="Times New Roman" w:cs="Times New Roman"/>
      <w:b/>
      <w:bCs/>
      <w:kern w:val="44"/>
      <w:sz w:val="24"/>
      <w:szCs w:val="44"/>
    </w:rPr>
  </w:style>
  <w:style w:type="paragraph" w:styleId="a3">
    <w:name w:val="header"/>
    <w:basedOn w:val="a"/>
    <w:link w:val="a4"/>
    <w:uiPriority w:val="99"/>
    <w:unhideWhenUsed/>
    <w:rsid w:val="0065413C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5413C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5413C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5413C"/>
    <w:rPr>
      <w:rFonts w:ascii="Times New Roman" w:eastAsia="宋体" w:hAnsi="Times New Roman" w:cs="Times New Roman"/>
      <w:sz w:val="18"/>
      <w:szCs w:val="18"/>
    </w:rPr>
  </w:style>
  <w:style w:type="table" w:styleId="a7">
    <w:name w:val="Table Grid"/>
    <w:basedOn w:val="a1"/>
    <w:rsid w:val="007A04C5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867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亚妮</dc:creator>
  <cp:keywords/>
  <dc:description/>
  <cp:lastModifiedBy>陈 亚妮</cp:lastModifiedBy>
  <cp:revision>9</cp:revision>
  <dcterms:created xsi:type="dcterms:W3CDTF">2023-06-22T02:12:00Z</dcterms:created>
  <dcterms:modified xsi:type="dcterms:W3CDTF">2023-06-22T08:27:00Z</dcterms:modified>
</cp:coreProperties>
</file>