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85055" w:rsidRPr="00EA6942" w:rsidRDefault="00585055" w:rsidP="00EA6942">
      <w:pPr>
        <w:spacing w:line="360" w:lineRule="auto"/>
        <w:jc w:val="both"/>
        <w:rPr>
          <w:sz w:val="24"/>
          <w:szCs w:val="24"/>
        </w:rPr>
      </w:pPr>
    </w:p>
    <w:p w14:paraId="00000002" w14:textId="77777777" w:rsidR="00585055" w:rsidRPr="00EA6942" w:rsidRDefault="00A0769A" w:rsidP="00EA6942">
      <w:pPr>
        <w:pStyle w:val="Heading1"/>
        <w:spacing w:line="360" w:lineRule="auto"/>
        <w:jc w:val="both"/>
      </w:pPr>
      <w:bookmarkStart w:id="0" w:name="_1fob9te" w:colFirst="0" w:colLast="0"/>
      <w:bookmarkEnd w:id="0"/>
      <w:r w:rsidRPr="00EA6942">
        <w:t>SUPPLEMENTARY APPENDIX</w:t>
      </w:r>
    </w:p>
    <w:p w14:paraId="00000003" w14:textId="77777777" w:rsidR="00585055" w:rsidRPr="00EA6942" w:rsidRDefault="00A0769A" w:rsidP="00EA6942">
      <w:pPr>
        <w:pStyle w:val="Heading2"/>
        <w:spacing w:line="360" w:lineRule="auto"/>
        <w:jc w:val="both"/>
      </w:pPr>
      <w:bookmarkStart w:id="1" w:name="_ii18w2lg6foo" w:colFirst="0" w:colLast="0"/>
      <w:bookmarkEnd w:id="1"/>
      <w:r w:rsidRPr="00EA6942">
        <w:t>INVESTIGATORS</w:t>
      </w:r>
    </w:p>
    <w:p w14:paraId="00000004" w14:textId="77777777" w:rsidR="00585055" w:rsidRPr="00EA6942" w:rsidRDefault="00A0769A" w:rsidP="00EA6942">
      <w:pPr>
        <w:spacing w:line="360" w:lineRule="auto"/>
        <w:jc w:val="both"/>
        <w:rPr>
          <w:sz w:val="24"/>
          <w:szCs w:val="24"/>
        </w:rPr>
      </w:pPr>
      <w:r w:rsidRPr="00EA6942">
        <w:rPr>
          <w:sz w:val="24"/>
          <w:szCs w:val="24"/>
        </w:rPr>
        <w:t>The members of The Genomics England Research Consortium are:</w:t>
      </w:r>
    </w:p>
    <w:p w14:paraId="00000005" w14:textId="77777777" w:rsidR="00585055" w:rsidRPr="00EA6942" w:rsidRDefault="00A0769A" w:rsidP="00EA6942">
      <w:pPr>
        <w:spacing w:line="360" w:lineRule="auto"/>
        <w:jc w:val="both"/>
        <w:rPr>
          <w:sz w:val="24"/>
          <w:szCs w:val="24"/>
          <w:vertAlign w:val="superscript"/>
        </w:rPr>
      </w:pPr>
      <w:r w:rsidRPr="00EA6942">
        <w:rPr>
          <w:sz w:val="24"/>
          <w:szCs w:val="24"/>
        </w:rPr>
        <w:t>J. C. Ambrose</w:t>
      </w:r>
      <w:r w:rsidRPr="00EA6942">
        <w:rPr>
          <w:sz w:val="24"/>
          <w:szCs w:val="24"/>
          <w:vertAlign w:val="superscript"/>
        </w:rPr>
        <w:t>1</w:t>
      </w:r>
      <w:r w:rsidRPr="00EA6942">
        <w:rPr>
          <w:sz w:val="24"/>
          <w:szCs w:val="24"/>
        </w:rPr>
        <w:t>, P. Arumugam</w:t>
      </w:r>
      <w:r w:rsidRPr="00EA6942">
        <w:rPr>
          <w:sz w:val="24"/>
          <w:szCs w:val="24"/>
          <w:vertAlign w:val="superscript"/>
        </w:rPr>
        <w:t>1</w:t>
      </w:r>
      <w:r w:rsidRPr="00EA6942">
        <w:rPr>
          <w:sz w:val="24"/>
          <w:szCs w:val="24"/>
        </w:rPr>
        <w:t>, E. L. Baple</w:t>
      </w:r>
      <w:r w:rsidRPr="00EA6942">
        <w:rPr>
          <w:sz w:val="24"/>
          <w:szCs w:val="24"/>
          <w:vertAlign w:val="superscript"/>
        </w:rPr>
        <w:t>1</w:t>
      </w:r>
      <w:r w:rsidRPr="00EA6942">
        <w:rPr>
          <w:sz w:val="24"/>
          <w:szCs w:val="24"/>
        </w:rPr>
        <w:t>, M. Bleda</w:t>
      </w:r>
      <w:r w:rsidRPr="00EA6942">
        <w:rPr>
          <w:sz w:val="24"/>
          <w:szCs w:val="24"/>
          <w:vertAlign w:val="superscript"/>
        </w:rPr>
        <w:t>1</w:t>
      </w:r>
      <w:r w:rsidRPr="00EA6942">
        <w:rPr>
          <w:sz w:val="24"/>
          <w:szCs w:val="24"/>
        </w:rPr>
        <w:t>, F. Boardman-Pretty</w:t>
      </w:r>
      <w:r w:rsidRPr="00EA6942">
        <w:rPr>
          <w:sz w:val="24"/>
          <w:szCs w:val="24"/>
          <w:vertAlign w:val="superscript"/>
        </w:rPr>
        <w:t>1,2</w:t>
      </w:r>
      <w:r w:rsidRPr="00EA6942">
        <w:rPr>
          <w:sz w:val="24"/>
          <w:szCs w:val="24"/>
        </w:rPr>
        <w:t>, J. M. Boissiere</w:t>
      </w:r>
      <w:r w:rsidRPr="00EA6942">
        <w:rPr>
          <w:sz w:val="24"/>
          <w:szCs w:val="24"/>
          <w:vertAlign w:val="superscript"/>
        </w:rPr>
        <w:t>1</w:t>
      </w:r>
      <w:r w:rsidRPr="00EA6942">
        <w:rPr>
          <w:sz w:val="24"/>
          <w:szCs w:val="24"/>
        </w:rPr>
        <w:t>, C. R. Boustred</w:t>
      </w:r>
      <w:r w:rsidRPr="00EA6942">
        <w:rPr>
          <w:sz w:val="24"/>
          <w:szCs w:val="24"/>
          <w:vertAlign w:val="superscript"/>
        </w:rPr>
        <w:t>1</w:t>
      </w:r>
      <w:r w:rsidRPr="00EA6942">
        <w:rPr>
          <w:sz w:val="24"/>
          <w:szCs w:val="24"/>
        </w:rPr>
        <w:t>, H. Brittain</w:t>
      </w:r>
      <w:r w:rsidRPr="00EA6942">
        <w:rPr>
          <w:sz w:val="24"/>
          <w:szCs w:val="24"/>
          <w:vertAlign w:val="superscript"/>
        </w:rPr>
        <w:t>1</w:t>
      </w:r>
      <w:r w:rsidRPr="00EA6942">
        <w:rPr>
          <w:sz w:val="24"/>
          <w:szCs w:val="24"/>
        </w:rPr>
        <w:t>, M. J. Caulfield</w:t>
      </w:r>
      <w:r w:rsidRPr="00EA6942">
        <w:rPr>
          <w:sz w:val="24"/>
          <w:szCs w:val="24"/>
          <w:vertAlign w:val="superscript"/>
        </w:rPr>
        <w:t>1,2</w:t>
      </w:r>
      <w:r w:rsidRPr="00EA6942">
        <w:rPr>
          <w:sz w:val="24"/>
          <w:szCs w:val="24"/>
        </w:rPr>
        <w:t xml:space="preserve">, G. C. </w:t>
      </w:r>
      <w:r w:rsidRPr="00EA6942">
        <w:rPr>
          <w:sz w:val="24"/>
          <w:szCs w:val="24"/>
        </w:rPr>
        <w:t>Chan</w:t>
      </w:r>
      <w:r w:rsidRPr="00EA6942">
        <w:rPr>
          <w:sz w:val="24"/>
          <w:szCs w:val="24"/>
          <w:vertAlign w:val="superscript"/>
        </w:rPr>
        <w:t>1</w:t>
      </w:r>
      <w:r w:rsidRPr="00EA6942">
        <w:rPr>
          <w:sz w:val="24"/>
          <w:szCs w:val="24"/>
        </w:rPr>
        <w:t>, C. E. H. Craig</w:t>
      </w:r>
      <w:r w:rsidRPr="00EA6942">
        <w:rPr>
          <w:sz w:val="24"/>
          <w:szCs w:val="24"/>
          <w:vertAlign w:val="superscript"/>
        </w:rPr>
        <w:t>1</w:t>
      </w:r>
      <w:r w:rsidRPr="00EA6942">
        <w:rPr>
          <w:sz w:val="24"/>
          <w:szCs w:val="24"/>
        </w:rPr>
        <w:t>, L. C. Daugherty</w:t>
      </w:r>
      <w:r w:rsidRPr="00EA6942">
        <w:rPr>
          <w:sz w:val="24"/>
          <w:szCs w:val="24"/>
          <w:vertAlign w:val="superscript"/>
        </w:rPr>
        <w:t>1</w:t>
      </w:r>
      <w:r w:rsidRPr="00EA6942">
        <w:rPr>
          <w:sz w:val="24"/>
          <w:szCs w:val="24"/>
        </w:rPr>
        <w:t>, A. de Burca</w:t>
      </w:r>
      <w:r w:rsidRPr="00EA6942">
        <w:rPr>
          <w:sz w:val="24"/>
          <w:szCs w:val="24"/>
          <w:vertAlign w:val="superscript"/>
        </w:rPr>
        <w:t>1</w:t>
      </w:r>
      <w:r w:rsidRPr="00EA6942">
        <w:rPr>
          <w:sz w:val="24"/>
          <w:szCs w:val="24"/>
        </w:rPr>
        <w:t>, A. Devereau</w:t>
      </w:r>
      <w:r w:rsidRPr="00EA6942">
        <w:rPr>
          <w:sz w:val="24"/>
          <w:szCs w:val="24"/>
          <w:vertAlign w:val="superscript"/>
        </w:rPr>
        <w:t>1</w:t>
      </w:r>
      <w:r w:rsidRPr="00EA6942">
        <w:rPr>
          <w:sz w:val="24"/>
          <w:szCs w:val="24"/>
        </w:rPr>
        <w:t>, G. Elgar</w:t>
      </w:r>
      <w:r w:rsidRPr="00EA6942">
        <w:rPr>
          <w:sz w:val="24"/>
          <w:szCs w:val="24"/>
          <w:vertAlign w:val="superscript"/>
        </w:rPr>
        <w:t>1,2</w:t>
      </w:r>
      <w:r w:rsidRPr="00EA6942">
        <w:rPr>
          <w:sz w:val="24"/>
          <w:szCs w:val="24"/>
        </w:rPr>
        <w:t>, R. E. Foulger</w:t>
      </w:r>
      <w:r w:rsidRPr="00EA6942">
        <w:rPr>
          <w:sz w:val="24"/>
          <w:szCs w:val="24"/>
          <w:vertAlign w:val="superscript"/>
        </w:rPr>
        <w:t>1</w:t>
      </w:r>
      <w:r w:rsidRPr="00EA6942">
        <w:rPr>
          <w:sz w:val="24"/>
          <w:szCs w:val="24"/>
        </w:rPr>
        <w:t>, T. Fowler</w:t>
      </w:r>
      <w:r w:rsidRPr="00EA6942">
        <w:rPr>
          <w:sz w:val="24"/>
          <w:szCs w:val="24"/>
          <w:vertAlign w:val="superscript"/>
        </w:rPr>
        <w:t>1</w:t>
      </w:r>
      <w:r w:rsidRPr="00EA6942">
        <w:rPr>
          <w:sz w:val="24"/>
          <w:szCs w:val="24"/>
        </w:rPr>
        <w:t>, P. Furió-Tarí</w:t>
      </w:r>
      <w:r w:rsidRPr="00EA6942">
        <w:rPr>
          <w:sz w:val="24"/>
          <w:szCs w:val="24"/>
          <w:vertAlign w:val="superscript"/>
        </w:rPr>
        <w:t>1</w:t>
      </w:r>
      <w:r w:rsidRPr="00EA6942">
        <w:rPr>
          <w:sz w:val="24"/>
          <w:szCs w:val="24"/>
        </w:rPr>
        <w:t>, J. M. Hackett</w:t>
      </w:r>
      <w:r w:rsidRPr="00EA6942">
        <w:rPr>
          <w:sz w:val="24"/>
          <w:szCs w:val="24"/>
          <w:vertAlign w:val="superscript"/>
        </w:rPr>
        <w:t>1</w:t>
      </w:r>
      <w:r w:rsidRPr="00EA6942">
        <w:rPr>
          <w:sz w:val="24"/>
          <w:szCs w:val="24"/>
        </w:rPr>
        <w:t>, D. Halai</w:t>
      </w:r>
      <w:r w:rsidRPr="00EA6942">
        <w:rPr>
          <w:sz w:val="24"/>
          <w:szCs w:val="24"/>
          <w:vertAlign w:val="superscript"/>
        </w:rPr>
        <w:t>1</w:t>
      </w:r>
      <w:r w:rsidRPr="00EA6942">
        <w:rPr>
          <w:sz w:val="24"/>
          <w:szCs w:val="24"/>
        </w:rPr>
        <w:t>, A. Hamblin</w:t>
      </w:r>
      <w:r w:rsidRPr="00EA6942">
        <w:rPr>
          <w:sz w:val="24"/>
          <w:szCs w:val="24"/>
          <w:vertAlign w:val="superscript"/>
        </w:rPr>
        <w:t>1</w:t>
      </w:r>
      <w:r w:rsidRPr="00EA6942">
        <w:rPr>
          <w:sz w:val="24"/>
          <w:szCs w:val="24"/>
        </w:rPr>
        <w:t>, S. Henderson</w:t>
      </w:r>
      <w:r w:rsidRPr="00EA6942">
        <w:rPr>
          <w:sz w:val="24"/>
          <w:szCs w:val="24"/>
          <w:vertAlign w:val="superscript"/>
        </w:rPr>
        <w:t>1,2</w:t>
      </w:r>
      <w:r w:rsidRPr="00EA6942">
        <w:rPr>
          <w:sz w:val="24"/>
          <w:szCs w:val="24"/>
        </w:rPr>
        <w:t>, J. E. Holman</w:t>
      </w:r>
      <w:r w:rsidRPr="00EA6942">
        <w:rPr>
          <w:sz w:val="24"/>
          <w:szCs w:val="24"/>
          <w:vertAlign w:val="superscript"/>
        </w:rPr>
        <w:t>1</w:t>
      </w:r>
      <w:r w:rsidRPr="00EA6942">
        <w:rPr>
          <w:sz w:val="24"/>
          <w:szCs w:val="24"/>
        </w:rPr>
        <w:t>, T. J. P. Hubbard</w:t>
      </w:r>
      <w:r w:rsidRPr="00EA6942">
        <w:rPr>
          <w:sz w:val="24"/>
          <w:szCs w:val="24"/>
          <w:vertAlign w:val="superscript"/>
        </w:rPr>
        <w:t>1</w:t>
      </w:r>
      <w:r w:rsidRPr="00EA6942">
        <w:rPr>
          <w:sz w:val="24"/>
          <w:szCs w:val="24"/>
        </w:rPr>
        <w:t>, K. Ibáñez</w:t>
      </w:r>
      <w:r w:rsidRPr="00EA6942">
        <w:rPr>
          <w:sz w:val="24"/>
          <w:szCs w:val="24"/>
          <w:vertAlign w:val="superscript"/>
        </w:rPr>
        <w:t>1,2</w:t>
      </w:r>
      <w:r w:rsidRPr="00EA6942">
        <w:rPr>
          <w:sz w:val="24"/>
          <w:szCs w:val="24"/>
        </w:rPr>
        <w:t>, R. Jackson</w:t>
      </w:r>
      <w:r w:rsidRPr="00EA6942">
        <w:rPr>
          <w:sz w:val="24"/>
          <w:szCs w:val="24"/>
          <w:vertAlign w:val="superscript"/>
        </w:rPr>
        <w:t>1</w:t>
      </w:r>
      <w:r w:rsidRPr="00EA6942">
        <w:rPr>
          <w:sz w:val="24"/>
          <w:szCs w:val="24"/>
        </w:rPr>
        <w:t>, L. J. Jones</w:t>
      </w:r>
      <w:r w:rsidRPr="00EA6942">
        <w:rPr>
          <w:sz w:val="24"/>
          <w:szCs w:val="24"/>
          <w:vertAlign w:val="superscript"/>
        </w:rPr>
        <w:t>1,2</w:t>
      </w:r>
      <w:r w:rsidRPr="00EA6942">
        <w:rPr>
          <w:sz w:val="24"/>
          <w:szCs w:val="24"/>
        </w:rPr>
        <w:t>, D. Kasperaviciute</w:t>
      </w:r>
      <w:r w:rsidRPr="00EA6942">
        <w:rPr>
          <w:sz w:val="24"/>
          <w:szCs w:val="24"/>
          <w:vertAlign w:val="superscript"/>
        </w:rPr>
        <w:t>1,2</w:t>
      </w:r>
      <w:r w:rsidRPr="00EA6942">
        <w:rPr>
          <w:sz w:val="24"/>
          <w:szCs w:val="24"/>
        </w:rPr>
        <w:t>, M. Kayikci</w:t>
      </w:r>
      <w:r w:rsidRPr="00EA6942">
        <w:rPr>
          <w:sz w:val="24"/>
          <w:szCs w:val="24"/>
          <w:vertAlign w:val="superscript"/>
        </w:rPr>
        <w:t>1</w:t>
      </w:r>
      <w:r w:rsidRPr="00EA6942">
        <w:rPr>
          <w:sz w:val="24"/>
          <w:szCs w:val="24"/>
        </w:rPr>
        <w:t>, L. Lahnstein</w:t>
      </w:r>
      <w:r w:rsidRPr="00EA6942">
        <w:rPr>
          <w:sz w:val="24"/>
          <w:szCs w:val="24"/>
          <w:vertAlign w:val="superscript"/>
        </w:rPr>
        <w:t>1</w:t>
      </w:r>
      <w:r w:rsidRPr="00EA6942">
        <w:rPr>
          <w:sz w:val="24"/>
          <w:szCs w:val="24"/>
        </w:rPr>
        <w:t>, K. Lawson</w:t>
      </w:r>
      <w:r w:rsidRPr="00EA6942">
        <w:rPr>
          <w:sz w:val="24"/>
          <w:szCs w:val="24"/>
          <w:vertAlign w:val="superscript"/>
        </w:rPr>
        <w:t>1</w:t>
      </w:r>
      <w:r w:rsidRPr="00EA6942">
        <w:rPr>
          <w:sz w:val="24"/>
          <w:szCs w:val="24"/>
        </w:rPr>
        <w:t>, S. E. A. Leigh</w:t>
      </w:r>
      <w:r w:rsidRPr="00EA6942">
        <w:rPr>
          <w:sz w:val="24"/>
          <w:szCs w:val="24"/>
          <w:vertAlign w:val="superscript"/>
        </w:rPr>
        <w:t>1</w:t>
      </w:r>
      <w:r w:rsidRPr="00EA6942">
        <w:rPr>
          <w:sz w:val="24"/>
          <w:szCs w:val="24"/>
        </w:rPr>
        <w:t>, I. U. S. Leong</w:t>
      </w:r>
      <w:r w:rsidRPr="00EA6942">
        <w:rPr>
          <w:sz w:val="24"/>
          <w:szCs w:val="24"/>
          <w:vertAlign w:val="superscript"/>
        </w:rPr>
        <w:t>1</w:t>
      </w:r>
      <w:r w:rsidRPr="00EA6942">
        <w:rPr>
          <w:sz w:val="24"/>
          <w:szCs w:val="24"/>
        </w:rPr>
        <w:t>, F. J. Lopez</w:t>
      </w:r>
      <w:r w:rsidRPr="00EA6942">
        <w:rPr>
          <w:sz w:val="24"/>
          <w:szCs w:val="24"/>
          <w:vertAlign w:val="superscript"/>
        </w:rPr>
        <w:t>1</w:t>
      </w:r>
      <w:r w:rsidRPr="00EA6942">
        <w:rPr>
          <w:sz w:val="24"/>
          <w:szCs w:val="24"/>
        </w:rPr>
        <w:t>, F. Maleady-Crowe</w:t>
      </w:r>
      <w:r w:rsidRPr="00EA6942">
        <w:rPr>
          <w:sz w:val="24"/>
          <w:szCs w:val="24"/>
          <w:vertAlign w:val="superscript"/>
        </w:rPr>
        <w:t>1</w:t>
      </w:r>
      <w:r w:rsidRPr="00EA6942">
        <w:rPr>
          <w:sz w:val="24"/>
          <w:szCs w:val="24"/>
        </w:rPr>
        <w:t>, J. Mason</w:t>
      </w:r>
      <w:r w:rsidRPr="00EA6942">
        <w:rPr>
          <w:sz w:val="24"/>
          <w:szCs w:val="24"/>
          <w:vertAlign w:val="superscript"/>
        </w:rPr>
        <w:t>1</w:t>
      </w:r>
      <w:r w:rsidRPr="00EA6942">
        <w:rPr>
          <w:sz w:val="24"/>
          <w:szCs w:val="24"/>
        </w:rPr>
        <w:t>, E. M. McDonagh</w:t>
      </w:r>
      <w:r w:rsidRPr="00EA6942">
        <w:rPr>
          <w:sz w:val="24"/>
          <w:szCs w:val="24"/>
          <w:vertAlign w:val="superscript"/>
        </w:rPr>
        <w:t>1,2</w:t>
      </w:r>
      <w:r w:rsidRPr="00EA6942">
        <w:rPr>
          <w:sz w:val="24"/>
          <w:szCs w:val="24"/>
        </w:rPr>
        <w:t>, L. Moutsianas</w:t>
      </w:r>
      <w:r w:rsidRPr="00EA6942">
        <w:rPr>
          <w:sz w:val="24"/>
          <w:szCs w:val="24"/>
          <w:vertAlign w:val="superscript"/>
        </w:rPr>
        <w:t>1,2</w:t>
      </w:r>
      <w:r w:rsidRPr="00EA6942">
        <w:rPr>
          <w:sz w:val="24"/>
          <w:szCs w:val="24"/>
        </w:rPr>
        <w:t>, M. Mueller</w:t>
      </w:r>
      <w:r w:rsidRPr="00EA6942">
        <w:rPr>
          <w:sz w:val="24"/>
          <w:szCs w:val="24"/>
          <w:vertAlign w:val="superscript"/>
        </w:rPr>
        <w:t>1,2</w:t>
      </w:r>
      <w:r w:rsidRPr="00EA6942">
        <w:rPr>
          <w:sz w:val="24"/>
          <w:szCs w:val="24"/>
        </w:rPr>
        <w:t>, N. Murugaesu</w:t>
      </w:r>
      <w:r w:rsidRPr="00EA6942">
        <w:rPr>
          <w:sz w:val="24"/>
          <w:szCs w:val="24"/>
          <w:vertAlign w:val="superscript"/>
        </w:rPr>
        <w:t>1</w:t>
      </w:r>
      <w:r w:rsidRPr="00EA6942">
        <w:rPr>
          <w:sz w:val="24"/>
          <w:szCs w:val="24"/>
        </w:rPr>
        <w:t>, A. C. Need</w:t>
      </w:r>
      <w:r w:rsidRPr="00EA6942">
        <w:rPr>
          <w:sz w:val="24"/>
          <w:szCs w:val="24"/>
          <w:vertAlign w:val="superscript"/>
        </w:rPr>
        <w:t>1,2</w:t>
      </w:r>
      <w:r w:rsidRPr="00EA6942">
        <w:rPr>
          <w:sz w:val="24"/>
          <w:szCs w:val="24"/>
        </w:rPr>
        <w:t>, C. A. Odhams</w:t>
      </w:r>
      <w:r w:rsidRPr="00EA6942">
        <w:rPr>
          <w:sz w:val="24"/>
          <w:szCs w:val="24"/>
          <w:vertAlign w:val="superscript"/>
        </w:rPr>
        <w:t>1</w:t>
      </w:r>
      <w:r w:rsidRPr="00EA6942">
        <w:rPr>
          <w:sz w:val="24"/>
          <w:szCs w:val="24"/>
        </w:rPr>
        <w:t>, C. Patch</w:t>
      </w:r>
      <w:r w:rsidRPr="00EA6942">
        <w:rPr>
          <w:sz w:val="24"/>
          <w:szCs w:val="24"/>
          <w:vertAlign w:val="superscript"/>
        </w:rPr>
        <w:t>1,2</w:t>
      </w:r>
      <w:r w:rsidRPr="00EA6942">
        <w:rPr>
          <w:sz w:val="24"/>
          <w:szCs w:val="24"/>
        </w:rPr>
        <w:t xml:space="preserve">, </w:t>
      </w:r>
      <w:r w:rsidRPr="00EA6942">
        <w:rPr>
          <w:sz w:val="24"/>
          <w:szCs w:val="24"/>
        </w:rPr>
        <w:t>D. Perez-Gil</w:t>
      </w:r>
      <w:r w:rsidRPr="00EA6942">
        <w:rPr>
          <w:sz w:val="24"/>
          <w:szCs w:val="24"/>
          <w:vertAlign w:val="superscript"/>
        </w:rPr>
        <w:t>1</w:t>
      </w:r>
      <w:r w:rsidRPr="00EA6942">
        <w:rPr>
          <w:sz w:val="24"/>
          <w:szCs w:val="24"/>
        </w:rPr>
        <w:t>, D. Polychronopoulos</w:t>
      </w:r>
      <w:r w:rsidRPr="00EA6942">
        <w:rPr>
          <w:sz w:val="24"/>
          <w:szCs w:val="24"/>
          <w:vertAlign w:val="superscript"/>
        </w:rPr>
        <w:t>1</w:t>
      </w:r>
      <w:r w:rsidRPr="00EA6942">
        <w:rPr>
          <w:sz w:val="24"/>
          <w:szCs w:val="24"/>
        </w:rPr>
        <w:t>, J. Pullinger</w:t>
      </w:r>
      <w:r w:rsidRPr="00EA6942">
        <w:rPr>
          <w:sz w:val="24"/>
          <w:szCs w:val="24"/>
          <w:vertAlign w:val="superscript"/>
        </w:rPr>
        <w:t>1</w:t>
      </w:r>
      <w:r w:rsidRPr="00EA6942">
        <w:rPr>
          <w:sz w:val="24"/>
          <w:szCs w:val="24"/>
        </w:rPr>
        <w:t>, T. Rahim</w:t>
      </w:r>
      <w:r w:rsidRPr="00EA6942">
        <w:rPr>
          <w:sz w:val="24"/>
          <w:szCs w:val="24"/>
          <w:vertAlign w:val="superscript"/>
        </w:rPr>
        <w:t>1</w:t>
      </w:r>
      <w:r w:rsidRPr="00EA6942">
        <w:rPr>
          <w:sz w:val="24"/>
          <w:szCs w:val="24"/>
        </w:rPr>
        <w:t>, A. Rendon</w:t>
      </w:r>
      <w:r w:rsidRPr="00EA6942">
        <w:rPr>
          <w:sz w:val="24"/>
          <w:szCs w:val="24"/>
          <w:vertAlign w:val="superscript"/>
        </w:rPr>
        <w:t>1</w:t>
      </w:r>
      <w:r w:rsidRPr="00EA6942">
        <w:rPr>
          <w:sz w:val="24"/>
          <w:szCs w:val="24"/>
        </w:rPr>
        <w:t>, P. Riesgo-Ferreiro</w:t>
      </w:r>
      <w:r w:rsidRPr="00EA6942">
        <w:rPr>
          <w:sz w:val="24"/>
          <w:szCs w:val="24"/>
          <w:vertAlign w:val="superscript"/>
        </w:rPr>
        <w:t>1</w:t>
      </w:r>
      <w:r w:rsidRPr="00EA6942">
        <w:rPr>
          <w:sz w:val="24"/>
          <w:szCs w:val="24"/>
        </w:rPr>
        <w:t>, T. Rogers</w:t>
      </w:r>
      <w:r w:rsidRPr="00EA6942">
        <w:rPr>
          <w:sz w:val="24"/>
          <w:szCs w:val="24"/>
          <w:vertAlign w:val="superscript"/>
        </w:rPr>
        <w:t>1</w:t>
      </w:r>
      <w:r w:rsidRPr="00EA6942">
        <w:rPr>
          <w:sz w:val="24"/>
          <w:szCs w:val="24"/>
        </w:rPr>
        <w:t>, M. Ryten</w:t>
      </w:r>
      <w:r w:rsidRPr="00EA6942">
        <w:rPr>
          <w:sz w:val="24"/>
          <w:szCs w:val="24"/>
          <w:vertAlign w:val="superscript"/>
        </w:rPr>
        <w:t>1</w:t>
      </w:r>
      <w:r w:rsidRPr="00EA6942">
        <w:rPr>
          <w:sz w:val="24"/>
          <w:szCs w:val="24"/>
        </w:rPr>
        <w:t>, K. Savage</w:t>
      </w:r>
      <w:r w:rsidRPr="00EA6942">
        <w:rPr>
          <w:sz w:val="24"/>
          <w:szCs w:val="24"/>
          <w:vertAlign w:val="superscript"/>
        </w:rPr>
        <w:t>1</w:t>
      </w:r>
      <w:r w:rsidRPr="00EA6942">
        <w:rPr>
          <w:sz w:val="24"/>
          <w:szCs w:val="24"/>
        </w:rPr>
        <w:t>, K. Sawant</w:t>
      </w:r>
      <w:r w:rsidRPr="00EA6942">
        <w:rPr>
          <w:sz w:val="24"/>
          <w:szCs w:val="24"/>
          <w:vertAlign w:val="superscript"/>
        </w:rPr>
        <w:t>1</w:t>
      </w:r>
      <w:r w:rsidRPr="00EA6942">
        <w:rPr>
          <w:sz w:val="24"/>
          <w:szCs w:val="24"/>
        </w:rPr>
        <w:t>, R. H. Scott</w:t>
      </w:r>
      <w:r w:rsidRPr="00EA6942">
        <w:rPr>
          <w:sz w:val="24"/>
          <w:szCs w:val="24"/>
          <w:vertAlign w:val="superscript"/>
        </w:rPr>
        <w:t>1</w:t>
      </w:r>
      <w:r w:rsidRPr="00EA6942">
        <w:rPr>
          <w:sz w:val="24"/>
          <w:szCs w:val="24"/>
        </w:rPr>
        <w:t>, A. Siddiq</w:t>
      </w:r>
      <w:r w:rsidRPr="00EA6942">
        <w:rPr>
          <w:sz w:val="24"/>
          <w:szCs w:val="24"/>
          <w:vertAlign w:val="superscript"/>
        </w:rPr>
        <w:t>1</w:t>
      </w:r>
      <w:r w:rsidRPr="00EA6942">
        <w:rPr>
          <w:sz w:val="24"/>
          <w:szCs w:val="24"/>
        </w:rPr>
        <w:t>, A. Sieghart</w:t>
      </w:r>
      <w:r w:rsidRPr="00EA6942">
        <w:rPr>
          <w:sz w:val="24"/>
          <w:szCs w:val="24"/>
          <w:vertAlign w:val="superscript"/>
        </w:rPr>
        <w:t>1</w:t>
      </w:r>
      <w:r w:rsidRPr="00EA6942">
        <w:rPr>
          <w:sz w:val="24"/>
          <w:szCs w:val="24"/>
        </w:rPr>
        <w:t>, D. Smedley</w:t>
      </w:r>
      <w:r w:rsidRPr="00EA6942">
        <w:rPr>
          <w:sz w:val="24"/>
          <w:szCs w:val="24"/>
          <w:vertAlign w:val="superscript"/>
        </w:rPr>
        <w:t>1,2</w:t>
      </w:r>
      <w:r w:rsidRPr="00EA6942">
        <w:rPr>
          <w:sz w:val="24"/>
          <w:szCs w:val="24"/>
        </w:rPr>
        <w:t>, K. R. Smith</w:t>
      </w:r>
      <w:r w:rsidRPr="00EA6942">
        <w:rPr>
          <w:sz w:val="24"/>
          <w:szCs w:val="24"/>
          <w:vertAlign w:val="superscript"/>
        </w:rPr>
        <w:t>1,2</w:t>
      </w:r>
      <w:r w:rsidRPr="00EA6942">
        <w:rPr>
          <w:sz w:val="24"/>
          <w:szCs w:val="24"/>
        </w:rPr>
        <w:t>, A. Sosinsky</w:t>
      </w:r>
      <w:r w:rsidRPr="00EA6942">
        <w:rPr>
          <w:sz w:val="24"/>
          <w:szCs w:val="24"/>
          <w:vertAlign w:val="superscript"/>
        </w:rPr>
        <w:t>1,2</w:t>
      </w:r>
      <w:r w:rsidRPr="00EA6942">
        <w:rPr>
          <w:sz w:val="24"/>
          <w:szCs w:val="24"/>
        </w:rPr>
        <w:t>, W. Spooner</w:t>
      </w:r>
      <w:r w:rsidRPr="00EA6942">
        <w:rPr>
          <w:sz w:val="24"/>
          <w:szCs w:val="24"/>
          <w:vertAlign w:val="superscript"/>
        </w:rPr>
        <w:t>1</w:t>
      </w:r>
      <w:r w:rsidRPr="00EA6942">
        <w:rPr>
          <w:sz w:val="24"/>
          <w:szCs w:val="24"/>
        </w:rPr>
        <w:t>, H. E. Stevens</w:t>
      </w:r>
      <w:r w:rsidRPr="00EA6942">
        <w:rPr>
          <w:sz w:val="24"/>
          <w:szCs w:val="24"/>
          <w:vertAlign w:val="superscript"/>
        </w:rPr>
        <w:t>1</w:t>
      </w:r>
      <w:r w:rsidRPr="00EA6942">
        <w:rPr>
          <w:sz w:val="24"/>
          <w:szCs w:val="24"/>
        </w:rPr>
        <w:t>, A. Stuckey</w:t>
      </w:r>
      <w:r w:rsidRPr="00EA6942">
        <w:rPr>
          <w:sz w:val="24"/>
          <w:szCs w:val="24"/>
          <w:vertAlign w:val="superscript"/>
        </w:rPr>
        <w:t>1</w:t>
      </w:r>
      <w:r w:rsidRPr="00EA6942">
        <w:rPr>
          <w:sz w:val="24"/>
          <w:szCs w:val="24"/>
        </w:rPr>
        <w:t>, R. Sultana</w:t>
      </w:r>
      <w:r w:rsidRPr="00EA6942">
        <w:rPr>
          <w:sz w:val="24"/>
          <w:szCs w:val="24"/>
          <w:vertAlign w:val="superscript"/>
        </w:rPr>
        <w:t>1</w:t>
      </w:r>
      <w:r w:rsidRPr="00EA6942">
        <w:rPr>
          <w:sz w:val="24"/>
          <w:szCs w:val="24"/>
        </w:rPr>
        <w:t>, E. R. A. Thomas</w:t>
      </w:r>
      <w:r w:rsidRPr="00EA6942">
        <w:rPr>
          <w:sz w:val="24"/>
          <w:szCs w:val="24"/>
          <w:vertAlign w:val="superscript"/>
        </w:rPr>
        <w:t>1,2</w:t>
      </w:r>
      <w:r w:rsidRPr="00EA6942">
        <w:rPr>
          <w:sz w:val="24"/>
          <w:szCs w:val="24"/>
        </w:rPr>
        <w:t>, S. R. Thompson</w:t>
      </w:r>
      <w:r w:rsidRPr="00EA6942">
        <w:rPr>
          <w:sz w:val="24"/>
          <w:szCs w:val="24"/>
          <w:vertAlign w:val="superscript"/>
        </w:rPr>
        <w:t>1</w:t>
      </w:r>
      <w:r w:rsidRPr="00EA6942">
        <w:rPr>
          <w:sz w:val="24"/>
          <w:szCs w:val="24"/>
        </w:rPr>
        <w:t>, C. Tregidgo</w:t>
      </w:r>
      <w:r w:rsidRPr="00EA6942">
        <w:rPr>
          <w:sz w:val="24"/>
          <w:szCs w:val="24"/>
          <w:vertAlign w:val="superscript"/>
        </w:rPr>
        <w:t>1</w:t>
      </w:r>
      <w:r w:rsidRPr="00EA6942">
        <w:rPr>
          <w:sz w:val="24"/>
          <w:szCs w:val="24"/>
        </w:rPr>
        <w:t>, A. Tucci</w:t>
      </w:r>
      <w:r w:rsidRPr="00EA6942">
        <w:rPr>
          <w:sz w:val="24"/>
          <w:szCs w:val="24"/>
          <w:vertAlign w:val="superscript"/>
        </w:rPr>
        <w:t>1,2</w:t>
      </w:r>
      <w:r w:rsidRPr="00EA6942">
        <w:rPr>
          <w:sz w:val="24"/>
          <w:szCs w:val="24"/>
        </w:rPr>
        <w:t>, E. Walsh</w:t>
      </w:r>
      <w:r w:rsidRPr="00EA6942">
        <w:rPr>
          <w:sz w:val="24"/>
          <w:szCs w:val="24"/>
          <w:vertAlign w:val="superscript"/>
        </w:rPr>
        <w:t>1</w:t>
      </w:r>
      <w:r w:rsidRPr="00EA6942">
        <w:rPr>
          <w:sz w:val="24"/>
          <w:szCs w:val="24"/>
        </w:rPr>
        <w:t>, S. A. Watters</w:t>
      </w:r>
      <w:r w:rsidRPr="00EA6942">
        <w:rPr>
          <w:sz w:val="24"/>
          <w:szCs w:val="24"/>
          <w:vertAlign w:val="superscript"/>
        </w:rPr>
        <w:t>1</w:t>
      </w:r>
      <w:r w:rsidRPr="00EA6942">
        <w:rPr>
          <w:sz w:val="24"/>
          <w:szCs w:val="24"/>
        </w:rPr>
        <w:t>, M. J. Welland</w:t>
      </w:r>
      <w:r w:rsidRPr="00EA6942">
        <w:rPr>
          <w:sz w:val="24"/>
          <w:szCs w:val="24"/>
          <w:vertAlign w:val="superscript"/>
        </w:rPr>
        <w:t>1</w:t>
      </w:r>
      <w:r w:rsidRPr="00EA6942">
        <w:rPr>
          <w:sz w:val="24"/>
          <w:szCs w:val="24"/>
        </w:rPr>
        <w:t>, E. Williams</w:t>
      </w:r>
      <w:r w:rsidRPr="00EA6942">
        <w:rPr>
          <w:sz w:val="24"/>
          <w:szCs w:val="24"/>
          <w:vertAlign w:val="superscript"/>
        </w:rPr>
        <w:t>1</w:t>
      </w:r>
      <w:r w:rsidRPr="00EA6942">
        <w:rPr>
          <w:sz w:val="24"/>
          <w:szCs w:val="24"/>
        </w:rPr>
        <w:t>, K. Witkowska</w:t>
      </w:r>
      <w:r w:rsidRPr="00EA6942">
        <w:rPr>
          <w:sz w:val="24"/>
          <w:szCs w:val="24"/>
          <w:vertAlign w:val="superscript"/>
        </w:rPr>
        <w:t>1,2</w:t>
      </w:r>
      <w:r w:rsidRPr="00EA6942">
        <w:rPr>
          <w:sz w:val="24"/>
          <w:szCs w:val="24"/>
        </w:rPr>
        <w:t>, S. M. Wood</w:t>
      </w:r>
      <w:r w:rsidRPr="00EA6942">
        <w:rPr>
          <w:sz w:val="24"/>
          <w:szCs w:val="24"/>
          <w:vertAlign w:val="superscript"/>
        </w:rPr>
        <w:t>1,2</w:t>
      </w:r>
      <w:r w:rsidRPr="00EA6942">
        <w:rPr>
          <w:sz w:val="24"/>
          <w:szCs w:val="24"/>
        </w:rPr>
        <w:t>, M. Zarowiecki</w:t>
      </w:r>
      <w:r w:rsidRPr="00EA6942">
        <w:rPr>
          <w:sz w:val="24"/>
          <w:szCs w:val="24"/>
          <w:vertAlign w:val="superscript"/>
        </w:rPr>
        <w:t>1</w:t>
      </w:r>
    </w:p>
    <w:p w14:paraId="00000006" w14:textId="77777777" w:rsidR="00585055" w:rsidRPr="00EA6942" w:rsidRDefault="00A0769A" w:rsidP="00EA6942">
      <w:pPr>
        <w:spacing w:line="360" w:lineRule="auto"/>
        <w:jc w:val="both"/>
        <w:rPr>
          <w:sz w:val="24"/>
          <w:szCs w:val="24"/>
        </w:rPr>
      </w:pPr>
      <w:r w:rsidRPr="00EA6942">
        <w:rPr>
          <w:sz w:val="24"/>
          <w:szCs w:val="24"/>
        </w:rPr>
        <w:t xml:space="preserve"> </w:t>
      </w:r>
    </w:p>
    <w:p w14:paraId="00000007" w14:textId="77777777" w:rsidR="00585055" w:rsidRPr="00EA6942" w:rsidRDefault="00A0769A" w:rsidP="00EA6942">
      <w:pPr>
        <w:spacing w:line="360" w:lineRule="auto"/>
        <w:ind w:left="720" w:hanging="360"/>
        <w:jc w:val="both"/>
        <w:rPr>
          <w:sz w:val="24"/>
          <w:szCs w:val="24"/>
        </w:rPr>
      </w:pPr>
      <w:r w:rsidRPr="00EA6942">
        <w:rPr>
          <w:sz w:val="24"/>
          <w:szCs w:val="24"/>
        </w:rPr>
        <w:t xml:space="preserve">1. </w:t>
      </w:r>
      <w:r w:rsidRPr="00EA6942">
        <w:rPr>
          <w:sz w:val="24"/>
          <w:szCs w:val="24"/>
        </w:rPr>
        <w:tab/>
        <w:t>Genomics England, London, UK</w:t>
      </w:r>
    </w:p>
    <w:p w14:paraId="00000008" w14:textId="77777777" w:rsidR="00585055" w:rsidRPr="00EA6942" w:rsidRDefault="00A0769A" w:rsidP="00EA6942">
      <w:pPr>
        <w:spacing w:line="360" w:lineRule="auto"/>
        <w:ind w:left="720" w:hanging="360"/>
        <w:jc w:val="both"/>
      </w:pPr>
      <w:r w:rsidRPr="00EA6942">
        <w:rPr>
          <w:sz w:val="24"/>
          <w:szCs w:val="24"/>
        </w:rPr>
        <w:t xml:space="preserve">2. </w:t>
      </w:r>
      <w:r w:rsidRPr="00EA6942">
        <w:rPr>
          <w:sz w:val="24"/>
          <w:szCs w:val="24"/>
        </w:rPr>
        <w:tab/>
        <w:t>William Harvey Resea</w:t>
      </w:r>
      <w:r w:rsidRPr="00EA6942">
        <w:rPr>
          <w:sz w:val="24"/>
          <w:szCs w:val="24"/>
        </w:rPr>
        <w:t>rch Institute, Queen Mary University of London, London, EC1M 6BQ, UK</w:t>
      </w:r>
    </w:p>
    <w:p w14:paraId="00000009" w14:textId="77777777" w:rsidR="00585055" w:rsidRPr="00EA6942" w:rsidRDefault="00585055" w:rsidP="00EA6942">
      <w:pPr>
        <w:pStyle w:val="Heading2"/>
        <w:spacing w:line="360" w:lineRule="auto"/>
        <w:jc w:val="both"/>
      </w:pPr>
      <w:bookmarkStart w:id="2" w:name="_m0zydv8fdhqn" w:colFirst="0" w:colLast="0"/>
      <w:bookmarkEnd w:id="2"/>
    </w:p>
    <w:p w14:paraId="0000000A" w14:textId="77777777" w:rsidR="00585055" w:rsidRPr="00EA6942" w:rsidRDefault="00A0769A" w:rsidP="00EA6942">
      <w:pPr>
        <w:pStyle w:val="Heading2"/>
        <w:spacing w:line="360" w:lineRule="auto"/>
        <w:jc w:val="both"/>
      </w:pPr>
      <w:bookmarkStart w:id="3" w:name="_63ii0vqjj9qr" w:colFirst="0" w:colLast="0"/>
      <w:bookmarkEnd w:id="3"/>
      <w:r w:rsidRPr="00EA6942">
        <w:br w:type="page"/>
      </w:r>
    </w:p>
    <w:p w14:paraId="0000000B" w14:textId="77777777" w:rsidR="00585055" w:rsidRPr="00EA6942" w:rsidRDefault="00A0769A" w:rsidP="00EA6942">
      <w:pPr>
        <w:pStyle w:val="Heading2"/>
        <w:spacing w:line="360" w:lineRule="auto"/>
        <w:jc w:val="both"/>
      </w:pPr>
      <w:bookmarkStart w:id="4" w:name="_f0wwewnmqri" w:colFirst="0" w:colLast="0"/>
      <w:bookmarkEnd w:id="4"/>
      <w:r w:rsidRPr="00EA6942">
        <w:lastRenderedPageBreak/>
        <w:t>ONLINE METHODS</w:t>
      </w:r>
    </w:p>
    <w:p w14:paraId="0000000C" w14:textId="77777777" w:rsidR="00585055" w:rsidRPr="00EA6942" w:rsidRDefault="00A0769A" w:rsidP="00EA6942">
      <w:pPr>
        <w:pStyle w:val="Heading3"/>
        <w:spacing w:line="360" w:lineRule="auto"/>
        <w:jc w:val="both"/>
      </w:pPr>
      <w:bookmarkStart w:id="5" w:name="_s6fm25sbhpsn" w:colFirst="0" w:colLast="0"/>
      <w:bookmarkEnd w:id="5"/>
      <w:r w:rsidRPr="00EA6942">
        <w:t>Whole genome sequencing datasets</w:t>
      </w:r>
    </w:p>
    <w:p w14:paraId="0000000D" w14:textId="7BF6E9EE" w:rsidR="00585055" w:rsidRPr="00EA6942" w:rsidRDefault="00A0769A" w:rsidP="00EA6942">
      <w:pPr>
        <w:spacing w:line="360" w:lineRule="auto"/>
        <w:jc w:val="both"/>
        <w:rPr>
          <w:sz w:val="24"/>
          <w:szCs w:val="24"/>
        </w:rPr>
      </w:pPr>
      <w:r w:rsidRPr="00EA6942">
        <w:rPr>
          <w:sz w:val="24"/>
          <w:szCs w:val="24"/>
        </w:rPr>
        <w:t xml:space="preserve">Both </w:t>
      </w:r>
      <w:r w:rsidRPr="00EA6942">
        <w:rPr>
          <w:sz w:val="24"/>
          <w:szCs w:val="24"/>
        </w:rPr>
        <w:t>100,000 Genomes Project (100K GP) and Trans-Omics for Precision Medicine (</w:t>
      </w:r>
      <w:proofErr w:type="spellStart"/>
      <w:r w:rsidRPr="00EA6942">
        <w:rPr>
          <w:sz w:val="24"/>
          <w:szCs w:val="24"/>
        </w:rPr>
        <w:t>TOPMed</w:t>
      </w:r>
      <w:proofErr w:type="spellEnd"/>
      <w:r w:rsidRPr="00EA6942">
        <w:rPr>
          <w:sz w:val="24"/>
          <w:szCs w:val="24"/>
        </w:rPr>
        <w:t xml:space="preserve">) include whole genome sequencing (WGS) data </w:t>
      </w:r>
      <w:r w:rsidRPr="00EA6942">
        <w:rPr>
          <w:sz w:val="24"/>
          <w:szCs w:val="24"/>
        </w:rPr>
        <w:t xml:space="preserve">optimal to genotype short DNA repeats: WGS libraries generated using PCR-free protocols, sequenced at 150 base-pair read-length, and with a </w:t>
      </w:r>
      <w:r w:rsidRPr="00EA6942">
        <w:rPr>
          <w:sz w:val="24"/>
          <w:szCs w:val="24"/>
        </w:rPr>
        <w:t>35x mean average coverage (</w:t>
      </w:r>
      <w:r w:rsidRPr="00EA6942">
        <w:rPr>
          <w:b/>
          <w:sz w:val="24"/>
          <w:szCs w:val="24"/>
        </w:rPr>
        <w:t>Table S1</w:t>
      </w:r>
      <w:r w:rsidRPr="00EA6942">
        <w:rPr>
          <w:sz w:val="24"/>
          <w:szCs w:val="24"/>
        </w:rPr>
        <w:t>).</w:t>
      </w:r>
    </w:p>
    <w:p w14:paraId="0000000E" w14:textId="77777777" w:rsidR="00585055" w:rsidRPr="00EA6942" w:rsidRDefault="00A0769A" w:rsidP="00EA6942">
      <w:pPr>
        <w:spacing w:line="360" w:lineRule="auto"/>
        <w:jc w:val="both"/>
        <w:rPr>
          <w:sz w:val="24"/>
          <w:szCs w:val="24"/>
        </w:rPr>
      </w:pPr>
      <w:r w:rsidRPr="00EA6942">
        <w:rPr>
          <w:sz w:val="24"/>
          <w:szCs w:val="24"/>
        </w:rPr>
        <w:t xml:space="preserve">For the both 100K GP and </w:t>
      </w:r>
      <w:proofErr w:type="spellStart"/>
      <w:r w:rsidRPr="00EA6942">
        <w:rPr>
          <w:sz w:val="24"/>
          <w:szCs w:val="24"/>
        </w:rPr>
        <w:t>TOPMed</w:t>
      </w:r>
      <w:proofErr w:type="spellEnd"/>
      <w:r w:rsidRPr="00EA6942">
        <w:rPr>
          <w:sz w:val="24"/>
          <w:szCs w:val="24"/>
        </w:rPr>
        <w:t xml:space="preserve"> cohorts, the following genomes were selected:</w:t>
      </w:r>
      <w:r w:rsidRPr="00EA6942">
        <w:rPr>
          <w:sz w:val="24"/>
          <w:szCs w:val="24"/>
        </w:rPr>
        <w:t xml:space="preserve"> </w:t>
      </w:r>
      <w:proofErr w:type="spellStart"/>
      <w:r w:rsidRPr="00EA6942">
        <w:rPr>
          <w:sz w:val="24"/>
          <w:szCs w:val="24"/>
        </w:rPr>
        <w:t>i</w:t>
      </w:r>
      <w:proofErr w:type="spellEnd"/>
      <w:r w:rsidRPr="00EA6942">
        <w:rPr>
          <w:sz w:val="24"/>
          <w:szCs w:val="24"/>
        </w:rPr>
        <w:t>) WGS from genetically unrelated individuals (see Ancestry and relatedness inference below); ii) WGS from people not presenting with a neurological disorder - these people were excluded to avoid overestimating the frequency of a repeat expansion due to i</w:t>
      </w:r>
      <w:r w:rsidRPr="00EA6942">
        <w:rPr>
          <w:sz w:val="24"/>
          <w:szCs w:val="24"/>
        </w:rPr>
        <w:t>ndividuals recruited due to symptoms related to a RED.</w:t>
      </w:r>
    </w:p>
    <w:p w14:paraId="0000000F" w14:textId="77777777" w:rsidR="00585055" w:rsidRPr="00EA6942" w:rsidRDefault="00585055" w:rsidP="00EA6942">
      <w:pPr>
        <w:spacing w:line="360" w:lineRule="auto"/>
        <w:jc w:val="both"/>
        <w:rPr>
          <w:sz w:val="24"/>
          <w:szCs w:val="24"/>
        </w:rPr>
      </w:pPr>
    </w:p>
    <w:p w14:paraId="00000010" w14:textId="77777777" w:rsidR="00585055" w:rsidRPr="00EA6942" w:rsidRDefault="00A0769A" w:rsidP="00EA6942">
      <w:pPr>
        <w:spacing w:line="360" w:lineRule="auto"/>
        <w:jc w:val="both"/>
        <w:rPr>
          <w:sz w:val="26"/>
          <w:szCs w:val="26"/>
        </w:rPr>
      </w:pPr>
      <w:r w:rsidRPr="00EA6942">
        <w:rPr>
          <w:sz w:val="24"/>
          <w:szCs w:val="24"/>
        </w:rPr>
        <w:t xml:space="preserve">The </w:t>
      </w:r>
      <w:proofErr w:type="spellStart"/>
      <w:r w:rsidRPr="00EA6942">
        <w:rPr>
          <w:sz w:val="24"/>
          <w:szCs w:val="24"/>
        </w:rPr>
        <w:t>TOPmed</w:t>
      </w:r>
      <w:proofErr w:type="spellEnd"/>
      <w:r w:rsidRPr="00EA6942">
        <w:rPr>
          <w:sz w:val="24"/>
          <w:szCs w:val="24"/>
        </w:rPr>
        <w:t xml:space="preserve"> project has generated omics data, including WGS, on over 180,000 individuals with heart, lung, blood and sleep disorders (see </w:t>
      </w:r>
      <w:hyperlink r:id="rId5">
        <w:r w:rsidRPr="00EA6942">
          <w:rPr>
            <w:color w:val="1155CC"/>
            <w:sz w:val="24"/>
            <w:szCs w:val="24"/>
            <w:u w:val="single"/>
          </w:rPr>
          <w:t xml:space="preserve">NHLBI Trans-Omics for Precision Medicine WGS-About </w:t>
        </w:r>
        <w:proofErr w:type="spellStart"/>
        <w:r w:rsidRPr="00EA6942">
          <w:rPr>
            <w:color w:val="1155CC"/>
            <w:sz w:val="24"/>
            <w:szCs w:val="24"/>
            <w:u w:val="single"/>
          </w:rPr>
          <w:t>TOPMed</w:t>
        </w:r>
        <w:proofErr w:type="spellEnd"/>
        <w:r w:rsidRPr="00EA6942">
          <w:rPr>
            <w:color w:val="1155CC"/>
            <w:sz w:val="24"/>
            <w:szCs w:val="24"/>
            <w:u w:val="single"/>
          </w:rPr>
          <w:t xml:space="preserve"> (nih.gov)</w:t>
        </w:r>
      </w:hyperlink>
      <w:r w:rsidRPr="00EA6942">
        <w:rPr>
          <w:sz w:val="24"/>
          <w:szCs w:val="24"/>
        </w:rPr>
        <w:t xml:space="preserve">). </w:t>
      </w:r>
      <w:proofErr w:type="spellStart"/>
      <w:r w:rsidRPr="00EA6942">
        <w:rPr>
          <w:sz w:val="24"/>
          <w:szCs w:val="24"/>
        </w:rPr>
        <w:t>TOPMed</w:t>
      </w:r>
      <w:proofErr w:type="spellEnd"/>
      <w:r w:rsidRPr="00EA6942">
        <w:rPr>
          <w:sz w:val="24"/>
          <w:szCs w:val="24"/>
        </w:rPr>
        <w:t xml:space="preserve"> has incorporated samples gathered from dozens of different cohorts, each of which were collected us</w:t>
      </w:r>
      <w:r w:rsidRPr="00EA6942">
        <w:rPr>
          <w:sz w:val="24"/>
          <w:szCs w:val="24"/>
        </w:rPr>
        <w:t xml:space="preserve">ing different ascertainment criteria. The specific </w:t>
      </w:r>
      <w:proofErr w:type="spellStart"/>
      <w:r w:rsidRPr="00EA6942">
        <w:rPr>
          <w:sz w:val="24"/>
          <w:szCs w:val="24"/>
        </w:rPr>
        <w:t>TOPMed</w:t>
      </w:r>
      <w:proofErr w:type="spellEnd"/>
      <w:r w:rsidRPr="00EA6942">
        <w:rPr>
          <w:sz w:val="24"/>
          <w:szCs w:val="24"/>
        </w:rPr>
        <w:t xml:space="preserve"> cohorts included in this study are described in </w:t>
      </w:r>
      <w:r w:rsidRPr="00EA6942">
        <w:rPr>
          <w:b/>
          <w:sz w:val="24"/>
          <w:szCs w:val="24"/>
        </w:rPr>
        <w:t>Table S11</w:t>
      </w:r>
      <w:r w:rsidRPr="00EA6942">
        <w:rPr>
          <w:sz w:val="24"/>
          <w:szCs w:val="24"/>
        </w:rPr>
        <w:t>.</w:t>
      </w:r>
    </w:p>
    <w:p w14:paraId="00000011" w14:textId="77777777" w:rsidR="00585055" w:rsidRPr="00EA6942" w:rsidRDefault="00585055" w:rsidP="00EA6942">
      <w:pPr>
        <w:spacing w:line="360" w:lineRule="auto"/>
        <w:jc w:val="both"/>
        <w:rPr>
          <w:sz w:val="24"/>
          <w:szCs w:val="24"/>
        </w:rPr>
      </w:pPr>
    </w:p>
    <w:p w14:paraId="00000012" w14:textId="05E267EB" w:rsidR="00585055" w:rsidRPr="00EA6942" w:rsidRDefault="00A0769A" w:rsidP="00EA6942">
      <w:pPr>
        <w:spacing w:line="360" w:lineRule="auto"/>
        <w:jc w:val="both"/>
        <w:rPr>
          <w:sz w:val="24"/>
          <w:szCs w:val="24"/>
        </w:rPr>
      </w:pPr>
      <w:r w:rsidRPr="00EA6942">
        <w:rPr>
          <w:sz w:val="24"/>
          <w:szCs w:val="24"/>
        </w:rPr>
        <w:t xml:space="preserve">To analyse the distribution of repeat lengths of RED genes in different populations, we used the 1000 Genomes Project phase 3 (1K GP3) as </w:t>
      </w:r>
      <w:r w:rsidRPr="00EA6942">
        <w:rPr>
          <w:sz w:val="24"/>
          <w:szCs w:val="24"/>
        </w:rPr>
        <w:t>the WGS data are more equally distributed across the continental groups (</w:t>
      </w:r>
      <w:r w:rsidRPr="00EA6942">
        <w:rPr>
          <w:b/>
          <w:sz w:val="24"/>
          <w:szCs w:val="24"/>
        </w:rPr>
        <w:t>Table S2</w:t>
      </w:r>
      <w:r w:rsidRPr="00EA6942">
        <w:rPr>
          <w:sz w:val="24"/>
          <w:szCs w:val="24"/>
        </w:rPr>
        <w:t xml:space="preserve">). Genome sequences with read lengths of ~150bp were considered, with an average minimum depth of 30x </w:t>
      </w:r>
      <w:r w:rsidRPr="00EA6942">
        <w:rPr>
          <w:sz w:val="24"/>
          <w:szCs w:val="24"/>
        </w:rPr>
        <w:t>(</w:t>
      </w:r>
      <w:r w:rsidRPr="00EA6942">
        <w:rPr>
          <w:b/>
          <w:sz w:val="24"/>
          <w:szCs w:val="24"/>
        </w:rPr>
        <w:t>Table S1</w:t>
      </w:r>
      <w:r w:rsidRPr="00EA6942">
        <w:rPr>
          <w:sz w:val="24"/>
          <w:szCs w:val="24"/>
        </w:rPr>
        <w:t>).</w:t>
      </w:r>
    </w:p>
    <w:p w14:paraId="00000013" w14:textId="77777777" w:rsidR="00585055" w:rsidRPr="00EA6942" w:rsidRDefault="00585055" w:rsidP="00EA6942">
      <w:pPr>
        <w:spacing w:line="360" w:lineRule="auto"/>
        <w:jc w:val="both"/>
      </w:pPr>
    </w:p>
    <w:p w14:paraId="00000014" w14:textId="77777777" w:rsidR="00585055" w:rsidRPr="00EA6942" w:rsidRDefault="00A0769A" w:rsidP="00EA6942">
      <w:pPr>
        <w:pStyle w:val="Heading3"/>
        <w:spacing w:after="0" w:line="360" w:lineRule="auto"/>
        <w:jc w:val="both"/>
      </w:pPr>
      <w:bookmarkStart w:id="6" w:name="_2z8ll2s96ls7" w:colFirst="0" w:colLast="0"/>
      <w:bookmarkEnd w:id="6"/>
      <w:r w:rsidRPr="00EA6942">
        <w:lastRenderedPageBreak/>
        <w:t xml:space="preserve">Correlation between PCR and </w:t>
      </w:r>
      <w:proofErr w:type="spellStart"/>
      <w:r w:rsidRPr="00EA6942">
        <w:t>ExpansionHunter</w:t>
      </w:r>
      <w:proofErr w:type="spellEnd"/>
    </w:p>
    <w:p w14:paraId="00000015" w14:textId="77777777" w:rsidR="00585055" w:rsidRPr="00EA6942" w:rsidRDefault="00A0769A" w:rsidP="00EA6942">
      <w:pPr>
        <w:pStyle w:val="Heading3"/>
        <w:spacing w:after="0" w:line="360" w:lineRule="auto"/>
        <w:jc w:val="both"/>
        <w:rPr>
          <w:color w:val="000000"/>
          <w:sz w:val="24"/>
          <w:szCs w:val="24"/>
        </w:rPr>
      </w:pPr>
      <w:bookmarkStart w:id="7" w:name="_4z6psdu34vsa" w:colFirst="0" w:colLast="0"/>
      <w:bookmarkEnd w:id="7"/>
      <w:r w:rsidRPr="00EA6942">
        <w:rPr>
          <w:color w:val="000000"/>
          <w:sz w:val="24"/>
          <w:szCs w:val="24"/>
        </w:rPr>
        <w:t xml:space="preserve">Results were obtained on samples tested as part of routine clinical assessment. Repeat expansions were assessed by polymerase chain reaction (PCR) amplification and fragment analysis Southern blotting was performed for large </w:t>
      </w:r>
      <w:r w:rsidRPr="00EA6942">
        <w:rPr>
          <w:i/>
          <w:color w:val="000000"/>
          <w:sz w:val="24"/>
          <w:szCs w:val="24"/>
        </w:rPr>
        <w:t xml:space="preserve">C9orf72 </w:t>
      </w:r>
      <w:r w:rsidRPr="00EA6942">
        <w:rPr>
          <w:color w:val="000000"/>
          <w:sz w:val="24"/>
          <w:szCs w:val="24"/>
        </w:rPr>
        <w:t>expansions as previousl</w:t>
      </w:r>
      <w:r w:rsidRPr="00EA6942">
        <w:rPr>
          <w:color w:val="000000"/>
          <w:sz w:val="24"/>
          <w:szCs w:val="24"/>
        </w:rPr>
        <w:t>y described</w:t>
      </w:r>
      <w:hyperlink r:id="rId6">
        <w:r w:rsidRPr="00EA6942">
          <w:rPr>
            <w:color w:val="000000"/>
            <w:sz w:val="24"/>
            <w:szCs w:val="24"/>
            <w:vertAlign w:val="superscript"/>
          </w:rPr>
          <w:t>1</w:t>
        </w:r>
      </w:hyperlink>
      <w:r w:rsidRPr="00EA6942">
        <w:rPr>
          <w:color w:val="000000"/>
          <w:sz w:val="24"/>
          <w:szCs w:val="24"/>
        </w:rPr>
        <w:t xml:space="preserve">. </w:t>
      </w:r>
    </w:p>
    <w:p w14:paraId="00000016" w14:textId="77777777" w:rsidR="00585055" w:rsidRPr="00EA6942" w:rsidRDefault="00A0769A" w:rsidP="00EA6942">
      <w:pPr>
        <w:spacing w:line="360" w:lineRule="auto"/>
        <w:jc w:val="both"/>
        <w:rPr>
          <w:highlight w:val="black"/>
        </w:rPr>
      </w:pPr>
      <w:r w:rsidRPr="00EA6942">
        <w:rPr>
          <w:sz w:val="24"/>
          <w:szCs w:val="24"/>
        </w:rPr>
        <w:t>A dataset was set up from the 100K GP samples comprising a total of 198 genomes with PCR-quantified lengths across 11 loci (</w:t>
      </w:r>
      <w:r w:rsidRPr="00EA6942">
        <w:rPr>
          <w:i/>
          <w:sz w:val="24"/>
          <w:szCs w:val="24"/>
        </w:rPr>
        <w:t>AR, ATN1, ATXN1, ATXN2, ATXN3, ATXN7, CACNA1A, C9orf72, FXN, H</w:t>
      </w:r>
      <w:r w:rsidRPr="00EA6942">
        <w:rPr>
          <w:i/>
          <w:sz w:val="24"/>
          <w:szCs w:val="24"/>
        </w:rPr>
        <w:t>TT, TBP)</w:t>
      </w:r>
      <w:r w:rsidRPr="00EA6942">
        <w:rPr>
          <w:sz w:val="24"/>
          <w:szCs w:val="24"/>
        </w:rPr>
        <w:t xml:space="preserve">. Repeats smaller than the read-length (i.e. 150bp) were only considered since </w:t>
      </w:r>
      <w:proofErr w:type="spellStart"/>
      <w:r w:rsidRPr="00EA6942">
        <w:rPr>
          <w:sz w:val="24"/>
          <w:szCs w:val="24"/>
        </w:rPr>
        <w:t>ExpansionHunter</w:t>
      </w:r>
      <w:proofErr w:type="spellEnd"/>
      <w:r w:rsidRPr="00EA6942">
        <w:rPr>
          <w:sz w:val="24"/>
          <w:szCs w:val="24"/>
        </w:rPr>
        <w:t xml:space="preserve"> estimates these accurately. Out of 512 cases 720 had repeats smaller than any cut-off (i.e. negatives), and 23 and 14 were expansions beyond pathogenic a</w:t>
      </w:r>
      <w:r w:rsidRPr="00EA6942">
        <w:rPr>
          <w:sz w:val="24"/>
          <w:szCs w:val="24"/>
        </w:rPr>
        <w:t xml:space="preserve">nd premutation thresholds, respectively. </w:t>
      </w:r>
      <w:r w:rsidRPr="00EA6942">
        <w:rPr>
          <w:b/>
          <w:sz w:val="24"/>
          <w:szCs w:val="24"/>
        </w:rPr>
        <w:t>Fig. S3</w:t>
      </w:r>
      <w:r w:rsidRPr="00EA6942">
        <w:rPr>
          <w:sz w:val="24"/>
          <w:szCs w:val="24"/>
        </w:rPr>
        <w:t xml:space="preserve"> shows the distribution of repeat sizes quantified by PCR compared to those estimated by EH after visual inspection, split by super-population.</w:t>
      </w:r>
    </w:p>
    <w:p w14:paraId="00000017" w14:textId="77777777" w:rsidR="00585055" w:rsidRPr="00EA6942" w:rsidRDefault="00A0769A" w:rsidP="00EA6942">
      <w:pPr>
        <w:pStyle w:val="Heading3"/>
        <w:spacing w:line="360" w:lineRule="auto"/>
        <w:jc w:val="both"/>
      </w:pPr>
      <w:bookmarkStart w:id="8" w:name="_wvfl39qhjiec" w:colFirst="0" w:colLast="0"/>
      <w:bookmarkEnd w:id="8"/>
      <w:r w:rsidRPr="00EA6942">
        <w:t>Ancestry and relatedness inference</w:t>
      </w:r>
    </w:p>
    <w:p w14:paraId="00000018" w14:textId="77777777" w:rsidR="00585055" w:rsidRPr="00EA6942" w:rsidRDefault="00A0769A" w:rsidP="00EA6942">
      <w:pPr>
        <w:spacing w:line="360" w:lineRule="auto"/>
        <w:jc w:val="both"/>
        <w:rPr>
          <w:sz w:val="24"/>
          <w:szCs w:val="24"/>
        </w:rPr>
      </w:pPr>
      <w:r w:rsidRPr="00EA6942">
        <w:rPr>
          <w:sz w:val="24"/>
          <w:szCs w:val="24"/>
        </w:rPr>
        <w:t>For relatedness inference WGS</w:t>
      </w:r>
      <w:r w:rsidRPr="00EA6942">
        <w:rPr>
          <w:sz w:val="24"/>
          <w:szCs w:val="24"/>
        </w:rPr>
        <w:t xml:space="preserve"> VCFs were aggregated with Illumina’s </w:t>
      </w:r>
      <w:proofErr w:type="spellStart"/>
      <w:r w:rsidRPr="00EA6942">
        <w:rPr>
          <w:sz w:val="24"/>
          <w:szCs w:val="24"/>
        </w:rPr>
        <w:t>agg</w:t>
      </w:r>
      <w:proofErr w:type="spellEnd"/>
      <w:r w:rsidRPr="00EA6942">
        <w:rPr>
          <w:sz w:val="24"/>
          <w:szCs w:val="24"/>
        </w:rPr>
        <w:t xml:space="preserve"> or </w:t>
      </w:r>
      <w:proofErr w:type="spellStart"/>
      <w:r w:rsidRPr="00EA6942">
        <w:rPr>
          <w:sz w:val="24"/>
          <w:szCs w:val="24"/>
        </w:rPr>
        <w:t>gvcfgenotyper</w:t>
      </w:r>
      <w:proofErr w:type="spellEnd"/>
      <w:r w:rsidRPr="00EA6942">
        <w:rPr>
          <w:sz w:val="24"/>
          <w:szCs w:val="24"/>
        </w:rPr>
        <w:t xml:space="preserve"> (</w:t>
      </w:r>
      <w:hyperlink r:id="rId7">
        <w:r w:rsidRPr="00EA6942">
          <w:rPr>
            <w:color w:val="1155CC"/>
            <w:sz w:val="24"/>
            <w:szCs w:val="24"/>
            <w:u w:val="single"/>
          </w:rPr>
          <w:t>https://github.com/Illumina/gvcfgenotyper</w:t>
        </w:r>
      </w:hyperlink>
      <w:r w:rsidRPr="00EA6942">
        <w:rPr>
          <w:sz w:val="24"/>
          <w:szCs w:val="24"/>
        </w:rPr>
        <w:t>). All genomes passed the following quality control (QC) criteria: cross-contamination &lt;5% (</w:t>
      </w:r>
      <w:proofErr w:type="spellStart"/>
      <w:r w:rsidRPr="00EA6942">
        <w:rPr>
          <w:sz w:val="24"/>
          <w:szCs w:val="24"/>
        </w:rPr>
        <w:t>VerifyBamId</w:t>
      </w:r>
      <w:proofErr w:type="spellEnd"/>
      <w:r w:rsidRPr="00EA6942">
        <w:rPr>
          <w:sz w:val="24"/>
          <w:szCs w:val="24"/>
        </w:rPr>
        <w:t>)</w:t>
      </w:r>
      <w:hyperlink r:id="rId8">
        <w:r w:rsidRPr="00EA6942">
          <w:rPr>
            <w:color w:val="000000"/>
            <w:sz w:val="24"/>
            <w:szCs w:val="24"/>
            <w:vertAlign w:val="superscript"/>
          </w:rPr>
          <w:t>2</w:t>
        </w:r>
      </w:hyperlink>
      <w:r w:rsidRPr="00EA6942">
        <w:rPr>
          <w:sz w:val="24"/>
          <w:szCs w:val="24"/>
        </w:rPr>
        <w:t>, mapping-rate &gt;75%, mean-sample coverage &gt;20, and insert size &gt; 250. No variant QC filters were applied in the aggregated dataset, but VCF filter was set to `PASS` for variants which pass</w:t>
      </w:r>
      <w:r w:rsidRPr="00EA6942">
        <w:rPr>
          <w:sz w:val="24"/>
          <w:szCs w:val="24"/>
        </w:rPr>
        <w:t xml:space="preserve">ed GQ (genotype quality), DP (depth), missingness, allelic imbalance, and Mendelian error filters. From here, by using a set of ~65,000 high quality SNPs, a pairwise kinship matrix was generated using the PLINK2 implementation of the KING-Robust algorithm </w:t>
      </w:r>
      <w:r w:rsidRPr="00EA6942">
        <w:rPr>
          <w:sz w:val="24"/>
          <w:szCs w:val="24"/>
        </w:rPr>
        <w:t>(</w:t>
      </w:r>
      <w:hyperlink r:id="rId9">
        <w:r w:rsidRPr="00EA6942">
          <w:rPr>
            <w:color w:val="1155CC"/>
            <w:sz w:val="24"/>
            <w:szCs w:val="24"/>
            <w:u w:val="single"/>
          </w:rPr>
          <w:t>www.cog-genomics.org/plink/2.0/</w:t>
        </w:r>
      </w:hyperlink>
      <w:r w:rsidRPr="00EA6942">
        <w:rPr>
          <w:sz w:val="24"/>
          <w:szCs w:val="24"/>
        </w:rPr>
        <w:t>)</w:t>
      </w:r>
      <w:hyperlink r:id="rId10">
        <w:r w:rsidRPr="00EA6942">
          <w:rPr>
            <w:color w:val="000000"/>
            <w:sz w:val="24"/>
            <w:szCs w:val="24"/>
            <w:vertAlign w:val="superscript"/>
          </w:rPr>
          <w:t>3</w:t>
        </w:r>
      </w:hyperlink>
      <w:r w:rsidRPr="00EA6942">
        <w:rPr>
          <w:sz w:val="24"/>
          <w:szCs w:val="24"/>
          <w:highlight w:val="white"/>
        </w:rPr>
        <w:t>. For relatedness, PLINK2 `--king-</w:t>
      </w:r>
      <w:proofErr w:type="spellStart"/>
      <w:r w:rsidRPr="00EA6942">
        <w:rPr>
          <w:sz w:val="24"/>
          <w:szCs w:val="24"/>
          <w:highlight w:val="white"/>
        </w:rPr>
        <w:t>cutoff</w:t>
      </w:r>
      <w:proofErr w:type="spellEnd"/>
      <w:r w:rsidRPr="00EA6942">
        <w:rPr>
          <w:sz w:val="24"/>
          <w:szCs w:val="24"/>
          <w:highlight w:val="white"/>
        </w:rPr>
        <w:t>` (</w:t>
      </w:r>
      <w:hyperlink r:id="rId11">
        <w:r w:rsidRPr="00EA6942">
          <w:rPr>
            <w:color w:val="1155CC"/>
            <w:sz w:val="24"/>
            <w:szCs w:val="24"/>
            <w:highlight w:val="white"/>
            <w:u w:val="single"/>
          </w:rPr>
          <w:t>www.cog</w:t>
        </w:r>
        <w:r w:rsidRPr="00EA6942">
          <w:rPr>
            <w:color w:val="1155CC"/>
            <w:sz w:val="24"/>
            <w:szCs w:val="24"/>
            <w:highlight w:val="white"/>
            <w:u w:val="single"/>
          </w:rPr>
          <w:t>-genomics.org/plink/2.0/</w:t>
        </w:r>
      </w:hyperlink>
      <w:r w:rsidRPr="00EA6942">
        <w:rPr>
          <w:sz w:val="24"/>
          <w:szCs w:val="24"/>
          <w:highlight w:val="white"/>
        </w:rPr>
        <w:t xml:space="preserve">) relationship-pruning algorithm </w:t>
      </w:r>
      <w:hyperlink r:id="rId12">
        <w:r w:rsidRPr="00EA6942">
          <w:rPr>
            <w:color w:val="000000"/>
            <w:sz w:val="24"/>
            <w:szCs w:val="24"/>
            <w:highlight w:val="white"/>
            <w:vertAlign w:val="superscript"/>
          </w:rPr>
          <w:t>3</w:t>
        </w:r>
      </w:hyperlink>
      <w:r w:rsidRPr="00EA6942">
        <w:rPr>
          <w:sz w:val="24"/>
          <w:szCs w:val="24"/>
          <w:highlight w:val="white"/>
        </w:rPr>
        <w:t xml:space="preserve"> was used with a threshold of 0.044. </w:t>
      </w:r>
      <w:r w:rsidRPr="00EA6942">
        <w:rPr>
          <w:sz w:val="24"/>
          <w:szCs w:val="24"/>
        </w:rPr>
        <w:t>These were then partitioned into ‘related’ (up to, and including 3</w:t>
      </w:r>
      <w:r w:rsidRPr="00EA6942">
        <w:rPr>
          <w:sz w:val="24"/>
          <w:szCs w:val="24"/>
          <w:vertAlign w:val="superscript"/>
        </w:rPr>
        <w:t>rd</w:t>
      </w:r>
      <w:r w:rsidRPr="00EA6942">
        <w:rPr>
          <w:sz w:val="24"/>
          <w:szCs w:val="24"/>
        </w:rPr>
        <w:t xml:space="preserve"> degree relationships) and ‘unrelated</w:t>
      </w:r>
      <w:r w:rsidRPr="00EA6942">
        <w:rPr>
          <w:sz w:val="24"/>
          <w:szCs w:val="24"/>
        </w:rPr>
        <w:t>’ sample lists. Only unrelated samples were selected for this study.</w:t>
      </w:r>
    </w:p>
    <w:p w14:paraId="00000019" w14:textId="77777777" w:rsidR="00585055" w:rsidRPr="00EA6942" w:rsidRDefault="00585055" w:rsidP="00EA6942">
      <w:pPr>
        <w:spacing w:line="360" w:lineRule="auto"/>
        <w:jc w:val="both"/>
        <w:rPr>
          <w:sz w:val="24"/>
          <w:szCs w:val="24"/>
        </w:rPr>
      </w:pPr>
    </w:p>
    <w:p w14:paraId="0000001A" w14:textId="77777777" w:rsidR="00585055" w:rsidRPr="00EA6942" w:rsidRDefault="00A0769A" w:rsidP="00EA6942">
      <w:pPr>
        <w:spacing w:line="360" w:lineRule="auto"/>
        <w:jc w:val="both"/>
        <w:rPr>
          <w:sz w:val="24"/>
          <w:szCs w:val="24"/>
        </w:rPr>
      </w:pPr>
      <w:r w:rsidRPr="00EA6942">
        <w:rPr>
          <w:sz w:val="24"/>
          <w:szCs w:val="24"/>
        </w:rPr>
        <w:t xml:space="preserve">1K GP3 data was used when inferring ancestry, by taking the unrelated samples and by calculating the first 20 PCs using GCTA2. We then projected the aggregated data (100K GP and </w:t>
      </w:r>
      <w:proofErr w:type="spellStart"/>
      <w:r w:rsidRPr="00EA6942">
        <w:rPr>
          <w:sz w:val="24"/>
          <w:szCs w:val="24"/>
        </w:rPr>
        <w:t>TOPMed</w:t>
      </w:r>
      <w:proofErr w:type="spellEnd"/>
      <w:r w:rsidRPr="00EA6942">
        <w:rPr>
          <w:sz w:val="24"/>
          <w:szCs w:val="24"/>
        </w:rPr>
        <w:t xml:space="preserve"> s</w:t>
      </w:r>
      <w:r w:rsidRPr="00EA6942">
        <w:rPr>
          <w:sz w:val="24"/>
          <w:szCs w:val="24"/>
        </w:rPr>
        <w:t xml:space="preserve">eparately) onto 1K GP3 PC loadings, and a random forest </w:t>
      </w:r>
      <w:r w:rsidRPr="00EA6942">
        <w:rPr>
          <w:sz w:val="24"/>
          <w:szCs w:val="24"/>
        </w:rPr>
        <w:lastRenderedPageBreak/>
        <w:t>model was trained to predict ancestries based on 1) First 8 1K GP3 PCs, 2) setting `</w:t>
      </w:r>
      <w:proofErr w:type="spellStart"/>
      <w:r w:rsidRPr="00EA6942">
        <w:rPr>
          <w:sz w:val="24"/>
          <w:szCs w:val="24"/>
        </w:rPr>
        <w:t>Ntress</w:t>
      </w:r>
      <w:proofErr w:type="spellEnd"/>
      <w:r w:rsidRPr="00EA6942">
        <w:rPr>
          <w:sz w:val="24"/>
          <w:szCs w:val="24"/>
        </w:rPr>
        <w:t>` to 400, and 3) train and predict on 1kPG3 five broad super-populations: African (AFR), Admixed American (AMR</w:t>
      </w:r>
      <w:r w:rsidRPr="00EA6942">
        <w:rPr>
          <w:sz w:val="24"/>
          <w:szCs w:val="24"/>
        </w:rPr>
        <w:t>), East Asian (EAS), European (EUR), and South Asian (SAS).</w:t>
      </w:r>
    </w:p>
    <w:p w14:paraId="0000001B" w14:textId="77777777" w:rsidR="00585055" w:rsidRPr="00EA6942" w:rsidRDefault="00585055" w:rsidP="00EA6942">
      <w:pPr>
        <w:spacing w:line="360" w:lineRule="auto"/>
        <w:jc w:val="both"/>
        <w:rPr>
          <w:sz w:val="24"/>
          <w:szCs w:val="24"/>
        </w:rPr>
      </w:pPr>
    </w:p>
    <w:p w14:paraId="0000001C" w14:textId="59B95DCA" w:rsidR="00585055" w:rsidRPr="00EA6942" w:rsidRDefault="00A0769A" w:rsidP="00EA6942">
      <w:pPr>
        <w:spacing w:line="360" w:lineRule="auto"/>
        <w:jc w:val="both"/>
        <w:rPr>
          <w:sz w:val="24"/>
          <w:szCs w:val="24"/>
        </w:rPr>
      </w:pPr>
      <w:r w:rsidRPr="00EA6942">
        <w:rPr>
          <w:sz w:val="24"/>
          <w:szCs w:val="24"/>
        </w:rPr>
        <w:t>In total, the following WGS data were analysed:  34,190 individuals in the 100K GP;</w:t>
      </w:r>
      <w:r w:rsidRPr="00EA6942">
        <w:rPr>
          <w:sz w:val="24"/>
          <w:szCs w:val="24"/>
        </w:rPr>
        <w:t xml:space="preserve"> 47,986 in </w:t>
      </w:r>
      <w:proofErr w:type="spellStart"/>
      <w:r w:rsidRPr="00EA6942">
        <w:rPr>
          <w:sz w:val="24"/>
          <w:szCs w:val="24"/>
        </w:rPr>
        <w:t>TOPMed</w:t>
      </w:r>
      <w:proofErr w:type="spellEnd"/>
      <w:r w:rsidRPr="00EA6942">
        <w:rPr>
          <w:sz w:val="24"/>
          <w:szCs w:val="24"/>
        </w:rPr>
        <w:t xml:space="preserve">; 2,504 in the 1K GP3. The demographics describing each cohort can be found in </w:t>
      </w:r>
      <w:r w:rsidRPr="00EA6942">
        <w:rPr>
          <w:b/>
          <w:sz w:val="24"/>
          <w:szCs w:val="24"/>
        </w:rPr>
        <w:t>Table S2</w:t>
      </w:r>
      <w:r w:rsidRPr="00EA6942">
        <w:rPr>
          <w:sz w:val="24"/>
          <w:szCs w:val="24"/>
        </w:rPr>
        <w:t>.</w:t>
      </w:r>
    </w:p>
    <w:p w14:paraId="0000001D" w14:textId="77777777" w:rsidR="00585055" w:rsidRPr="00EA6942" w:rsidRDefault="00A0769A" w:rsidP="00EA6942">
      <w:pPr>
        <w:pStyle w:val="Heading3"/>
        <w:spacing w:line="360" w:lineRule="auto"/>
        <w:jc w:val="both"/>
      </w:pPr>
      <w:bookmarkStart w:id="9" w:name="_jer32cgavz" w:colFirst="0" w:colLast="0"/>
      <w:bookmarkEnd w:id="9"/>
      <w:r w:rsidRPr="00EA6942">
        <w:t>Repea</w:t>
      </w:r>
      <w:r w:rsidRPr="00EA6942">
        <w:t>t expansion genotyping and visualisation</w:t>
      </w:r>
    </w:p>
    <w:p w14:paraId="0000001E" w14:textId="77777777" w:rsidR="00585055" w:rsidRPr="00EA6942" w:rsidRDefault="00A0769A" w:rsidP="00EA6942">
      <w:pPr>
        <w:spacing w:before="300" w:after="160" w:line="360" w:lineRule="auto"/>
        <w:jc w:val="both"/>
        <w:rPr>
          <w:sz w:val="24"/>
          <w:szCs w:val="24"/>
        </w:rPr>
      </w:pPr>
      <w:proofErr w:type="spellStart"/>
      <w:r w:rsidRPr="00EA6942">
        <w:rPr>
          <w:sz w:val="24"/>
          <w:szCs w:val="24"/>
        </w:rPr>
        <w:t>ExpansionHunter</w:t>
      </w:r>
      <w:proofErr w:type="spellEnd"/>
      <w:r w:rsidRPr="00EA6942">
        <w:rPr>
          <w:sz w:val="24"/>
          <w:szCs w:val="24"/>
        </w:rPr>
        <w:t xml:space="preserve"> v3.2.2 (EH) software package was used for genotyping repeats in disease-associated loci</w:t>
      </w:r>
      <w:hyperlink r:id="rId13">
        <w:r w:rsidRPr="00EA6942">
          <w:rPr>
            <w:color w:val="000000"/>
            <w:sz w:val="24"/>
            <w:szCs w:val="24"/>
            <w:vertAlign w:val="superscript"/>
          </w:rPr>
          <w:t>4,5</w:t>
        </w:r>
      </w:hyperlink>
      <w:r w:rsidRPr="00EA6942">
        <w:rPr>
          <w:sz w:val="24"/>
          <w:szCs w:val="24"/>
        </w:rPr>
        <w:t>. EH assembles sequencing reads across a predef</w:t>
      </w:r>
      <w:r w:rsidRPr="00EA6942">
        <w:rPr>
          <w:sz w:val="24"/>
          <w:szCs w:val="24"/>
        </w:rPr>
        <w:t xml:space="preserve">ined set of DNA repeat using both mapped and unmapped reads (with the repetitive sequence of interest) to estimate the size of both alleles from an individual. </w:t>
      </w:r>
    </w:p>
    <w:p w14:paraId="0000001F" w14:textId="77777777" w:rsidR="00585055" w:rsidRPr="00EA6942" w:rsidRDefault="00A0769A" w:rsidP="00EA6942">
      <w:pPr>
        <w:spacing w:before="300" w:after="160" w:line="360" w:lineRule="auto"/>
        <w:jc w:val="both"/>
        <w:rPr>
          <w:sz w:val="24"/>
          <w:szCs w:val="24"/>
        </w:rPr>
      </w:pPr>
      <w:proofErr w:type="spellStart"/>
      <w:r w:rsidRPr="00EA6942">
        <w:rPr>
          <w:sz w:val="24"/>
          <w:szCs w:val="24"/>
        </w:rPr>
        <w:t>REViewer</w:t>
      </w:r>
      <w:proofErr w:type="spellEnd"/>
      <w:r w:rsidRPr="00EA6942">
        <w:rPr>
          <w:sz w:val="24"/>
          <w:szCs w:val="24"/>
        </w:rPr>
        <w:t xml:space="preserve"> software package was used to enable direct visualisation of haplotypes and correspondi</w:t>
      </w:r>
      <w:r w:rsidRPr="00EA6942">
        <w:rPr>
          <w:sz w:val="24"/>
          <w:szCs w:val="24"/>
        </w:rPr>
        <w:t>ng read pileup of the EH genotypes</w:t>
      </w:r>
      <w:hyperlink r:id="rId14">
        <w:r w:rsidRPr="00EA6942">
          <w:rPr>
            <w:color w:val="000000"/>
            <w:sz w:val="24"/>
            <w:szCs w:val="24"/>
            <w:vertAlign w:val="superscript"/>
          </w:rPr>
          <w:t>6</w:t>
        </w:r>
      </w:hyperlink>
      <w:r w:rsidRPr="00EA6942">
        <w:rPr>
          <w:sz w:val="24"/>
          <w:szCs w:val="24"/>
        </w:rPr>
        <w:t xml:space="preserve">. </w:t>
      </w:r>
      <w:r w:rsidRPr="00EA6942">
        <w:rPr>
          <w:b/>
          <w:sz w:val="24"/>
          <w:szCs w:val="24"/>
        </w:rPr>
        <w:t>Table S4</w:t>
      </w:r>
      <w:r w:rsidRPr="00EA6942">
        <w:rPr>
          <w:sz w:val="24"/>
          <w:szCs w:val="24"/>
        </w:rPr>
        <w:t xml:space="preserve"> includes the genomic coordinates for the loci analysed. </w:t>
      </w:r>
      <w:r w:rsidRPr="00EA6942">
        <w:rPr>
          <w:b/>
          <w:sz w:val="24"/>
          <w:szCs w:val="24"/>
        </w:rPr>
        <w:t>Table S5</w:t>
      </w:r>
      <w:r w:rsidRPr="00EA6942">
        <w:rPr>
          <w:sz w:val="24"/>
          <w:szCs w:val="24"/>
        </w:rPr>
        <w:t xml:space="preserve"> lists repeats before and after visual inspection. Pileup plots are available upon request. </w:t>
      </w:r>
    </w:p>
    <w:p w14:paraId="00000020" w14:textId="77777777" w:rsidR="00585055" w:rsidRPr="00EA6942" w:rsidRDefault="00A0769A" w:rsidP="00EA6942">
      <w:pPr>
        <w:pStyle w:val="Heading3"/>
        <w:spacing w:line="360" w:lineRule="auto"/>
        <w:jc w:val="both"/>
      </w:pPr>
      <w:bookmarkStart w:id="10" w:name="_9karicae4o20" w:colFirst="0" w:colLast="0"/>
      <w:bookmarkEnd w:id="10"/>
      <w:r w:rsidRPr="00EA6942">
        <w:t>Computation of genetic prevalence</w:t>
      </w:r>
    </w:p>
    <w:p w14:paraId="00000021" w14:textId="77777777" w:rsidR="00585055" w:rsidRPr="00EA6942" w:rsidRDefault="00A0769A" w:rsidP="00EA6942">
      <w:pPr>
        <w:spacing w:line="360" w:lineRule="auto"/>
        <w:jc w:val="both"/>
        <w:rPr>
          <w:sz w:val="24"/>
          <w:szCs w:val="24"/>
        </w:rPr>
      </w:pPr>
      <w:r w:rsidRPr="00EA6942">
        <w:rPr>
          <w:sz w:val="24"/>
          <w:szCs w:val="24"/>
        </w:rPr>
        <w:t xml:space="preserve">For each gene, the frequency of each repeat size across the 100K GP and </w:t>
      </w:r>
      <w:proofErr w:type="spellStart"/>
      <w:r w:rsidRPr="00EA6942">
        <w:rPr>
          <w:sz w:val="24"/>
          <w:szCs w:val="24"/>
        </w:rPr>
        <w:t>TOPMed</w:t>
      </w:r>
      <w:proofErr w:type="spellEnd"/>
      <w:r w:rsidRPr="00EA6942">
        <w:rPr>
          <w:sz w:val="24"/>
          <w:szCs w:val="24"/>
        </w:rPr>
        <w:t xml:space="preserve"> genomic datasets was determined. Genetic prevalenc</w:t>
      </w:r>
      <w:r w:rsidRPr="00EA6942">
        <w:rPr>
          <w:sz w:val="24"/>
          <w:szCs w:val="24"/>
        </w:rPr>
        <w:t xml:space="preserve">e was calculated as the number of genomes with repeats exceeding the full-mutation and permutation </w:t>
      </w:r>
      <w:proofErr w:type="spellStart"/>
      <w:r w:rsidRPr="00EA6942">
        <w:rPr>
          <w:sz w:val="24"/>
          <w:szCs w:val="24"/>
        </w:rPr>
        <w:t>cutoffs</w:t>
      </w:r>
      <w:proofErr w:type="spellEnd"/>
      <w:r w:rsidRPr="00EA6942">
        <w:rPr>
          <w:sz w:val="24"/>
          <w:szCs w:val="24"/>
        </w:rPr>
        <w:t xml:space="preserve"> (</w:t>
      </w:r>
      <w:r w:rsidRPr="00EA6942">
        <w:rPr>
          <w:b/>
          <w:sz w:val="24"/>
          <w:szCs w:val="24"/>
        </w:rPr>
        <w:t>Table S3</w:t>
      </w:r>
      <w:r w:rsidRPr="00EA6942">
        <w:rPr>
          <w:sz w:val="24"/>
          <w:szCs w:val="24"/>
        </w:rPr>
        <w:t>) compared to the overall cohort (</w:t>
      </w:r>
      <w:r w:rsidRPr="00EA6942">
        <w:rPr>
          <w:b/>
          <w:sz w:val="24"/>
          <w:szCs w:val="24"/>
        </w:rPr>
        <w:t>Table S8</w:t>
      </w:r>
      <w:r w:rsidRPr="00EA6942">
        <w:rPr>
          <w:sz w:val="24"/>
          <w:szCs w:val="24"/>
        </w:rPr>
        <w:t>).</w:t>
      </w:r>
    </w:p>
    <w:p w14:paraId="00000022" w14:textId="77777777" w:rsidR="00585055" w:rsidRPr="00EA6942" w:rsidRDefault="00585055" w:rsidP="00EA6942">
      <w:pPr>
        <w:spacing w:line="360" w:lineRule="auto"/>
        <w:jc w:val="both"/>
        <w:rPr>
          <w:sz w:val="24"/>
          <w:szCs w:val="24"/>
        </w:rPr>
      </w:pPr>
    </w:p>
    <w:p w14:paraId="00000023" w14:textId="77777777" w:rsidR="00585055" w:rsidRPr="00EA6942" w:rsidRDefault="00A0769A" w:rsidP="00EA6942">
      <w:pPr>
        <w:spacing w:line="360" w:lineRule="auto"/>
        <w:jc w:val="both"/>
        <w:rPr>
          <w:sz w:val="24"/>
          <w:szCs w:val="24"/>
        </w:rPr>
      </w:pPr>
      <w:r w:rsidRPr="00EA6942">
        <w:rPr>
          <w:sz w:val="24"/>
          <w:szCs w:val="24"/>
        </w:rPr>
        <w:t>Overall unrelated and non-neurological disease genomes corresponding to both programmes were c</w:t>
      </w:r>
      <w:r w:rsidRPr="00EA6942">
        <w:rPr>
          <w:sz w:val="24"/>
          <w:szCs w:val="24"/>
        </w:rPr>
        <w:t>onsidered, breaking down by ancestry.</w:t>
      </w:r>
    </w:p>
    <w:p w14:paraId="00000024" w14:textId="77777777" w:rsidR="00585055" w:rsidRPr="00EA6942" w:rsidRDefault="00585055" w:rsidP="00EA6942">
      <w:pPr>
        <w:spacing w:line="360" w:lineRule="auto"/>
        <w:jc w:val="both"/>
        <w:rPr>
          <w:sz w:val="24"/>
          <w:szCs w:val="24"/>
        </w:rPr>
      </w:pPr>
    </w:p>
    <w:p w14:paraId="00000025" w14:textId="77777777" w:rsidR="00585055" w:rsidRPr="00EA6942" w:rsidRDefault="00A0769A" w:rsidP="00EA6942">
      <w:pPr>
        <w:spacing w:line="360" w:lineRule="auto"/>
        <w:jc w:val="both"/>
        <w:rPr>
          <w:sz w:val="24"/>
          <w:szCs w:val="24"/>
        </w:rPr>
      </w:pPr>
      <w:r w:rsidRPr="00EA6942">
        <w:rPr>
          <w:sz w:val="24"/>
          <w:szCs w:val="24"/>
        </w:rPr>
        <w:t>CARRIER FREQUENCY ESTIMATE</w:t>
      </w:r>
      <w:proofErr w:type="gramStart"/>
      <w:r w:rsidRPr="00EA6942">
        <w:rPr>
          <w:sz w:val="24"/>
          <w:szCs w:val="24"/>
        </w:rPr>
        <w:t xml:space="preserve">   (</w:t>
      </w:r>
      <w:proofErr w:type="gramEnd"/>
      <w:r w:rsidRPr="00EA6942">
        <w:rPr>
          <w:sz w:val="24"/>
          <w:szCs w:val="24"/>
        </w:rPr>
        <w:t xml:space="preserve">1 in xx) </w:t>
      </w:r>
    </w:p>
    <w:p w14:paraId="00000026" w14:textId="77777777" w:rsidR="00585055" w:rsidRPr="00EA6942" w:rsidRDefault="00A0769A" w:rsidP="00EA6942">
      <w:pPr>
        <w:numPr>
          <w:ilvl w:val="0"/>
          <w:numId w:val="1"/>
        </w:numPr>
        <w:spacing w:line="360" w:lineRule="auto"/>
        <w:jc w:val="both"/>
        <w:rPr>
          <w:sz w:val="24"/>
          <w:szCs w:val="24"/>
        </w:rPr>
      </w:pPr>
      <w:proofErr w:type="spellStart"/>
      <w:r w:rsidRPr="00EA6942">
        <w:rPr>
          <w:sz w:val="24"/>
          <w:szCs w:val="24"/>
        </w:rPr>
        <w:t>freq_carrier</w:t>
      </w:r>
      <w:proofErr w:type="spellEnd"/>
      <w:r w:rsidRPr="00EA6942">
        <w:rPr>
          <w:sz w:val="24"/>
          <w:szCs w:val="24"/>
        </w:rPr>
        <w:t xml:space="preserve"> = </w:t>
      </w:r>
      <w:proofErr w:type="gramStart"/>
      <w:r w:rsidRPr="00EA6942">
        <w:rPr>
          <w:sz w:val="24"/>
          <w:szCs w:val="24"/>
        </w:rPr>
        <w:t>round(</w:t>
      </w:r>
      <w:proofErr w:type="spellStart"/>
      <w:proofErr w:type="gramEnd"/>
      <w:r w:rsidRPr="00EA6942">
        <w:rPr>
          <w:sz w:val="24"/>
          <w:szCs w:val="24"/>
        </w:rPr>
        <w:t>total_unrel</w:t>
      </w:r>
      <w:proofErr w:type="spellEnd"/>
      <w:r w:rsidRPr="00EA6942">
        <w:rPr>
          <w:sz w:val="24"/>
          <w:szCs w:val="24"/>
        </w:rPr>
        <w:t xml:space="preserve"> / </w:t>
      </w:r>
      <w:proofErr w:type="spellStart"/>
      <w:r w:rsidRPr="00EA6942">
        <w:rPr>
          <w:sz w:val="24"/>
          <w:szCs w:val="24"/>
        </w:rPr>
        <w:t>total_exp_after_VI_locus</w:t>
      </w:r>
      <w:proofErr w:type="spellEnd"/>
      <w:r w:rsidRPr="00EA6942">
        <w:rPr>
          <w:sz w:val="24"/>
          <w:szCs w:val="24"/>
        </w:rPr>
        <w:t>, digits = 2)</w:t>
      </w:r>
    </w:p>
    <w:p w14:paraId="00000027" w14:textId="77777777" w:rsidR="00585055" w:rsidRPr="00EA6942" w:rsidRDefault="00A0769A" w:rsidP="00EA6942">
      <w:pPr>
        <w:numPr>
          <w:ilvl w:val="0"/>
          <w:numId w:val="1"/>
        </w:numPr>
        <w:spacing w:line="360" w:lineRule="auto"/>
        <w:jc w:val="both"/>
        <w:rPr>
          <w:sz w:val="24"/>
          <w:szCs w:val="24"/>
        </w:rPr>
      </w:pPr>
      <w:r w:rsidRPr="00EA6942">
        <w:rPr>
          <w:sz w:val="24"/>
          <w:szCs w:val="24"/>
        </w:rPr>
        <w:lastRenderedPageBreak/>
        <w:t>ci_max=round(total_unrel/(total_unrel*((total_exp_after_VI_locus/total_unrel)-1.96*sqrt((total_exp_after</w:t>
      </w:r>
      <w:r w:rsidRPr="00EA6942">
        <w:rPr>
          <w:sz w:val="24"/>
          <w:szCs w:val="24"/>
        </w:rPr>
        <w:t>_VI_locus/total_</w:t>
      </w:r>
      <w:proofErr w:type="gramStart"/>
      <w:r w:rsidRPr="00EA6942">
        <w:rPr>
          <w:sz w:val="24"/>
          <w:szCs w:val="24"/>
        </w:rPr>
        <w:t>unrel)*</w:t>
      </w:r>
      <w:proofErr w:type="gramEnd"/>
      <w:r w:rsidRPr="00EA6942">
        <w:rPr>
          <w:sz w:val="24"/>
          <w:szCs w:val="24"/>
        </w:rPr>
        <w:t>(1-total_exp_after_VI_locus/total_unrel)/total_unrel))), digits = 2)</w:t>
      </w:r>
    </w:p>
    <w:p w14:paraId="00000028" w14:textId="77777777" w:rsidR="00585055" w:rsidRPr="00EA6942" w:rsidRDefault="00A0769A" w:rsidP="00EA6942">
      <w:pPr>
        <w:numPr>
          <w:ilvl w:val="0"/>
          <w:numId w:val="1"/>
        </w:numPr>
        <w:spacing w:line="360" w:lineRule="auto"/>
        <w:jc w:val="both"/>
        <w:rPr>
          <w:sz w:val="24"/>
          <w:szCs w:val="24"/>
        </w:rPr>
      </w:pPr>
      <w:r w:rsidRPr="00EA6942">
        <w:rPr>
          <w:sz w:val="24"/>
          <w:szCs w:val="24"/>
        </w:rPr>
        <w:t>ci_min=round(total_unrel/(total_unrel*((total_exp_after_VI_locus/total_</w:t>
      </w:r>
      <w:proofErr w:type="gramStart"/>
      <w:r w:rsidRPr="00EA6942">
        <w:rPr>
          <w:sz w:val="24"/>
          <w:szCs w:val="24"/>
        </w:rPr>
        <w:t>unrel)+</w:t>
      </w:r>
      <w:proofErr w:type="gramEnd"/>
      <w:r w:rsidRPr="00EA6942">
        <w:rPr>
          <w:sz w:val="24"/>
          <w:szCs w:val="24"/>
        </w:rPr>
        <w:t>1.96*sqrt((total_exp_after_VI_locus/total_unrel)*(1-total_exp_after_VI_locus/total_unr</w:t>
      </w:r>
      <w:r w:rsidRPr="00EA6942">
        <w:rPr>
          <w:sz w:val="24"/>
          <w:szCs w:val="24"/>
        </w:rPr>
        <w:t>el)/total_unrel))), digits = 2)</w:t>
      </w:r>
    </w:p>
    <w:p w14:paraId="00000029" w14:textId="77777777" w:rsidR="00585055" w:rsidRPr="00EA6942" w:rsidRDefault="00A0769A" w:rsidP="00EA6942">
      <w:pPr>
        <w:spacing w:line="360" w:lineRule="auto"/>
        <w:jc w:val="both"/>
        <w:rPr>
          <w:sz w:val="24"/>
          <w:szCs w:val="24"/>
        </w:rPr>
      </w:pPr>
      <w:r w:rsidRPr="00EA6942">
        <w:rPr>
          <w:sz w:val="24"/>
          <w:szCs w:val="24"/>
        </w:rPr>
        <w:t xml:space="preserve">  </w:t>
      </w:r>
    </w:p>
    <w:p w14:paraId="0000002A" w14:textId="77777777" w:rsidR="00585055" w:rsidRPr="00EA6942" w:rsidRDefault="00585055" w:rsidP="00EA6942">
      <w:pPr>
        <w:spacing w:line="360" w:lineRule="auto"/>
        <w:jc w:val="both"/>
        <w:rPr>
          <w:sz w:val="24"/>
          <w:szCs w:val="24"/>
        </w:rPr>
      </w:pPr>
    </w:p>
    <w:p w14:paraId="0000002B" w14:textId="77777777" w:rsidR="00585055" w:rsidRPr="00EA6942" w:rsidRDefault="00A0769A" w:rsidP="00EA6942">
      <w:pPr>
        <w:spacing w:line="360" w:lineRule="auto"/>
        <w:jc w:val="both"/>
        <w:rPr>
          <w:sz w:val="24"/>
          <w:szCs w:val="24"/>
        </w:rPr>
      </w:pPr>
      <w:r w:rsidRPr="00EA6942">
        <w:rPr>
          <w:sz w:val="24"/>
          <w:szCs w:val="24"/>
        </w:rPr>
        <w:t xml:space="preserve">PREVALENCE ESTIMATE (x in 100,000) </w:t>
      </w:r>
    </w:p>
    <w:p w14:paraId="0000002C" w14:textId="77777777" w:rsidR="00585055" w:rsidRPr="00EA6942" w:rsidRDefault="00A0769A" w:rsidP="00EA6942">
      <w:pPr>
        <w:spacing w:line="360" w:lineRule="auto"/>
        <w:jc w:val="both"/>
        <w:rPr>
          <w:sz w:val="24"/>
          <w:szCs w:val="24"/>
        </w:rPr>
      </w:pPr>
      <w:r w:rsidRPr="00EA6942">
        <w:rPr>
          <w:sz w:val="24"/>
          <w:szCs w:val="24"/>
        </w:rPr>
        <w:t>x = 100,000/</w:t>
      </w:r>
      <w:proofErr w:type="spellStart"/>
      <w:r w:rsidRPr="00EA6942">
        <w:rPr>
          <w:sz w:val="24"/>
          <w:szCs w:val="24"/>
        </w:rPr>
        <w:t>freq_carrier</w:t>
      </w:r>
      <w:proofErr w:type="spellEnd"/>
    </w:p>
    <w:p w14:paraId="0000002D" w14:textId="77777777" w:rsidR="00585055" w:rsidRPr="00EA6942" w:rsidRDefault="00585055" w:rsidP="00EA6942">
      <w:pPr>
        <w:spacing w:line="360" w:lineRule="auto"/>
        <w:jc w:val="both"/>
        <w:rPr>
          <w:sz w:val="24"/>
          <w:szCs w:val="24"/>
        </w:rPr>
      </w:pPr>
    </w:p>
    <w:p w14:paraId="0000002E" w14:textId="77777777" w:rsidR="00585055" w:rsidRPr="00EA6942" w:rsidRDefault="00A0769A" w:rsidP="00EA6942">
      <w:pPr>
        <w:spacing w:line="360" w:lineRule="auto"/>
        <w:jc w:val="both"/>
        <w:rPr>
          <w:sz w:val="24"/>
          <w:szCs w:val="24"/>
        </w:rPr>
      </w:pPr>
      <w:proofErr w:type="spellStart"/>
      <w:r w:rsidRPr="00EA6942">
        <w:rPr>
          <w:sz w:val="24"/>
          <w:szCs w:val="24"/>
        </w:rPr>
        <w:t>new_freq</w:t>
      </w:r>
      <w:proofErr w:type="spellEnd"/>
      <w:r w:rsidRPr="00EA6942">
        <w:rPr>
          <w:sz w:val="24"/>
          <w:szCs w:val="24"/>
        </w:rPr>
        <w:t xml:space="preserve"> = 100000*(1/frequency_cohort2_df$carrier_freq)</w:t>
      </w:r>
    </w:p>
    <w:p w14:paraId="0000002F" w14:textId="77777777" w:rsidR="00585055" w:rsidRPr="00EA6942" w:rsidRDefault="00A0769A" w:rsidP="00EA6942">
      <w:pPr>
        <w:spacing w:line="360" w:lineRule="auto"/>
        <w:jc w:val="both"/>
        <w:rPr>
          <w:sz w:val="24"/>
          <w:szCs w:val="24"/>
        </w:rPr>
      </w:pPr>
      <w:proofErr w:type="spellStart"/>
      <w:r w:rsidRPr="00EA6942">
        <w:rPr>
          <w:sz w:val="24"/>
          <w:szCs w:val="24"/>
        </w:rPr>
        <w:t>new_low_ci</w:t>
      </w:r>
      <w:proofErr w:type="spellEnd"/>
      <w:r w:rsidRPr="00EA6942">
        <w:rPr>
          <w:sz w:val="24"/>
          <w:szCs w:val="24"/>
        </w:rPr>
        <w:t xml:space="preserve"> = 100000*low-ci</w:t>
      </w:r>
    </w:p>
    <w:p w14:paraId="00000030" w14:textId="77777777" w:rsidR="00585055" w:rsidRPr="00EA6942" w:rsidRDefault="00A0769A" w:rsidP="00EA6942">
      <w:pPr>
        <w:spacing w:line="360" w:lineRule="auto"/>
        <w:jc w:val="both"/>
        <w:rPr>
          <w:sz w:val="24"/>
          <w:szCs w:val="24"/>
        </w:rPr>
      </w:pPr>
      <w:proofErr w:type="spellStart"/>
      <w:r w:rsidRPr="00EA6942">
        <w:rPr>
          <w:sz w:val="24"/>
          <w:szCs w:val="24"/>
        </w:rPr>
        <w:t>new_high_ci</w:t>
      </w:r>
      <w:proofErr w:type="spellEnd"/>
      <w:r w:rsidRPr="00EA6942">
        <w:rPr>
          <w:sz w:val="24"/>
          <w:szCs w:val="24"/>
        </w:rPr>
        <w:t xml:space="preserve"> = 100000*</w:t>
      </w:r>
      <w:proofErr w:type="spellStart"/>
      <w:r w:rsidRPr="00EA6942">
        <w:rPr>
          <w:sz w:val="24"/>
          <w:szCs w:val="24"/>
        </w:rPr>
        <w:t>high_ci</w:t>
      </w:r>
      <w:proofErr w:type="spellEnd"/>
    </w:p>
    <w:p w14:paraId="00000031" w14:textId="77777777" w:rsidR="00585055" w:rsidRPr="00EA6942" w:rsidRDefault="00585055" w:rsidP="00EA6942">
      <w:pPr>
        <w:spacing w:line="360" w:lineRule="auto"/>
        <w:jc w:val="both"/>
        <w:rPr>
          <w:sz w:val="24"/>
          <w:szCs w:val="24"/>
          <w:highlight w:val="yellow"/>
        </w:rPr>
      </w:pPr>
    </w:p>
    <w:p w14:paraId="00000032" w14:textId="77777777" w:rsidR="00585055" w:rsidRPr="00EA6942" w:rsidRDefault="00A0769A" w:rsidP="00EA6942">
      <w:pPr>
        <w:pStyle w:val="Heading3"/>
        <w:spacing w:line="360" w:lineRule="auto"/>
        <w:jc w:val="both"/>
      </w:pPr>
      <w:bookmarkStart w:id="11" w:name="_90nx6hc300g1" w:colFirst="0" w:colLast="0"/>
      <w:bookmarkEnd w:id="11"/>
      <w:r w:rsidRPr="00EA6942">
        <w:t xml:space="preserve">Modelling disease prevalence using carrier </w:t>
      </w:r>
      <w:r w:rsidRPr="00EA6942">
        <w:t>frequency</w:t>
      </w:r>
    </w:p>
    <w:p w14:paraId="00000033" w14:textId="77777777" w:rsidR="00585055" w:rsidRPr="00EA6942" w:rsidRDefault="00A0769A" w:rsidP="00EA6942">
      <w:pPr>
        <w:spacing w:line="360" w:lineRule="auto"/>
        <w:jc w:val="both"/>
        <w:rPr>
          <w:sz w:val="24"/>
          <w:szCs w:val="24"/>
        </w:rPr>
      </w:pPr>
      <w:r w:rsidRPr="00EA6942">
        <w:rPr>
          <w:sz w:val="24"/>
          <w:szCs w:val="24"/>
        </w:rPr>
        <w:t>To estimate the prevalence of REDs based on the carrier frequency, we modelled the distribution by age of the most common REDs (C9orf72-ALS/FTD, DM1, HD, and SCA2) in UK population in mid-2020 taken from the Office of National Statistics</w:t>
      </w:r>
      <w:hyperlink r:id="rId15">
        <w:r w:rsidRPr="00EA6942">
          <w:rPr>
            <w:color w:val="000000"/>
            <w:sz w:val="24"/>
            <w:szCs w:val="24"/>
            <w:vertAlign w:val="superscript"/>
          </w:rPr>
          <w:t>7</w:t>
        </w:r>
      </w:hyperlink>
      <w:r w:rsidRPr="00EA6942">
        <w:rPr>
          <w:sz w:val="24"/>
          <w:szCs w:val="24"/>
        </w:rPr>
        <w:t>, considering:</w:t>
      </w:r>
    </w:p>
    <w:p w14:paraId="00000034" w14:textId="77777777" w:rsidR="00585055" w:rsidRPr="00EA6942" w:rsidRDefault="00A0769A" w:rsidP="00EA6942">
      <w:pPr>
        <w:spacing w:line="360" w:lineRule="auto"/>
        <w:ind w:left="1800" w:hanging="720"/>
        <w:jc w:val="both"/>
        <w:rPr>
          <w:sz w:val="24"/>
          <w:szCs w:val="24"/>
        </w:rPr>
      </w:pPr>
      <w:r w:rsidRPr="00EA6942">
        <w:rPr>
          <w:sz w:val="24"/>
          <w:szCs w:val="24"/>
        </w:rPr>
        <w:t>(</w:t>
      </w:r>
      <w:proofErr w:type="spellStart"/>
      <w:r w:rsidRPr="00EA6942">
        <w:rPr>
          <w:sz w:val="24"/>
          <w:szCs w:val="24"/>
        </w:rPr>
        <w:t>i</w:t>
      </w:r>
      <w:proofErr w:type="spellEnd"/>
      <w:r w:rsidRPr="00EA6942">
        <w:rPr>
          <w:sz w:val="24"/>
          <w:szCs w:val="24"/>
        </w:rPr>
        <w:t>)</w:t>
      </w:r>
      <w:r w:rsidRPr="00EA6942">
        <w:rPr>
          <w:rFonts w:eastAsia="Times New Roman"/>
          <w:sz w:val="14"/>
          <w:szCs w:val="14"/>
        </w:rPr>
        <w:t xml:space="preserve">         </w:t>
      </w:r>
      <w:r w:rsidRPr="00EA6942">
        <w:rPr>
          <w:rFonts w:eastAsia="Times New Roman"/>
          <w:sz w:val="14"/>
          <w:szCs w:val="14"/>
        </w:rPr>
        <w:tab/>
      </w:r>
      <w:r w:rsidRPr="00EA6942">
        <w:rPr>
          <w:sz w:val="24"/>
          <w:szCs w:val="24"/>
        </w:rPr>
        <w:t xml:space="preserve">Combined carrier frequency from 100K GP and </w:t>
      </w:r>
      <w:proofErr w:type="spellStart"/>
      <w:r w:rsidRPr="00EA6942">
        <w:rPr>
          <w:sz w:val="24"/>
          <w:szCs w:val="24"/>
        </w:rPr>
        <w:t>TOPMed</w:t>
      </w:r>
      <w:proofErr w:type="spellEnd"/>
      <w:r w:rsidRPr="00EA6942">
        <w:rPr>
          <w:sz w:val="24"/>
          <w:szCs w:val="24"/>
        </w:rPr>
        <w:t xml:space="preserve"> datasets. We used the carrier frequency of 100K GP to model C9orf72-ALS/FTD and HD, being more representative of the UK population</w:t>
      </w:r>
      <w:r w:rsidRPr="00EA6942">
        <w:rPr>
          <w:sz w:val="24"/>
          <w:szCs w:val="24"/>
        </w:rPr>
        <w:t xml:space="preserve"> which we are using the data to compare with.</w:t>
      </w:r>
    </w:p>
    <w:p w14:paraId="00000035" w14:textId="77777777" w:rsidR="00585055" w:rsidRPr="00EA6942" w:rsidRDefault="00A0769A" w:rsidP="00EA6942">
      <w:pPr>
        <w:spacing w:line="360" w:lineRule="auto"/>
        <w:ind w:left="1800" w:hanging="720"/>
        <w:jc w:val="both"/>
        <w:rPr>
          <w:sz w:val="24"/>
          <w:szCs w:val="24"/>
        </w:rPr>
      </w:pPr>
      <w:r w:rsidRPr="00EA6942">
        <w:rPr>
          <w:sz w:val="24"/>
          <w:szCs w:val="24"/>
        </w:rPr>
        <w:t>(ii)</w:t>
      </w:r>
      <w:r w:rsidRPr="00EA6942">
        <w:rPr>
          <w:rFonts w:eastAsia="Times New Roman"/>
          <w:sz w:val="14"/>
          <w:szCs w:val="14"/>
        </w:rPr>
        <w:t xml:space="preserve">        </w:t>
      </w:r>
      <w:r w:rsidRPr="00EA6942">
        <w:rPr>
          <w:rFonts w:eastAsia="Times New Roman"/>
          <w:sz w:val="14"/>
          <w:szCs w:val="14"/>
        </w:rPr>
        <w:tab/>
      </w:r>
      <w:r w:rsidRPr="00EA6942">
        <w:rPr>
          <w:sz w:val="24"/>
          <w:szCs w:val="24"/>
        </w:rPr>
        <w:t>Age at onset distribution of the specific disease, available from cohort studies or international registries. For disease modelling of C9orf72-disease, we tabulated the distribution of disease onse</w:t>
      </w:r>
      <w:r w:rsidRPr="00EA6942">
        <w:rPr>
          <w:sz w:val="24"/>
          <w:szCs w:val="24"/>
        </w:rPr>
        <w:t>t of 811 patients with C9orf72-ALS pure and overlap FTD, and 323 patients with C9orf72-FTD pure and overlap ALS</w:t>
      </w:r>
      <w:hyperlink r:id="rId16">
        <w:r w:rsidRPr="00EA6942">
          <w:rPr>
            <w:color w:val="000000"/>
            <w:sz w:val="24"/>
            <w:szCs w:val="24"/>
            <w:vertAlign w:val="superscript"/>
          </w:rPr>
          <w:t>8</w:t>
        </w:r>
      </w:hyperlink>
      <w:r w:rsidRPr="00EA6942">
        <w:rPr>
          <w:sz w:val="24"/>
          <w:szCs w:val="24"/>
        </w:rPr>
        <w:t>. HD onset was modelled on 246 patients from the UK’s General Practice Research Database</w:t>
      </w:r>
      <w:hyperlink r:id="rId17">
        <w:r w:rsidRPr="00EA6942">
          <w:rPr>
            <w:color w:val="000000"/>
            <w:sz w:val="24"/>
            <w:szCs w:val="24"/>
            <w:vertAlign w:val="superscript"/>
          </w:rPr>
          <w:t>9</w:t>
        </w:r>
      </w:hyperlink>
      <w:r w:rsidRPr="00EA6942">
        <w:rPr>
          <w:sz w:val="24"/>
          <w:szCs w:val="24"/>
        </w:rPr>
        <w:t xml:space="preserve"> and DM1 was modelled on a cohort of 395 patients</w:t>
      </w:r>
      <w:hyperlink r:id="rId18">
        <w:r w:rsidRPr="00EA6942">
          <w:rPr>
            <w:color w:val="000000"/>
            <w:sz w:val="24"/>
            <w:szCs w:val="24"/>
            <w:vertAlign w:val="superscript"/>
          </w:rPr>
          <w:t>10</w:t>
        </w:r>
      </w:hyperlink>
      <w:r w:rsidRPr="00EA6942">
        <w:rPr>
          <w:sz w:val="24"/>
          <w:szCs w:val="24"/>
        </w:rPr>
        <w:t xml:space="preserve">. Data of 157 </w:t>
      </w:r>
      <w:r w:rsidRPr="00EA6942">
        <w:rPr>
          <w:sz w:val="24"/>
          <w:szCs w:val="24"/>
        </w:rPr>
        <w:lastRenderedPageBreak/>
        <w:t xml:space="preserve">patients with SCA2 and </w:t>
      </w:r>
      <w:r w:rsidRPr="00EA6942">
        <w:rPr>
          <w:i/>
          <w:sz w:val="24"/>
          <w:szCs w:val="24"/>
        </w:rPr>
        <w:t>ATXN</w:t>
      </w:r>
      <w:r w:rsidRPr="00EA6942">
        <w:rPr>
          <w:sz w:val="24"/>
          <w:szCs w:val="24"/>
        </w:rPr>
        <w:t xml:space="preserve"> allele size equal or higher than 35 repeats from EUROSCA were used to model prevalence of SCA2</w:t>
      </w:r>
      <w:hyperlink r:id="rId19">
        <w:r w:rsidRPr="00EA6942">
          <w:rPr>
            <w:color w:val="000000"/>
            <w:sz w:val="24"/>
            <w:szCs w:val="24"/>
            <w:vertAlign w:val="superscript"/>
          </w:rPr>
          <w:t>11</w:t>
        </w:r>
      </w:hyperlink>
      <w:r w:rsidRPr="00EA6942">
        <w:rPr>
          <w:sz w:val="24"/>
          <w:szCs w:val="24"/>
        </w:rPr>
        <w:t>.</w:t>
      </w:r>
    </w:p>
    <w:p w14:paraId="00000036" w14:textId="77777777" w:rsidR="00585055" w:rsidRPr="00EA6942" w:rsidRDefault="00A0769A" w:rsidP="00EA6942">
      <w:pPr>
        <w:spacing w:line="360" w:lineRule="auto"/>
        <w:ind w:left="1800" w:hanging="720"/>
        <w:jc w:val="both"/>
        <w:rPr>
          <w:sz w:val="24"/>
          <w:szCs w:val="24"/>
        </w:rPr>
      </w:pPr>
      <w:r w:rsidRPr="00EA6942">
        <w:rPr>
          <w:sz w:val="24"/>
          <w:szCs w:val="24"/>
        </w:rPr>
        <w:t>(iii)</w:t>
      </w:r>
      <w:r w:rsidRPr="00EA6942">
        <w:rPr>
          <w:rFonts w:eastAsia="Times New Roman"/>
          <w:sz w:val="14"/>
          <w:szCs w:val="14"/>
        </w:rPr>
        <w:t xml:space="preserve">      </w:t>
      </w:r>
      <w:r w:rsidRPr="00EA6942">
        <w:rPr>
          <w:rFonts w:eastAsia="Times New Roman"/>
          <w:sz w:val="14"/>
          <w:szCs w:val="14"/>
        </w:rPr>
        <w:tab/>
      </w:r>
      <w:r w:rsidRPr="00EA6942">
        <w:rPr>
          <w:sz w:val="24"/>
          <w:szCs w:val="24"/>
        </w:rPr>
        <w:t>Mortality from disease. Median survival length is approximately three years for C9orf72-AL</w:t>
      </w:r>
      <w:r w:rsidRPr="00EA6942">
        <w:rPr>
          <w:sz w:val="24"/>
          <w:szCs w:val="24"/>
        </w:rPr>
        <w:t>S and ten years for C9orf72-FTD</w:t>
      </w:r>
      <w:hyperlink r:id="rId20">
        <w:r w:rsidRPr="00EA6942">
          <w:rPr>
            <w:color w:val="000000"/>
            <w:sz w:val="24"/>
            <w:szCs w:val="24"/>
            <w:vertAlign w:val="superscript"/>
          </w:rPr>
          <w:t>12</w:t>
        </w:r>
      </w:hyperlink>
      <w:r w:rsidRPr="00EA6942">
        <w:rPr>
          <w:sz w:val="24"/>
          <w:szCs w:val="24"/>
        </w:rPr>
        <w:t>. HD and SCA2 have a median survival of fifteen years</w:t>
      </w:r>
      <w:hyperlink r:id="rId21">
        <w:r w:rsidRPr="00EA6942">
          <w:rPr>
            <w:color w:val="000000"/>
            <w:sz w:val="24"/>
            <w:szCs w:val="24"/>
            <w:vertAlign w:val="superscript"/>
          </w:rPr>
          <w:t>13,14</w:t>
        </w:r>
      </w:hyperlink>
      <w:r w:rsidRPr="00EA6942">
        <w:rPr>
          <w:sz w:val="24"/>
          <w:szCs w:val="24"/>
        </w:rPr>
        <w:t>. Given that approximately 22% of patients with DM</w:t>
      </w:r>
      <w:r w:rsidRPr="00EA6942">
        <w:rPr>
          <w:sz w:val="24"/>
          <w:szCs w:val="24"/>
        </w:rPr>
        <w:t>1 die over a period of 11 years, we estimated a survival of 80% after 10 years</w:t>
      </w:r>
      <w:hyperlink r:id="rId22">
        <w:r w:rsidRPr="00EA6942">
          <w:rPr>
            <w:color w:val="000000"/>
            <w:sz w:val="24"/>
            <w:szCs w:val="24"/>
            <w:vertAlign w:val="superscript"/>
          </w:rPr>
          <w:t>15</w:t>
        </w:r>
      </w:hyperlink>
      <w:r w:rsidRPr="00EA6942">
        <w:rPr>
          <w:sz w:val="24"/>
          <w:szCs w:val="24"/>
        </w:rPr>
        <w:t>.</w:t>
      </w:r>
    </w:p>
    <w:p w14:paraId="00000037" w14:textId="77777777" w:rsidR="00585055" w:rsidRPr="00EA6942" w:rsidRDefault="00A0769A" w:rsidP="00EA6942">
      <w:pPr>
        <w:spacing w:line="360" w:lineRule="auto"/>
        <w:ind w:left="1800" w:hanging="720"/>
        <w:jc w:val="both"/>
        <w:rPr>
          <w:sz w:val="24"/>
          <w:szCs w:val="24"/>
        </w:rPr>
      </w:pPr>
      <w:r w:rsidRPr="00EA6942">
        <w:rPr>
          <w:sz w:val="24"/>
          <w:szCs w:val="24"/>
        </w:rPr>
        <w:t>(iv)</w:t>
      </w:r>
      <w:r w:rsidRPr="00EA6942">
        <w:rPr>
          <w:rFonts w:eastAsia="Times New Roman"/>
          <w:sz w:val="14"/>
          <w:szCs w:val="14"/>
        </w:rPr>
        <w:t xml:space="preserve">      </w:t>
      </w:r>
      <w:r w:rsidRPr="00EA6942">
        <w:rPr>
          <w:rFonts w:eastAsia="Times New Roman"/>
          <w:sz w:val="14"/>
          <w:szCs w:val="14"/>
        </w:rPr>
        <w:tab/>
      </w:r>
      <w:r w:rsidRPr="00EA6942">
        <w:rPr>
          <w:sz w:val="24"/>
          <w:szCs w:val="24"/>
        </w:rPr>
        <w:t xml:space="preserve">Other factors that affect age at disease onset: As regards </w:t>
      </w:r>
      <w:r w:rsidRPr="00EA6942">
        <w:rPr>
          <w:i/>
          <w:sz w:val="24"/>
          <w:szCs w:val="24"/>
        </w:rPr>
        <w:t>ATXN2</w:t>
      </w:r>
      <w:r w:rsidRPr="00EA6942">
        <w:rPr>
          <w:sz w:val="24"/>
          <w:szCs w:val="24"/>
        </w:rPr>
        <w:t>, it is known that 33 and 34 CAG repeats are</w:t>
      </w:r>
      <w:r w:rsidRPr="00EA6942">
        <w:rPr>
          <w:sz w:val="24"/>
          <w:szCs w:val="24"/>
        </w:rPr>
        <w:t xml:space="preserve"> considered reduced-penetrance alleles</w:t>
      </w:r>
      <w:hyperlink r:id="rId23">
        <w:r w:rsidRPr="00EA6942">
          <w:rPr>
            <w:color w:val="000000"/>
            <w:sz w:val="24"/>
            <w:szCs w:val="24"/>
            <w:vertAlign w:val="superscript"/>
          </w:rPr>
          <w:t>16</w:t>
        </w:r>
      </w:hyperlink>
      <w:r w:rsidRPr="00EA6942">
        <w:rPr>
          <w:sz w:val="24"/>
          <w:szCs w:val="24"/>
        </w:rPr>
        <w:t>. Hence, for disease modelling, we used a carrier frequency of 1 in 5170, considering only carriers with allele size equal or higher than 35 repeats. When modell</w:t>
      </w:r>
      <w:r w:rsidRPr="00EA6942">
        <w:rPr>
          <w:sz w:val="24"/>
          <w:szCs w:val="24"/>
        </w:rPr>
        <w:t>ing HD prevalence in 40-CAG repeat carriers, the estimate was corrected by the chance to be symptomatic (stage 2 or 3 according to Huntington’s Disease-Integrated Staging System</w:t>
      </w:r>
      <w:hyperlink r:id="rId24">
        <w:r w:rsidRPr="00EA6942">
          <w:rPr>
            <w:color w:val="000000"/>
            <w:sz w:val="24"/>
            <w:szCs w:val="24"/>
            <w:vertAlign w:val="superscript"/>
          </w:rPr>
          <w:t>17</w:t>
        </w:r>
      </w:hyperlink>
      <w:r w:rsidRPr="00EA6942">
        <w:rPr>
          <w:sz w:val="24"/>
          <w:szCs w:val="24"/>
        </w:rPr>
        <w:t xml:space="preserve"> for a 40-CAG repeat c</w:t>
      </w:r>
      <w:r w:rsidRPr="00EA6942">
        <w:rPr>
          <w:sz w:val="24"/>
          <w:szCs w:val="24"/>
        </w:rPr>
        <w:t>arrier.</w:t>
      </w:r>
    </w:p>
    <w:p w14:paraId="00000038" w14:textId="77777777" w:rsidR="00585055" w:rsidRPr="00EA6942" w:rsidRDefault="00A0769A" w:rsidP="00EA6942">
      <w:pPr>
        <w:spacing w:line="360" w:lineRule="auto"/>
        <w:ind w:left="1800" w:hanging="720"/>
        <w:jc w:val="both"/>
        <w:rPr>
          <w:sz w:val="24"/>
          <w:szCs w:val="24"/>
        </w:rPr>
      </w:pPr>
      <w:r w:rsidRPr="00EA6942">
        <w:rPr>
          <w:sz w:val="24"/>
          <w:szCs w:val="24"/>
        </w:rPr>
        <w:t xml:space="preserve">(v) </w:t>
      </w:r>
      <w:r w:rsidRPr="00EA6942">
        <w:rPr>
          <w:sz w:val="24"/>
          <w:szCs w:val="24"/>
        </w:rPr>
        <w:tab/>
        <w:t>Reduced penetrance, e.g., C9orf72-carriers may not develop symptoms even after 90 years of age</w:t>
      </w:r>
      <w:hyperlink r:id="rId25">
        <w:r w:rsidRPr="00EA6942">
          <w:rPr>
            <w:color w:val="000000"/>
            <w:sz w:val="24"/>
            <w:szCs w:val="24"/>
            <w:vertAlign w:val="superscript"/>
          </w:rPr>
          <w:t>8</w:t>
        </w:r>
      </w:hyperlink>
      <w:r w:rsidRPr="00EA6942">
        <w:rPr>
          <w:sz w:val="24"/>
          <w:szCs w:val="24"/>
        </w:rPr>
        <w:t xml:space="preserve">. Thus, age-related penetrance of C9orf72-ALS/FTD was derived from the red curve in </w:t>
      </w:r>
      <w:r w:rsidRPr="00EA6942">
        <w:rPr>
          <w:b/>
          <w:sz w:val="24"/>
          <w:szCs w:val="24"/>
        </w:rPr>
        <w:t>Fig. 2B</w:t>
      </w:r>
      <w:r w:rsidRPr="00EA6942">
        <w:rPr>
          <w:sz w:val="24"/>
          <w:szCs w:val="24"/>
        </w:rPr>
        <w:t xml:space="preserve"> r</w:t>
      </w:r>
      <w:r w:rsidRPr="00EA6942">
        <w:rPr>
          <w:sz w:val="24"/>
          <w:szCs w:val="24"/>
        </w:rPr>
        <w:t>eported by Murphy et al</w:t>
      </w:r>
      <w:hyperlink r:id="rId26">
        <w:r w:rsidRPr="00EA6942">
          <w:rPr>
            <w:color w:val="000000"/>
            <w:sz w:val="24"/>
            <w:szCs w:val="24"/>
            <w:vertAlign w:val="superscript"/>
          </w:rPr>
          <w:t>8</w:t>
        </w:r>
      </w:hyperlink>
      <w:r w:rsidRPr="00EA6942">
        <w:rPr>
          <w:sz w:val="24"/>
          <w:szCs w:val="24"/>
        </w:rPr>
        <w:t>, and was used to correct C9orf72-ALS and C9orf72-FTD prevalence by age.</w:t>
      </w:r>
    </w:p>
    <w:p w14:paraId="00000039" w14:textId="77777777" w:rsidR="00585055" w:rsidRPr="00EA6942" w:rsidRDefault="00A0769A" w:rsidP="00EA6942">
      <w:pPr>
        <w:spacing w:line="360" w:lineRule="auto"/>
        <w:jc w:val="both"/>
        <w:rPr>
          <w:sz w:val="24"/>
          <w:szCs w:val="24"/>
        </w:rPr>
      </w:pPr>
      <w:r w:rsidRPr="00EA6942">
        <w:rPr>
          <w:sz w:val="24"/>
          <w:szCs w:val="24"/>
        </w:rPr>
        <w:t>Both general UK population and age at onset distribution of each disease were divided into age groups. T</w:t>
      </w:r>
      <w:r w:rsidRPr="00EA6942">
        <w:rPr>
          <w:sz w:val="24"/>
          <w:szCs w:val="24"/>
        </w:rPr>
        <w:t>o account for mortality, age group length for a given disease was equal to the median survival length for that disease. For DM1 we subtracted the 20% of the predicted affected individuals every 10 years and we computed a cumulative distribution of age at o</w:t>
      </w:r>
      <w:r w:rsidRPr="00EA6942">
        <w:rPr>
          <w:sz w:val="24"/>
          <w:szCs w:val="24"/>
        </w:rPr>
        <w:t>nset.</w:t>
      </w:r>
    </w:p>
    <w:p w14:paraId="0000003A" w14:textId="77777777" w:rsidR="00585055" w:rsidRPr="00EA6942" w:rsidRDefault="00A0769A" w:rsidP="00EA6942">
      <w:pPr>
        <w:spacing w:line="360" w:lineRule="auto"/>
        <w:jc w:val="both"/>
        <w:rPr>
          <w:sz w:val="24"/>
          <w:szCs w:val="24"/>
        </w:rPr>
      </w:pPr>
      <w:r w:rsidRPr="00EA6942">
        <w:rPr>
          <w:sz w:val="24"/>
          <w:szCs w:val="24"/>
        </w:rPr>
        <w:t>For each disease, we multiplied the distribution of the disease onset by the corresponding general population count for each age group and by carrier frequency., and by penetrance (</w:t>
      </w:r>
      <w:r w:rsidRPr="00EA6942">
        <w:rPr>
          <w:i/>
          <w:sz w:val="24"/>
          <w:szCs w:val="24"/>
        </w:rPr>
        <w:t>C9orf72</w:t>
      </w:r>
      <w:r w:rsidRPr="00EA6942">
        <w:rPr>
          <w:sz w:val="24"/>
          <w:szCs w:val="24"/>
        </w:rPr>
        <w:t xml:space="preserve">). The resulting estimated prevalence of </w:t>
      </w:r>
      <w:r w:rsidRPr="00EA6942">
        <w:rPr>
          <w:i/>
          <w:sz w:val="24"/>
          <w:szCs w:val="24"/>
        </w:rPr>
        <w:t>C9orf72</w:t>
      </w:r>
      <w:r w:rsidRPr="00EA6942">
        <w:rPr>
          <w:sz w:val="24"/>
          <w:szCs w:val="24"/>
        </w:rPr>
        <w:t xml:space="preserve">-ALS/FTD, HD, </w:t>
      </w:r>
      <w:r w:rsidRPr="00EA6942">
        <w:rPr>
          <w:sz w:val="24"/>
          <w:szCs w:val="24"/>
        </w:rPr>
        <w:t xml:space="preserve">SCA2 and DM1 by age group were plotted in </w:t>
      </w:r>
      <w:r w:rsidRPr="00EA6942">
        <w:rPr>
          <w:b/>
          <w:sz w:val="24"/>
          <w:szCs w:val="24"/>
        </w:rPr>
        <w:t>Fig. 2B</w:t>
      </w:r>
      <w:r w:rsidRPr="00EA6942">
        <w:rPr>
          <w:sz w:val="24"/>
          <w:szCs w:val="24"/>
        </w:rPr>
        <w:t xml:space="preserve"> (dark blue)</w:t>
      </w:r>
      <w:r w:rsidRPr="00EA6942">
        <w:rPr>
          <w:b/>
          <w:sz w:val="24"/>
          <w:szCs w:val="24"/>
        </w:rPr>
        <w:t>.</w:t>
      </w:r>
      <w:r w:rsidRPr="00EA6942">
        <w:rPr>
          <w:sz w:val="24"/>
          <w:szCs w:val="24"/>
        </w:rPr>
        <w:t xml:space="preserve"> The literature reported prevalence by age for each disease was represented as a dashed line for comparison and was obtained by dividing the new estimated prevalence by age by the ratio between </w:t>
      </w:r>
      <w:r w:rsidRPr="00EA6942">
        <w:rPr>
          <w:sz w:val="24"/>
          <w:szCs w:val="24"/>
        </w:rPr>
        <w:t xml:space="preserve">the two </w:t>
      </w:r>
      <w:proofErr w:type="spellStart"/>
      <w:r w:rsidRPr="00EA6942">
        <w:rPr>
          <w:sz w:val="24"/>
          <w:szCs w:val="24"/>
        </w:rPr>
        <w:t>prevalences</w:t>
      </w:r>
      <w:proofErr w:type="spellEnd"/>
      <w:r w:rsidRPr="00EA6942">
        <w:rPr>
          <w:sz w:val="24"/>
          <w:szCs w:val="24"/>
        </w:rPr>
        <w:t>.</w:t>
      </w:r>
    </w:p>
    <w:p w14:paraId="0000003B" w14:textId="77777777" w:rsidR="00585055" w:rsidRPr="00EA6942" w:rsidRDefault="00A0769A" w:rsidP="00EA6942">
      <w:pPr>
        <w:spacing w:line="360" w:lineRule="auto"/>
        <w:jc w:val="both"/>
        <w:rPr>
          <w:sz w:val="24"/>
          <w:szCs w:val="24"/>
        </w:rPr>
      </w:pPr>
      <w:r w:rsidRPr="00EA6942">
        <w:rPr>
          <w:sz w:val="24"/>
          <w:szCs w:val="24"/>
        </w:rPr>
        <w:t xml:space="preserve">To compare the new estimated prevalence to the known reported disease prevalence figures for each disease: </w:t>
      </w:r>
    </w:p>
    <w:p w14:paraId="0000003C" w14:textId="77777777" w:rsidR="00585055" w:rsidRPr="00EA6942" w:rsidRDefault="00A0769A" w:rsidP="00EA6942">
      <w:pPr>
        <w:spacing w:line="360" w:lineRule="auto"/>
        <w:jc w:val="both"/>
        <w:rPr>
          <w:sz w:val="24"/>
          <w:szCs w:val="24"/>
        </w:rPr>
      </w:pPr>
      <w:proofErr w:type="spellStart"/>
      <w:r w:rsidRPr="00EA6942">
        <w:rPr>
          <w:sz w:val="24"/>
          <w:szCs w:val="24"/>
        </w:rPr>
        <w:lastRenderedPageBreak/>
        <w:t>i</w:t>
      </w:r>
      <w:proofErr w:type="spellEnd"/>
      <w:r w:rsidRPr="00EA6942">
        <w:rPr>
          <w:sz w:val="24"/>
          <w:szCs w:val="24"/>
        </w:rPr>
        <w:t xml:space="preserve">) </w:t>
      </w:r>
      <w:r w:rsidRPr="00EA6942">
        <w:rPr>
          <w:i/>
          <w:sz w:val="24"/>
          <w:szCs w:val="24"/>
        </w:rPr>
        <w:t>C9orf72</w:t>
      </w:r>
      <w:r w:rsidRPr="00EA6942">
        <w:rPr>
          <w:sz w:val="24"/>
          <w:szCs w:val="24"/>
        </w:rPr>
        <w:t>-FTD: the median prevalence of FTD was obtained from studies included in the systematic review by Hogan and colleague</w:t>
      </w:r>
      <w:r w:rsidRPr="00EA6942">
        <w:rPr>
          <w:sz w:val="24"/>
          <w:szCs w:val="24"/>
        </w:rPr>
        <w:t>s</w:t>
      </w:r>
      <w:hyperlink r:id="rId27">
        <w:r w:rsidRPr="00EA6942">
          <w:rPr>
            <w:color w:val="000000"/>
            <w:sz w:val="24"/>
            <w:szCs w:val="24"/>
            <w:vertAlign w:val="superscript"/>
          </w:rPr>
          <w:t>18</w:t>
        </w:r>
      </w:hyperlink>
      <w:r w:rsidRPr="00EA6942">
        <w:rPr>
          <w:sz w:val="24"/>
          <w:szCs w:val="24"/>
        </w:rPr>
        <w:t xml:space="preserve"> (83.5 in 100,000). Since 4-29% of FTD patients carry a </w:t>
      </w:r>
      <w:r w:rsidRPr="00EA6942">
        <w:rPr>
          <w:i/>
          <w:sz w:val="24"/>
          <w:szCs w:val="24"/>
        </w:rPr>
        <w:t>C9orf72</w:t>
      </w:r>
      <w:r w:rsidRPr="00EA6942">
        <w:rPr>
          <w:sz w:val="24"/>
          <w:szCs w:val="24"/>
        </w:rPr>
        <w:t xml:space="preserve"> repeat expansion</w:t>
      </w:r>
      <w:hyperlink r:id="rId28">
        <w:r w:rsidRPr="00EA6942">
          <w:rPr>
            <w:color w:val="000000"/>
            <w:sz w:val="24"/>
            <w:szCs w:val="24"/>
            <w:vertAlign w:val="superscript"/>
          </w:rPr>
          <w:t>19</w:t>
        </w:r>
      </w:hyperlink>
      <w:r w:rsidRPr="00EA6942">
        <w:rPr>
          <w:sz w:val="24"/>
          <w:szCs w:val="24"/>
        </w:rPr>
        <w:t xml:space="preserve">, we calculated </w:t>
      </w:r>
      <w:r w:rsidRPr="00EA6942">
        <w:rPr>
          <w:i/>
          <w:sz w:val="24"/>
          <w:szCs w:val="24"/>
        </w:rPr>
        <w:t>C9orf72</w:t>
      </w:r>
      <w:r w:rsidRPr="00EA6942">
        <w:rPr>
          <w:sz w:val="24"/>
          <w:szCs w:val="24"/>
        </w:rPr>
        <w:t xml:space="preserve">-FTD prevalence by multiplying this proportion range by median FTD prevalence (3.3 - 24.2 in 100,000, mean 13.78 in 100,000). </w:t>
      </w:r>
    </w:p>
    <w:p w14:paraId="0000003D" w14:textId="5F5FBD96" w:rsidR="00585055" w:rsidRPr="00EA6942" w:rsidRDefault="00A0769A" w:rsidP="00EA6942">
      <w:pPr>
        <w:spacing w:line="360" w:lineRule="auto"/>
        <w:jc w:val="both"/>
        <w:rPr>
          <w:sz w:val="24"/>
          <w:szCs w:val="24"/>
        </w:rPr>
      </w:pPr>
      <w:r w:rsidRPr="00EA6942">
        <w:rPr>
          <w:sz w:val="24"/>
          <w:szCs w:val="24"/>
        </w:rPr>
        <w:t xml:space="preserve">ii) C9orf72-ALS: The reported prevalence of ALS is 5-12 in 100,000 </w:t>
      </w:r>
      <w:hyperlink r:id="rId29">
        <w:r w:rsidRPr="00EA6942">
          <w:rPr>
            <w:color w:val="000000"/>
            <w:sz w:val="24"/>
            <w:szCs w:val="24"/>
            <w:vertAlign w:val="superscript"/>
          </w:rPr>
          <w:t>20</w:t>
        </w:r>
      </w:hyperlink>
      <w:r w:rsidRPr="00EA6942">
        <w:rPr>
          <w:sz w:val="24"/>
          <w:szCs w:val="24"/>
        </w:rPr>
        <w:t xml:space="preserve"> and </w:t>
      </w:r>
      <w:r w:rsidRPr="00EA6942">
        <w:rPr>
          <w:i/>
          <w:sz w:val="24"/>
          <w:szCs w:val="24"/>
        </w:rPr>
        <w:t>​​</w:t>
      </w:r>
      <w:r w:rsidRPr="00EA6942">
        <w:rPr>
          <w:i/>
          <w:sz w:val="24"/>
          <w:szCs w:val="24"/>
        </w:rPr>
        <w:t>C9orf72</w:t>
      </w:r>
      <w:r w:rsidRPr="00EA6942">
        <w:rPr>
          <w:sz w:val="24"/>
          <w:szCs w:val="24"/>
        </w:rPr>
        <w:t xml:space="preserve"> repeat expansion is found in 30%-50% of individuals with familial forms and in 4%-10% of people with sporadic disease </w:t>
      </w:r>
      <w:hyperlink r:id="rId30">
        <w:r w:rsidRPr="00EA6942">
          <w:rPr>
            <w:color w:val="000000"/>
            <w:sz w:val="24"/>
            <w:szCs w:val="24"/>
            <w:vertAlign w:val="superscript"/>
          </w:rPr>
          <w:t>21</w:t>
        </w:r>
      </w:hyperlink>
      <w:r w:rsidRPr="00EA6942">
        <w:rPr>
          <w:sz w:val="24"/>
          <w:szCs w:val="24"/>
        </w:rPr>
        <w:t>. Given that ALS is familial in 10% of cases and sporadic in 90%, we es</w:t>
      </w:r>
      <w:r w:rsidRPr="00EA6942">
        <w:rPr>
          <w:sz w:val="24"/>
          <w:szCs w:val="24"/>
        </w:rPr>
        <w:t xml:space="preserve">timated the prevalence of C9orf72-ALS by calculating the [(0.4 of 0.1) + (0.07 of 0.9)] </w:t>
      </w:r>
      <w:r w:rsidRPr="00EA6942">
        <w:rPr>
          <w:sz w:val="24"/>
          <w:szCs w:val="24"/>
        </w:rPr>
        <w:t xml:space="preserve">of known ALS prevalence of 0.5-1.2 in 100,000 (mean prevalence is 0.8 in 100,000); </w:t>
      </w:r>
    </w:p>
    <w:p w14:paraId="0000003E" w14:textId="77777777" w:rsidR="00585055" w:rsidRPr="00EA6942" w:rsidRDefault="00A0769A" w:rsidP="00EA6942">
      <w:pPr>
        <w:spacing w:line="360" w:lineRule="auto"/>
        <w:jc w:val="both"/>
        <w:rPr>
          <w:sz w:val="24"/>
          <w:szCs w:val="24"/>
        </w:rPr>
      </w:pPr>
      <w:r w:rsidRPr="00EA6942">
        <w:rPr>
          <w:sz w:val="24"/>
          <w:szCs w:val="24"/>
        </w:rPr>
        <w:t>iii) HD prevalence ranges from 0.4 in 100,000 in Asian countries</w:t>
      </w:r>
      <w:hyperlink r:id="rId31">
        <w:r w:rsidRPr="00EA6942">
          <w:rPr>
            <w:color w:val="000000"/>
            <w:sz w:val="24"/>
            <w:szCs w:val="24"/>
            <w:vertAlign w:val="superscript"/>
          </w:rPr>
          <w:t>22</w:t>
        </w:r>
      </w:hyperlink>
      <w:r w:rsidRPr="00EA6942">
        <w:rPr>
          <w:sz w:val="24"/>
          <w:szCs w:val="24"/>
        </w:rPr>
        <w:t xml:space="preserve"> to 10 in 100,000 in Europeans</w:t>
      </w:r>
      <w:hyperlink r:id="rId32">
        <w:r w:rsidRPr="00EA6942">
          <w:rPr>
            <w:color w:val="000000"/>
            <w:sz w:val="24"/>
            <w:szCs w:val="24"/>
            <w:vertAlign w:val="superscript"/>
          </w:rPr>
          <w:t>23</w:t>
        </w:r>
      </w:hyperlink>
      <w:r w:rsidRPr="00EA6942">
        <w:rPr>
          <w:sz w:val="24"/>
          <w:szCs w:val="24"/>
        </w:rPr>
        <w:t>, and  mean prevalence is 5.2 in 100,000. 40-CAG repeat carriers represent the 7.4% of patients clinically affected by HD according</w:t>
      </w:r>
      <w:r w:rsidRPr="00EA6942">
        <w:rPr>
          <w:sz w:val="24"/>
          <w:szCs w:val="24"/>
        </w:rPr>
        <w:t xml:space="preserve"> to the Enroll-HD</w:t>
      </w:r>
      <w:hyperlink r:id="rId33">
        <w:r w:rsidRPr="00EA6942">
          <w:rPr>
            <w:color w:val="000000"/>
            <w:sz w:val="24"/>
            <w:szCs w:val="24"/>
            <w:vertAlign w:val="superscript"/>
          </w:rPr>
          <w:t>24</w:t>
        </w:r>
      </w:hyperlink>
      <w:r w:rsidRPr="00EA6942">
        <w:rPr>
          <w:sz w:val="24"/>
          <w:szCs w:val="24"/>
        </w:rPr>
        <w:t xml:space="preserve"> version 6. Considering an average reported prevalence of 9.7 in 100,000 in Europeans, we calculated a prevalence of 0.72 in 100,000 for symptomatic 40-CAG carriers;</w:t>
      </w:r>
    </w:p>
    <w:p w14:paraId="0000003F" w14:textId="77777777" w:rsidR="00585055" w:rsidRPr="00EA6942" w:rsidRDefault="00A0769A" w:rsidP="00EA6942">
      <w:pPr>
        <w:spacing w:line="360" w:lineRule="auto"/>
        <w:jc w:val="both"/>
        <w:rPr>
          <w:sz w:val="24"/>
          <w:szCs w:val="24"/>
        </w:rPr>
      </w:pPr>
      <w:r w:rsidRPr="00EA6942">
        <w:rPr>
          <w:sz w:val="24"/>
          <w:szCs w:val="24"/>
        </w:rPr>
        <w:t>iv) Prevalence o</w:t>
      </w:r>
      <w:r w:rsidRPr="00EA6942">
        <w:rPr>
          <w:sz w:val="24"/>
          <w:szCs w:val="24"/>
        </w:rPr>
        <w:t>f SCA2 is unknown, but it represents the second most common form of SCA. Since global prevalence of SCA is 5 in 100,000 and SCA2 represents up to 18% of forms, we estimated SCA2 prevalence to be approximately 1 in 100,000</w:t>
      </w:r>
      <w:hyperlink r:id="rId34">
        <w:r w:rsidRPr="00EA6942">
          <w:rPr>
            <w:color w:val="000000"/>
            <w:sz w:val="24"/>
            <w:szCs w:val="24"/>
            <w:vertAlign w:val="superscript"/>
          </w:rPr>
          <w:t>25</w:t>
        </w:r>
      </w:hyperlink>
      <w:r w:rsidRPr="00EA6942">
        <w:rPr>
          <w:sz w:val="24"/>
          <w:szCs w:val="24"/>
        </w:rPr>
        <w:t>.</w:t>
      </w:r>
    </w:p>
    <w:p w14:paraId="00000040" w14:textId="77777777" w:rsidR="00585055" w:rsidRPr="00EA6942" w:rsidRDefault="00585055" w:rsidP="00EA6942">
      <w:pPr>
        <w:spacing w:line="360" w:lineRule="auto"/>
        <w:jc w:val="both"/>
        <w:rPr>
          <w:sz w:val="24"/>
          <w:szCs w:val="24"/>
        </w:rPr>
      </w:pPr>
    </w:p>
    <w:p w14:paraId="00000041" w14:textId="77777777" w:rsidR="00585055" w:rsidRPr="00EA6942" w:rsidRDefault="00A0769A" w:rsidP="00EA6942">
      <w:pPr>
        <w:pStyle w:val="Heading3"/>
        <w:spacing w:line="360" w:lineRule="auto"/>
        <w:jc w:val="both"/>
      </w:pPr>
      <w:bookmarkStart w:id="12" w:name="_8cwbzeooi6e3" w:colFirst="0" w:colLast="0"/>
      <w:bookmarkEnd w:id="12"/>
      <w:r w:rsidRPr="00EA6942">
        <w:t>Local ancestry prediction</w:t>
      </w:r>
    </w:p>
    <w:p w14:paraId="00000042" w14:textId="77777777" w:rsidR="00585055" w:rsidRPr="00EA6942" w:rsidRDefault="00585055" w:rsidP="00EA6942">
      <w:pPr>
        <w:spacing w:line="360" w:lineRule="auto"/>
        <w:jc w:val="both"/>
      </w:pPr>
    </w:p>
    <w:p w14:paraId="00000043" w14:textId="77777777" w:rsidR="00585055" w:rsidRPr="00EA6942" w:rsidRDefault="00A0769A" w:rsidP="00EA6942">
      <w:pPr>
        <w:spacing w:line="360" w:lineRule="auto"/>
        <w:jc w:val="both"/>
        <w:rPr>
          <w:sz w:val="24"/>
          <w:szCs w:val="24"/>
        </w:rPr>
      </w:pPr>
      <w:r w:rsidRPr="00EA6942">
        <w:rPr>
          <w:sz w:val="24"/>
          <w:szCs w:val="24"/>
        </w:rPr>
        <w:t>100K GP</w:t>
      </w:r>
    </w:p>
    <w:p w14:paraId="00000044" w14:textId="77777777" w:rsidR="00585055" w:rsidRPr="00EA6942" w:rsidRDefault="00A0769A" w:rsidP="00EA6942">
      <w:pPr>
        <w:spacing w:line="360" w:lineRule="auto"/>
        <w:jc w:val="both"/>
        <w:rPr>
          <w:sz w:val="24"/>
          <w:szCs w:val="24"/>
        </w:rPr>
      </w:pPr>
      <w:r w:rsidRPr="00EA6942">
        <w:rPr>
          <w:sz w:val="24"/>
          <w:szCs w:val="24"/>
        </w:rPr>
        <w:t>For each RE locus and for each sample with a pre- or a full mutation, we obtained a prediction for the local ancestry in a region of +/- 5Mb around the repeat, as follows:</w:t>
      </w:r>
    </w:p>
    <w:p w14:paraId="00000045" w14:textId="77777777" w:rsidR="00585055" w:rsidRPr="00EA6942" w:rsidRDefault="00A0769A" w:rsidP="00EA6942">
      <w:pPr>
        <w:spacing w:line="360" w:lineRule="auto"/>
        <w:jc w:val="both"/>
        <w:rPr>
          <w:sz w:val="24"/>
          <w:szCs w:val="24"/>
        </w:rPr>
      </w:pPr>
      <w:r w:rsidRPr="00EA6942">
        <w:rPr>
          <w:sz w:val="24"/>
          <w:szCs w:val="24"/>
        </w:rPr>
        <w:t xml:space="preserve">1. We extracted VCF </w:t>
      </w:r>
      <w:r w:rsidRPr="00EA6942">
        <w:rPr>
          <w:sz w:val="24"/>
          <w:szCs w:val="24"/>
        </w:rPr>
        <w:t>files with SNPs from the selected regions and phased them with SHAPEIT v4. As a reference haplotype set, we used non-admixed individuals from the 1kG project. Additional non-default parameters for SHAPEIT: --</w:t>
      </w:r>
      <w:proofErr w:type="spellStart"/>
      <w:r w:rsidRPr="00EA6942">
        <w:rPr>
          <w:sz w:val="24"/>
          <w:szCs w:val="24"/>
        </w:rPr>
        <w:t>mcmc</w:t>
      </w:r>
      <w:proofErr w:type="spellEnd"/>
      <w:r w:rsidRPr="00EA6942">
        <w:rPr>
          <w:sz w:val="24"/>
          <w:szCs w:val="24"/>
        </w:rPr>
        <w:t>-iterations 10b,1p,1b,1p,1b,1p,1b,1p,10m –</w:t>
      </w:r>
      <w:proofErr w:type="spellStart"/>
      <w:r w:rsidRPr="00EA6942">
        <w:rPr>
          <w:sz w:val="24"/>
          <w:szCs w:val="24"/>
        </w:rPr>
        <w:t>pb</w:t>
      </w:r>
      <w:r w:rsidRPr="00EA6942">
        <w:rPr>
          <w:sz w:val="24"/>
          <w:szCs w:val="24"/>
        </w:rPr>
        <w:t>wt</w:t>
      </w:r>
      <w:proofErr w:type="spellEnd"/>
      <w:r w:rsidRPr="00EA6942">
        <w:rPr>
          <w:sz w:val="24"/>
          <w:szCs w:val="24"/>
        </w:rPr>
        <w:t>-depth 8.</w:t>
      </w:r>
    </w:p>
    <w:p w14:paraId="00000046" w14:textId="77777777" w:rsidR="00585055" w:rsidRPr="00EA6942" w:rsidRDefault="00A0769A" w:rsidP="00EA6942">
      <w:pPr>
        <w:spacing w:line="360" w:lineRule="auto"/>
        <w:jc w:val="both"/>
        <w:rPr>
          <w:sz w:val="24"/>
          <w:szCs w:val="24"/>
        </w:rPr>
      </w:pPr>
      <w:r w:rsidRPr="00EA6942">
        <w:rPr>
          <w:sz w:val="24"/>
          <w:szCs w:val="24"/>
        </w:rPr>
        <w:t xml:space="preserve">2. The phased VCFs were merged with non-phased genotype prediction for the repeat length as provided by </w:t>
      </w:r>
      <w:proofErr w:type="spellStart"/>
      <w:r w:rsidRPr="00EA6942">
        <w:rPr>
          <w:sz w:val="24"/>
          <w:szCs w:val="24"/>
        </w:rPr>
        <w:t>ExpansionHunter</w:t>
      </w:r>
      <w:proofErr w:type="spellEnd"/>
      <w:r w:rsidRPr="00EA6942">
        <w:rPr>
          <w:sz w:val="24"/>
          <w:szCs w:val="24"/>
        </w:rPr>
        <w:t xml:space="preserve">. These combined VCFs were then phased </w:t>
      </w:r>
      <w:r w:rsidRPr="00EA6942">
        <w:rPr>
          <w:sz w:val="24"/>
          <w:szCs w:val="24"/>
        </w:rPr>
        <w:lastRenderedPageBreak/>
        <w:t>again using Beagle v4.0. This separate step is necessary because SHAPEIT does not acce</w:t>
      </w:r>
      <w:r w:rsidRPr="00EA6942">
        <w:rPr>
          <w:sz w:val="24"/>
          <w:szCs w:val="24"/>
        </w:rPr>
        <w:t>pt genotypes with more than the two possible alleles (as is the case for repeat expansions).</w:t>
      </w:r>
    </w:p>
    <w:p w14:paraId="00000047" w14:textId="77777777" w:rsidR="00585055" w:rsidRPr="00EA6942" w:rsidRDefault="00A0769A" w:rsidP="00EA6942">
      <w:pPr>
        <w:spacing w:line="360" w:lineRule="auto"/>
        <w:jc w:val="both"/>
        <w:rPr>
          <w:sz w:val="24"/>
          <w:szCs w:val="24"/>
        </w:rPr>
      </w:pPr>
      <w:r w:rsidRPr="00EA6942">
        <w:rPr>
          <w:sz w:val="24"/>
          <w:szCs w:val="24"/>
        </w:rPr>
        <w:t xml:space="preserve">3. Finally, we attributed local ancestries to each haplotype with </w:t>
      </w:r>
      <w:proofErr w:type="spellStart"/>
      <w:r w:rsidRPr="00EA6942">
        <w:rPr>
          <w:sz w:val="24"/>
          <w:szCs w:val="24"/>
        </w:rPr>
        <w:t>RFmix</w:t>
      </w:r>
      <w:proofErr w:type="spellEnd"/>
      <w:r w:rsidRPr="00EA6942">
        <w:rPr>
          <w:sz w:val="24"/>
          <w:szCs w:val="24"/>
        </w:rPr>
        <w:t xml:space="preserve">, using as reference the global ancestries of the 1kG samples. Additional parameters for </w:t>
      </w:r>
      <w:proofErr w:type="spellStart"/>
      <w:r w:rsidRPr="00EA6942">
        <w:rPr>
          <w:sz w:val="24"/>
          <w:szCs w:val="24"/>
        </w:rPr>
        <w:t>RFm</w:t>
      </w:r>
      <w:r w:rsidRPr="00EA6942">
        <w:rPr>
          <w:sz w:val="24"/>
          <w:szCs w:val="24"/>
        </w:rPr>
        <w:t>ix</w:t>
      </w:r>
      <w:proofErr w:type="spellEnd"/>
      <w:r w:rsidRPr="00EA6942">
        <w:rPr>
          <w:sz w:val="24"/>
          <w:szCs w:val="24"/>
        </w:rPr>
        <w:t>: -n 5 -G 15 -c 0.9 -s 0.9 –</w:t>
      </w:r>
      <w:proofErr w:type="spellStart"/>
      <w:r w:rsidRPr="00EA6942">
        <w:rPr>
          <w:sz w:val="24"/>
          <w:szCs w:val="24"/>
        </w:rPr>
        <w:t>reanalyze</w:t>
      </w:r>
      <w:proofErr w:type="spellEnd"/>
      <w:r w:rsidRPr="00EA6942">
        <w:rPr>
          <w:sz w:val="24"/>
          <w:szCs w:val="24"/>
        </w:rPr>
        <w:t>-reference</w:t>
      </w:r>
    </w:p>
    <w:p w14:paraId="00000048" w14:textId="77777777" w:rsidR="00585055" w:rsidRPr="00EA6942" w:rsidRDefault="00585055" w:rsidP="00EA6942">
      <w:pPr>
        <w:spacing w:line="360" w:lineRule="auto"/>
        <w:jc w:val="both"/>
        <w:rPr>
          <w:sz w:val="24"/>
          <w:szCs w:val="24"/>
        </w:rPr>
      </w:pPr>
    </w:p>
    <w:p w14:paraId="00000049" w14:textId="77777777" w:rsidR="00585055" w:rsidRPr="00EA6942" w:rsidRDefault="00A0769A" w:rsidP="00EA6942">
      <w:pPr>
        <w:spacing w:line="360" w:lineRule="auto"/>
        <w:jc w:val="both"/>
        <w:rPr>
          <w:sz w:val="24"/>
          <w:szCs w:val="24"/>
        </w:rPr>
      </w:pPr>
      <w:proofErr w:type="spellStart"/>
      <w:r w:rsidRPr="00EA6942">
        <w:rPr>
          <w:sz w:val="24"/>
          <w:szCs w:val="24"/>
        </w:rPr>
        <w:t>TOPMed</w:t>
      </w:r>
      <w:proofErr w:type="spellEnd"/>
    </w:p>
    <w:p w14:paraId="0000004A" w14:textId="77777777" w:rsidR="00585055" w:rsidRPr="00EA6942" w:rsidRDefault="00A0769A" w:rsidP="00EA6942">
      <w:pPr>
        <w:spacing w:line="360" w:lineRule="auto"/>
        <w:jc w:val="both"/>
        <w:rPr>
          <w:sz w:val="24"/>
          <w:szCs w:val="24"/>
        </w:rPr>
      </w:pPr>
      <w:r w:rsidRPr="00EA6942">
        <w:rPr>
          <w:sz w:val="24"/>
          <w:szCs w:val="24"/>
        </w:rPr>
        <w:t xml:space="preserve">The same method was followed for </w:t>
      </w:r>
      <w:proofErr w:type="spellStart"/>
      <w:r w:rsidRPr="00EA6942">
        <w:rPr>
          <w:sz w:val="24"/>
          <w:szCs w:val="24"/>
        </w:rPr>
        <w:t>TOPMed</w:t>
      </w:r>
      <w:proofErr w:type="spellEnd"/>
      <w:r w:rsidRPr="00EA6942">
        <w:rPr>
          <w:sz w:val="24"/>
          <w:szCs w:val="24"/>
        </w:rPr>
        <w:t xml:space="preserve"> samples, except that in this case the reference panel also included individuals from the Human Genome Diversity Project.</w:t>
      </w:r>
    </w:p>
    <w:p w14:paraId="0000004B" w14:textId="77777777" w:rsidR="00585055" w:rsidRPr="00EA6942" w:rsidRDefault="00A0769A" w:rsidP="00EA6942">
      <w:pPr>
        <w:spacing w:line="360" w:lineRule="auto"/>
        <w:jc w:val="both"/>
        <w:rPr>
          <w:sz w:val="24"/>
          <w:szCs w:val="24"/>
        </w:rPr>
      </w:pPr>
      <w:r w:rsidRPr="00EA6942">
        <w:rPr>
          <w:sz w:val="24"/>
          <w:szCs w:val="24"/>
        </w:rPr>
        <w:t xml:space="preserve">1, We extracted SNPs with </w:t>
      </w:r>
      <w:proofErr w:type="spellStart"/>
      <w:r w:rsidRPr="00EA6942">
        <w:rPr>
          <w:sz w:val="24"/>
          <w:szCs w:val="24"/>
        </w:rPr>
        <w:t>maf</w:t>
      </w:r>
      <w:proofErr w:type="spellEnd"/>
      <w:r w:rsidRPr="00EA6942">
        <w:rPr>
          <w:sz w:val="24"/>
          <w:szCs w:val="24"/>
        </w:rPr>
        <w:t>&gt;=0.01 t</w:t>
      </w:r>
      <w:r w:rsidRPr="00EA6942">
        <w:rPr>
          <w:sz w:val="24"/>
          <w:szCs w:val="24"/>
        </w:rPr>
        <w:t xml:space="preserve">hat were within +/-5 Mb of the Tandem Repeats and ran beagle (version .22Jul22.46e) on these SNPs to perform phasing with parameters </w:t>
      </w:r>
      <w:proofErr w:type="spellStart"/>
      <w:r w:rsidRPr="00EA6942">
        <w:rPr>
          <w:sz w:val="24"/>
          <w:szCs w:val="24"/>
        </w:rPr>
        <w:t>burnin</w:t>
      </w:r>
      <w:proofErr w:type="spellEnd"/>
      <w:r w:rsidRPr="00EA6942">
        <w:rPr>
          <w:sz w:val="24"/>
          <w:szCs w:val="24"/>
        </w:rPr>
        <w:t xml:space="preserve">=10 and iterations=10. </w:t>
      </w:r>
    </w:p>
    <w:p w14:paraId="0000004C" w14:textId="77777777" w:rsidR="00585055" w:rsidRPr="00EA6942" w:rsidRDefault="00585055" w:rsidP="00EA6942">
      <w:pPr>
        <w:spacing w:line="360" w:lineRule="auto"/>
        <w:jc w:val="both"/>
        <w:rPr>
          <w:sz w:val="24"/>
          <w:szCs w:val="24"/>
        </w:rPr>
      </w:pPr>
    </w:p>
    <w:p w14:paraId="0000004D" w14:textId="77777777" w:rsidR="00585055" w:rsidRPr="00EA6942" w:rsidRDefault="00A0769A" w:rsidP="00EA6942">
      <w:pPr>
        <w:spacing w:line="360" w:lineRule="auto"/>
        <w:jc w:val="both"/>
        <w:rPr>
          <w:sz w:val="24"/>
          <w:szCs w:val="24"/>
        </w:rPr>
      </w:pPr>
      <w:r w:rsidRPr="00EA6942">
        <w:rPr>
          <w:sz w:val="24"/>
          <w:szCs w:val="24"/>
        </w:rPr>
        <w:t xml:space="preserve"> SNP phasing using beagle</w:t>
      </w:r>
    </w:p>
    <w:p w14:paraId="0000004E" w14:textId="77777777" w:rsidR="00585055" w:rsidRPr="00EA6942" w:rsidRDefault="00A0769A" w:rsidP="00EA6942">
      <w:pPr>
        <w:spacing w:line="360" w:lineRule="auto"/>
        <w:jc w:val="both"/>
        <w:rPr>
          <w:sz w:val="24"/>
          <w:szCs w:val="24"/>
        </w:rPr>
      </w:pPr>
      <w:r w:rsidRPr="00EA6942">
        <w:rPr>
          <w:sz w:val="24"/>
          <w:szCs w:val="24"/>
        </w:rPr>
        <w:t>java -jar ./beagle.22Jul22.46e.jar \</w:t>
      </w:r>
    </w:p>
    <w:p w14:paraId="0000004F" w14:textId="77777777" w:rsidR="00585055" w:rsidRPr="00EA6942" w:rsidRDefault="00A0769A" w:rsidP="00EA6942">
      <w:pPr>
        <w:spacing w:line="360" w:lineRule="auto"/>
        <w:jc w:val="both"/>
        <w:rPr>
          <w:sz w:val="24"/>
          <w:szCs w:val="24"/>
        </w:rPr>
      </w:pPr>
      <w:proofErr w:type="spellStart"/>
      <w:r w:rsidRPr="00EA6942">
        <w:rPr>
          <w:sz w:val="24"/>
          <w:szCs w:val="24"/>
        </w:rPr>
        <w:t>gt</w:t>
      </w:r>
      <w:proofErr w:type="spellEnd"/>
      <w:r w:rsidRPr="00EA6942">
        <w:rPr>
          <w:sz w:val="24"/>
          <w:szCs w:val="24"/>
        </w:rPr>
        <w:t>=${input} \</w:t>
      </w:r>
    </w:p>
    <w:p w14:paraId="00000050" w14:textId="77777777" w:rsidR="00585055" w:rsidRPr="00EA6942" w:rsidRDefault="00A0769A" w:rsidP="00EA6942">
      <w:pPr>
        <w:spacing w:line="360" w:lineRule="auto"/>
        <w:jc w:val="both"/>
        <w:rPr>
          <w:sz w:val="24"/>
          <w:szCs w:val="24"/>
        </w:rPr>
      </w:pPr>
      <w:r w:rsidRPr="00EA6942">
        <w:rPr>
          <w:sz w:val="24"/>
          <w:szCs w:val="24"/>
        </w:rPr>
        <w:t>ref=../RefVCF/hgdp.tgp.gwaspy.merged.chr${chr</w:t>
      </w:r>
      <w:proofErr w:type="gramStart"/>
      <w:r w:rsidRPr="00EA6942">
        <w:rPr>
          <w:sz w:val="24"/>
          <w:szCs w:val="24"/>
        </w:rPr>
        <w:t>}.merged.cleaned.vcf.gz</w:t>
      </w:r>
      <w:proofErr w:type="gramEnd"/>
      <w:r w:rsidRPr="00EA6942">
        <w:rPr>
          <w:sz w:val="24"/>
          <w:szCs w:val="24"/>
        </w:rPr>
        <w:t xml:space="preserve"> \</w:t>
      </w:r>
    </w:p>
    <w:p w14:paraId="00000051" w14:textId="77777777" w:rsidR="00585055" w:rsidRPr="00EA6942" w:rsidRDefault="00A0769A" w:rsidP="00EA6942">
      <w:pPr>
        <w:spacing w:line="360" w:lineRule="auto"/>
        <w:jc w:val="both"/>
        <w:rPr>
          <w:sz w:val="24"/>
          <w:szCs w:val="24"/>
        </w:rPr>
      </w:pPr>
      <w:r w:rsidRPr="00EA6942">
        <w:rPr>
          <w:sz w:val="24"/>
          <w:szCs w:val="24"/>
        </w:rPr>
        <w:t>out=Topmed.SNPs.maf0.001.chr${prefix</w:t>
      </w:r>
      <w:proofErr w:type="gramStart"/>
      <w:r w:rsidRPr="00EA6942">
        <w:rPr>
          <w:sz w:val="24"/>
          <w:szCs w:val="24"/>
        </w:rPr>
        <w:t>}.beagle</w:t>
      </w:r>
      <w:proofErr w:type="gramEnd"/>
      <w:r w:rsidRPr="00EA6942">
        <w:rPr>
          <w:sz w:val="24"/>
          <w:szCs w:val="24"/>
        </w:rPr>
        <w:t xml:space="preserve"> \</w:t>
      </w:r>
    </w:p>
    <w:p w14:paraId="00000052" w14:textId="77777777" w:rsidR="00585055" w:rsidRPr="00EA6942" w:rsidRDefault="00A0769A" w:rsidP="00EA6942">
      <w:pPr>
        <w:spacing w:line="360" w:lineRule="auto"/>
        <w:jc w:val="both"/>
        <w:rPr>
          <w:sz w:val="24"/>
          <w:szCs w:val="24"/>
        </w:rPr>
      </w:pPr>
      <w:proofErr w:type="spellStart"/>
      <w:r w:rsidRPr="00EA6942">
        <w:rPr>
          <w:sz w:val="24"/>
          <w:szCs w:val="24"/>
        </w:rPr>
        <w:t>chrom</w:t>
      </w:r>
      <w:proofErr w:type="spellEnd"/>
      <w:r w:rsidRPr="00EA6942">
        <w:rPr>
          <w:sz w:val="24"/>
          <w:szCs w:val="24"/>
        </w:rPr>
        <w:t>=$region \</w:t>
      </w:r>
    </w:p>
    <w:p w14:paraId="00000053" w14:textId="77777777" w:rsidR="00585055" w:rsidRPr="00EA6942" w:rsidRDefault="00A0769A" w:rsidP="00EA6942">
      <w:pPr>
        <w:spacing w:line="360" w:lineRule="auto"/>
        <w:jc w:val="both"/>
        <w:rPr>
          <w:sz w:val="24"/>
          <w:szCs w:val="24"/>
        </w:rPr>
      </w:pPr>
      <w:proofErr w:type="spellStart"/>
      <w:r w:rsidRPr="00EA6942">
        <w:rPr>
          <w:sz w:val="24"/>
          <w:szCs w:val="24"/>
        </w:rPr>
        <w:t>burnin</w:t>
      </w:r>
      <w:proofErr w:type="spellEnd"/>
      <w:r w:rsidRPr="00EA6942">
        <w:rPr>
          <w:sz w:val="24"/>
          <w:szCs w:val="24"/>
        </w:rPr>
        <w:t>=10 \</w:t>
      </w:r>
    </w:p>
    <w:p w14:paraId="00000054" w14:textId="77777777" w:rsidR="00585055" w:rsidRPr="00EA6942" w:rsidRDefault="00A0769A" w:rsidP="00EA6942">
      <w:pPr>
        <w:spacing w:line="360" w:lineRule="auto"/>
        <w:jc w:val="both"/>
        <w:rPr>
          <w:sz w:val="24"/>
          <w:szCs w:val="24"/>
        </w:rPr>
      </w:pPr>
      <w:r w:rsidRPr="00EA6942">
        <w:rPr>
          <w:sz w:val="24"/>
          <w:szCs w:val="24"/>
        </w:rPr>
        <w:t>iterations=10 \</w:t>
      </w:r>
    </w:p>
    <w:p w14:paraId="00000055" w14:textId="77777777" w:rsidR="00585055" w:rsidRPr="00EA6942" w:rsidRDefault="00A0769A" w:rsidP="00EA6942">
      <w:pPr>
        <w:spacing w:line="360" w:lineRule="auto"/>
        <w:jc w:val="both"/>
        <w:rPr>
          <w:sz w:val="24"/>
          <w:szCs w:val="24"/>
        </w:rPr>
      </w:pPr>
      <w:r w:rsidRPr="00EA6942">
        <w:rPr>
          <w:sz w:val="24"/>
          <w:szCs w:val="24"/>
        </w:rPr>
        <w:t>map=./</w:t>
      </w:r>
      <w:proofErr w:type="spellStart"/>
      <w:r w:rsidRPr="00EA6942">
        <w:rPr>
          <w:sz w:val="24"/>
          <w:szCs w:val="24"/>
        </w:rPr>
        <w:t>genetic_maps</w:t>
      </w:r>
      <w:proofErr w:type="spellEnd"/>
      <w:r w:rsidRPr="00EA6942">
        <w:rPr>
          <w:sz w:val="24"/>
          <w:szCs w:val="24"/>
        </w:rPr>
        <w:t>/</w:t>
      </w:r>
      <w:proofErr w:type="spellStart"/>
      <w:r w:rsidRPr="00EA6942">
        <w:rPr>
          <w:sz w:val="24"/>
          <w:szCs w:val="24"/>
        </w:rPr>
        <w:t>plink.chr</w:t>
      </w:r>
      <w:proofErr w:type="spellEnd"/>
      <w:r w:rsidRPr="00EA6942">
        <w:rPr>
          <w:sz w:val="24"/>
          <w:szCs w:val="24"/>
        </w:rPr>
        <w:t>${</w:t>
      </w:r>
      <w:proofErr w:type="spellStart"/>
      <w:r w:rsidRPr="00EA6942">
        <w:rPr>
          <w:sz w:val="24"/>
          <w:szCs w:val="24"/>
        </w:rPr>
        <w:t>chr</w:t>
      </w:r>
      <w:proofErr w:type="spellEnd"/>
      <w:proofErr w:type="gramStart"/>
      <w:r w:rsidRPr="00EA6942">
        <w:rPr>
          <w:sz w:val="24"/>
          <w:szCs w:val="24"/>
        </w:rPr>
        <w:t>}.GRCh38.map</w:t>
      </w:r>
      <w:proofErr w:type="gramEnd"/>
      <w:r w:rsidRPr="00EA6942">
        <w:rPr>
          <w:sz w:val="24"/>
          <w:szCs w:val="24"/>
        </w:rPr>
        <w:t xml:space="preserve"> \</w:t>
      </w:r>
    </w:p>
    <w:p w14:paraId="00000056" w14:textId="77777777" w:rsidR="00585055" w:rsidRPr="00EA6942" w:rsidRDefault="00A0769A" w:rsidP="00EA6942">
      <w:pPr>
        <w:spacing w:line="360" w:lineRule="auto"/>
        <w:jc w:val="both"/>
        <w:rPr>
          <w:sz w:val="24"/>
          <w:szCs w:val="24"/>
        </w:rPr>
      </w:pPr>
      <w:proofErr w:type="spellStart"/>
      <w:r w:rsidRPr="00EA6942">
        <w:rPr>
          <w:sz w:val="24"/>
          <w:szCs w:val="24"/>
        </w:rPr>
        <w:t>nthreads</w:t>
      </w:r>
      <w:proofErr w:type="spellEnd"/>
      <w:r w:rsidRPr="00EA6942">
        <w:rPr>
          <w:sz w:val="24"/>
          <w:szCs w:val="24"/>
        </w:rPr>
        <w:t>=${</w:t>
      </w:r>
      <w:proofErr w:type="gramStart"/>
      <w:r w:rsidRPr="00EA6942">
        <w:rPr>
          <w:sz w:val="24"/>
          <w:szCs w:val="24"/>
        </w:rPr>
        <w:t>threads}  \</w:t>
      </w:r>
      <w:proofErr w:type="gramEnd"/>
    </w:p>
    <w:p w14:paraId="00000057" w14:textId="299FC922" w:rsidR="00513066" w:rsidRDefault="00A0769A" w:rsidP="00EA6942">
      <w:pPr>
        <w:spacing w:line="360" w:lineRule="auto"/>
        <w:jc w:val="both"/>
        <w:rPr>
          <w:sz w:val="24"/>
          <w:szCs w:val="24"/>
        </w:rPr>
      </w:pPr>
      <w:r w:rsidRPr="00EA6942">
        <w:rPr>
          <w:sz w:val="24"/>
          <w:szCs w:val="24"/>
        </w:rPr>
        <w:t>impute=false</w:t>
      </w:r>
    </w:p>
    <w:p w14:paraId="00000058" w14:textId="33F2376B" w:rsidR="00585055" w:rsidRPr="00EA6942" w:rsidRDefault="00513066" w:rsidP="00513066">
      <w:pPr>
        <w:rPr>
          <w:sz w:val="24"/>
          <w:szCs w:val="24"/>
        </w:rPr>
      </w:pPr>
      <w:r>
        <w:rPr>
          <w:sz w:val="24"/>
          <w:szCs w:val="24"/>
        </w:rPr>
        <w:br w:type="page"/>
      </w:r>
    </w:p>
    <w:p w14:paraId="00000059" w14:textId="77777777" w:rsidR="00585055" w:rsidRPr="00EA6942" w:rsidRDefault="00A0769A" w:rsidP="00EA6942">
      <w:pPr>
        <w:spacing w:line="360" w:lineRule="auto"/>
        <w:jc w:val="both"/>
        <w:rPr>
          <w:sz w:val="24"/>
          <w:szCs w:val="24"/>
        </w:rPr>
      </w:pPr>
      <w:r w:rsidRPr="00EA6942">
        <w:rPr>
          <w:sz w:val="24"/>
          <w:szCs w:val="24"/>
        </w:rPr>
        <w:lastRenderedPageBreak/>
        <w:t xml:space="preserve">2. Next, </w:t>
      </w:r>
      <w:r w:rsidRPr="00EA6942">
        <w:rPr>
          <w:sz w:val="24"/>
          <w:szCs w:val="24"/>
        </w:rPr>
        <w:t xml:space="preserve">we merged the unphased Tandem Repeat genotypes with the respective phased SNP genotypes using the </w:t>
      </w:r>
      <w:proofErr w:type="spellStart"/>
      <w:r w:rsidRPr="00EA6942">
        <w:rPr>
          <w:sz w:val="24"/>
          <w:szCs w:val="24"/>
        </w:rPr>
        <w:t>bcftools</w:t>
      </w:r>
      <w:proofErr w:type="spellEnd"/>
      <w:r w:rsidRPr="00EA6942">
        <w:rPr>
          <w:sz w:val="24"/>
          <w:szCs w:val="24"/>
        </w:rPr>
        <w:t xml:space="preserve">. We used beagle version r1399, incorporating the parameters </w:t>
      </w:r>
      <w:proofErr w:type="spellStart"/>
      <w:r w:rsidRPr="00EA6942">
        <w:rPr>
          <w:sz w:val="24"/>
          <w:szCs w:val="24"/>
        </w:rPr>
        <w:t>burnin</w:t>
      </w:r>
      <w:proofErr w:type="spellEnd"/>
      <w:r w:rsidRPr="00EA6942">
        <w:rPr>
          <w:sz w:val="24"/>
          <w:szCs w:val="24"/>
        </w:rPr>
        <w:t xml:space="preserve">-its=10, phase-its=10, and </w:t>
      </w:r>
      <w:proofErr w:type="spellStart"/>
      <w:r w:rsidRPr="00EA6942">
        <w:rPr>
          <w:sz w:val="24"/>
          <w:szCs w:val="24"/>
        </w:rPr>
        <w:t>usephase</w:t>
      </w:r>
      <w:proofErr w:type="spellEnd"/>
      <w:r w:rsidRPr="00EA6942">
        <w:rPr>
          <w:sz w:val="24"/>
          <w:szCs w:val="24"/>
        </w:rPr>
        <w:t>=true. This version of beagle allows multialleli</w:t>
      </w:r>
      <w:r w:rsidRPr="00EA6942">
        <w:rPr>
          <w:sz w:val="24"/>
          <w:szCs w:val="24"/>
        </w:rPr>
        <w:t>c Tander Repeat to be phased with SNPs.</w:t>
      </w:r>
    </w:p>
    <w:p w14:paraId="0000005A" w14:textId="77777777" w:rsidR="00585055" w:rsidRPr="00EA6942" w:rsidRDefault="00585055" w:rsidP="00EA6942">
      <w:pPr>
        <w:spacing w:line="360" w:lineRule="auto"/>
        <w:jc w:val="both"/>
        <w:rPr>
          <w:sz w:val="24"/>
          <w:szCs w:val="24"/>
        </w:rPr>
      </w:pPr>
    </w:p>
    <w:p w14:paraId="0000005B" w14:textId="77777777" w:rsidR="00585055" w:rsidRPr="00EA6942" w:rsidRDefault="00A0769A" w:rsidP="00EA6942">
      <w:pPr>
        <w:spacing w:line="360" w:lineRule="auto"/>
        <w:jc w:val="both"/>
        <w:rPr>
          <w:sz w:val="24"/>
          <w:szCs w:val="24"/>
        </w:rPr>
      </w:pPr>
      <w:r w:rsidRPr="00EA6942">
        <w:rPr>
          <w:sz w:val="24"/>
          <w:szCs w:val="24"/>
        </w:rPr>
        <w:t>ml beagle</w:t>
      </w:r>
    </w:p>
    <w:p w14:paraId="0000005C" w14:textId="77777777" w:rsidR="00585055" w:rsidRPr="00EA6942" w:rsidRDefault="00A0769A" w:rsidP="00EA6942">
      <w:pPr>
        <w:spacing w:line="360" w:lineRule="auto"/>
        <w:jc w:val="both"/>
        <w:rPr>
          <w:sz w:val="24"/>
          <w:szCs w:val="24"/>
        </w:rPr>
      </w:pPr>
      <w:r w:rsidRPr="00EA6942">
        <w:rPr>
          <w:sz w:val="24"/>
          <w:szCs w:val="24"/>
        </w:rPr>
        <w:t>java -jar ./beagle.r1399.jar \</w:t>
      </w:r>
    </w:p>
    <w:p w14:paraId="0000005D" w14:textId="77777777" w:rsidR="00585055" w:rsidRPr="00EA6942" w:rsidRDefault="00A0769A" w:rsidP="00EA6942">
      <w:pPr>
        <w:spacing w:line="360" w:lineRule="auto"/>
        <w:jc w:val="both"/>
        <w:rPr>
          <w:sz w:val="24"/>
          <w:szCs w:val="24"/>
        </w:rPr>
      </w:pPr>
      <w:proofErr w:type="spellStart"/>
      <w:r w:rsidRPr="00EA6942">
        <w:rPr>
          <w:sz w:val="24"/>
          <w:szCs w:val="24"/>
        </w:rPr>
        <w:t>gt</w:t>
      </w:r>
      <w:proofErr w:type="spellEnd"/>
      <w:r w:rsidRPr="00EA6942">
        <w:rPr>
          <w:sz w:val="24"/>
          <w:szCs w:val="24"/>
        </w:rPr>
        <w:t>=${input} \</w:t>
      </w:r>
    </w:p>
    <w:p w14:paraId="0000005E" w14:textId="77777777" w:rsidR="00585055" w:rsidRPr="00EA6942" w:rsidRDefault="00A0769A" w:rsidP="00EA6942">
      <w:pPr>
        <w:spacing w:line="360" w:lineRule="auto"/>
        <w:jc w:val="both"/>
        <w:rPr>
          <w:sz w:val="24"/>
          <w:szCs w:val="24"/>
        </w:rPr>
      </w:pPr>
      <w:r w:rsidRPr="00EA6942">
        <w:rPr>
          <w:sz w:val="24"/>
          <w:szCs w:val="24"/>
        </w:rPr>
        <w:t>out=${prefix} \</w:t>
      </w:r>
    </w:p>
    <w:p w14:paraId="0000005F" w14:textId="77777777" w:rsidR="00585055" w:rsidRPr="00EA6942" w:rsidRDefault="00A0769A" w:rsidP="00EA6942">
      <w:pPr>
        <w:spacing w:line="360" w:lineRule="auto"/>
        <w:jc w:val="both"/>
        <w:rPr>
          <w:sz w:val="24"/>
          <w:szCs w:val="24"/>
        </w:rPr>
      </w:pPr>
      <w:proofErr w:type="spellStart"/>
      <w:r w:rsidRPr="00EA6942">
        <w:rPr>
          <w:sz w:val="24"/>
          <w:szCs w:val="24"/>
        </w:rPr>
        <w:t>burnin</w:t>
      </w:r>
      <w:proofErr w:type="spellEnd"/>
      <w:r w:rsidRPr="00EA6942">
        <w:rPr>
          <w:sz w:val="24"/>
          <w:szCs w:val="24"/>
        </w:rPr>
        <w:t>-its=10 \</w:t>
      </w:r>
    </w:p>
    <w:p w14:paraId="00000060" w14:textId="77777777" w:rsidR="00585055" w:rsidRPr="00EA6942" w:rsidRDefault="00A0769A" w:rsidP="00EA6942">
      <w:pPr>
        <w:spacing w:line="360" w:lineRule="auto"/>
        <w:jc w:val="both"/>
        <w:rPr>
          <w:sz w:val="24"/>
          <w:szCs w:val="24"/>
        </w:rPr>
      </w:pPr>
      <w:r w:rsidRPr="00EA6942">
        <w:rPr>
          <w:sz w:val="24"/>
          <w:szCs w:val="24"/>
        </w:rPr>
        <w:t>phase-its=10 \</w:t>
      </w:r>
    </w:p>
    <w:p w14:paraId="00000061" w14:textId="77777777" w:rsidR="00585055" w:rsidRPr="00EA6942" w:rsidRDefault="00A0769A" w:rsidP="00EA6942">
      <w:pPr>
        <w:spacing w:line="360" w:lineRule="auto"/>
        <w:jc w:val="both"/>
        <w:rPr>
          <w:sz w:val="24"/>
          <w:szCs w:val="24"/>
        </w:rPr>
      </w:pPr>
      <w:r w:rsidRPr="00EA6942">
        <w:rPr>
          <w:sz w:val="24"/>
          <w:szCs w:val="24"/>
        </w:rPr>
        <w:t>map</w:t>
      </w:r>
      <w:proofErr w:type="gramStart"/>
      <w:r w:rsidRPr="00EA6942">
        <w:rPr>
          <w:sz w:val="24"/>
          <w:szCs w:val="24"/>
        </w:rPr>
        <w:t>=./</w:t>
      </w:r>
      <w:proofErr w:type="spellStart"/>
      <w:proofErr w:type="gramEnd"/>
      <w:r w:rsidRPr="00EA6942">
        <w:rPr>
          <w:sz w:val="24"/>
          <w:szCs w:val="24"/>
        </w:rPr>
        <w:t>genetic_maps</w:t>
      </w:r>
      <w:proofErr w:type="spellEnd"/>
      <w:r w:rsidRPr="00EA6942">
        <w:rPr>
          <w:sz w:val="24"/>
          <w:szCs w:val="24"/>
        </w:rPr>
        <w:t>/plink.${</w:t>
      </w:r>
      <w:proofErr w:type="spellStart"/>
      <w:r w:rsidRPr="00EA6942">
        <w:rPr>
          <w:sz w:val="24"/>
          <w:szCs w:val="24"/>
        </w:rPr>
        <w:t>chr</w:t>
      </w:r>
      <w:proofErr w:type="spellEnd"/>
      <w:r w:rsidRPr="00EA6942">
        <w:rPr>
          <w:sz w:val="24"/>
          <w:szCs w:val="24"/>
        </w:rPr>
        <w:t>}.GRCh38.map \</w:t>
      </w:r>
    </w:p>
    <w:p w14:paraId="00000062" w14:textId="77777777" w:rsidR="00585055" w:rsidRPr="00EA6942" w:rsidRDefault="00A0769A" w:rsidP="00EA6942">
      <w:pPr>
        <w:spacing w:line="360" w:lineRule="auto"/>
        <w:jc w:val="both"/>
        <w:rPr>
          <w:sz w:val="24"/>
          <w:szCs w:val="24"/>
        </w:rPr>
      </w:pPr>
      <w:proofErr w:type="spellStart"/>
      <w:r w:rsidRPr="00EA6942">
        <w:rPr>
          <w:sz w:val="24"/>
          <w:szCs w:val="24"/>
        </w:rPr>
        <w:t>nthreads</w:t>
      </w:r>
      <w:proofErr w:type="spellEnd"/>
      <w:r w:rsidRPr="00EA6942">
        <w:rPr>
          <w:sz w:val="24"/>
          <w:szCs w:val="24"/>
        </w:rPr>
        <w:t>=${</w:t>
      </w:r>
      <w:proofErr w:type="gramStart"/>
      <w:r w:rsidRPr="00EA6942">
        <w:rPr>
          <w:sz w:val="24"/>
          <w:szCs w:val="24"/>
        </w:rPr>
        <w:t>threads}  \</w:t>
      </w:r>
      <w:proofErr w:type="gramEnd"/>
    </w:p>
    <w:p w14:paraId="00000063" w14:textId="77777777" w:rsidR="00585055" w:rsidRPr="00EA6942" w:rsidRDefault="00A0769A" w:rsidP="00EA6942">
      <w:pPr>
        <w:spacing w:line="360" w:lineRule="auto"/>
        <w:jc w:val="both"/>
        <w:rPr>
          <w:sz w:val="24"/>
          <w:szCs w:val="24"/>
        </w:rPr>
      </w:pPr>
      <w:proofErr w:type="spellStart"/>
      <w:r w:rsidRPr="00EA6942">
        <w:rPr>
          <w:sz w:val="24"/>
          <w:szCs w:val="24"/>
        </w:rPr>
        <w:t>usephase</w:t>
      </w:r>
      <w:proofErr w:type="spellEnd"/>
      <w:r w:rsidRPr="00EA6942">
        <w:rPr>
          <w:sz w:val="24"/>
          <w:szCs w:val="24"/>
        </w:rPr>
        <w:t>=true</w:t>
      </w:r>
    </w:p>
    <w:p w14:paraId="00000064" w14:textId="77777777" w:rsidR="00585055" w:rsidRPr="00EA6942" w:rsidRDefault="00585055" w:rsidP="00EA6942">
      <w:pPr>
        <w:spacing w:line="360" w:lineRule="auto"/>
        <w:jc w:val="both"/>
        <w:rPr>
          <w:sz w:val="24"/>
          <w:szCs w:val="24"/>
        </w:rPr>
      </w:pPr>
    </w:p>
    <w:p w14:paraId="00000065" w14:textId="77777777" w:rsidR="00585055" w:rsidRPr="00EA6942" w:rsidRDefault="00A0769A" w:rsidP="00EA6942">
      <w:pPr>
        <w:spacing w:line="360" w:lineRule="auto"/>
        <w:jc w:val="both"/>
        <w:rPr>
          <w:sz w:val="24"/>
          <w:szCs w:val="24"/>
        </w:rPr>
      </w:pPr>
      <w:r w:rsidRPr="00EA6942">
        <w:rPr>
          <w:sz w:val="24"/>
          <w:szCs w:val="24"/>
        </w:rPr>
        <w:t xml:space="preserve">3. To conduct local ancestry </w:t>
      </w:r>
      <w:r w:rsidRPr="00EA6942">
        <w:rPr>
          <w:sz w:val="24"/>
          <w:szCs w:val="24"/>
        </w:rPr>
        <w:t>analysis (LAI), we used RFMIX</w:t>
      </w:r>
      <w:hyperlink r:id="rId35">
        <w:r w:rsidRPr="00EA6942">
          <w:rPr>
            <w:color w:val="000000"/>
            <w:sz w:val="24"/>
            <w:szCs w:val="24"/>
            <w:vertAlign w:val="superscript"/>
          </w:rPr>
          <w:t>26</w:t>
        </w:r>
      </w:hyperlink>
      <w:r w:rsidRPr="00EA6942">
        <w:rPr>
          <w:sz w:val="24"/>
          <w:szCs w:val="24"/>
        </w:rPr>
        <w:t xml:space="preserve"> with the parameter -n 5 -e 1 -c 0.9 -s 0.9 and -G 15. We utilised phased genotypes of 1,000 genomes as a reference panel</w:t>
      </w:r>
      <w:hyperlink r:id="rId36">
        <w:r w:rsidRPr="00EA6942">
          <w:rPr>
            <w:color w:val="000000"/>
            <w:sz w:val="24"/>
            <w:szCs w:val="24"/>
            <w:vertAlign w:val="superscript"/>
          </w:rPr>
          <w:t>27</w:t>
        </w:r>
      </w:hyperlink>
      <w:r w:rsidRPr="00EA6942">
        <w:rPr>
          <w:sz w:val="24"/>
          <w:szCs w:val="24"/>
        </w:rPr>
        <w:t>.</w:t>
      </w:r>
    </w:p>
    <w:p w14:paraId="00000066" w14:textId="77777777" w:rsidR="00585055" w:rsidRPr="00EA6942" w:rsidRDefault="00585055" w:rsidP="00EA6942">
      <w:pPr>
        <w:spacing w:line="360" w:lineRule="auto"/>
        <w:jc w:val="both"/>
        <w:rPr>
          <w:sz w:val="24"/>
          <w:szCs w:val="24"/>
        </w:rPr>
      </w:pPr>
    </w:p>
    <w:p w14:paraId="00000067" w14:textId="77777777" w:rsidR="00585055" w:rsidRPr="00EA6942" w:rsidRDefault="00A0769A" w:rsidP="00EA6942">
      <w:pPr>
        <w:spacing w:line="360" w:lineRule="auto"/>
        <w:jc w:val="both"/>
        <w:rPr>
          <w:sz w:val="24"/>
          <w:szCs w:val="24"/>
        </w:rPr>
      </w:pPr>
      <w:r w:rsidRPr="00EA6942">
        <w:rPr>
          <w:sz w:val="24"/>
          <w:szCs w:val="24"/>
        </w:rPr>
        <w:t xml:space="preserve">time </w:t>
      </w:r>
      <w:proofErr w:type="spellStart"/>
      <w:r w:rsidRPr="00EA6942">
        <w:rPr>
          <w:sz w:val="24"/>
          <w:szCs w:val="24"/>
        </w:rPr>
        <w:t>rfmix</w:t>
      </w:r>
      <w:proofErr w:type="spellEnd"/>
      <w:r w:rsidRPr="00EA6942">
        <w:rPr>
          <w:sz w:val="24"/>
          <w:szCs w:val="24"/>
        </w:rPr>
        <w:t xml:space="preserve"> \</w:t>
      </w:r>
    </w:p>
    <w:p w14:paraId="00000068" w14:textId="77777777" w:rsidR="00585055" w:rsidRPr="00EA6942" w:rsidRDefault="00A0769A" w:rsidP="00EA6942">
      <w:pPr>
        <w:spacing w:line="360" w:lineRule="auto"/>
        <w:jc w:val="both"/>
        <w:rPr>
          <w:sz w:val="24"/>
          <w:szCs w:val="24"/>
        </w:rPr>
      </w:pPr>
      <w:r w:rsidRPr="00EA6942">
        <w:rPr>
          <w:sz w:val="24"/>
          <w:szCs w:val="24"/>
        </w:rPr>
        <w:t xml:space="preserve">  -f $input \</w:t>
      </w:r>
    </w:p>
    <w:p w14:paraId="00000069" w14:textId="77777777" w:rsidR="00585055" w:rsidRPr="00EA6942" w:rsidRDefault="00A0769A" w:rsidP="00EA6942">
      <w:pPr>
        <w:spacing w:line="360" w:lineRule="auto"/>
        <w:jc w:val="both"/>
        <w:rPr>
          <w:sz w:val="24"/>
          <w:szCs w:val="24"/>
        </w:rPr>
      </w:pPr>
      <w:r w:rsidRPr="00EA6942">
        <w:rPr>
          <w:sz w:val="24"/>
          <w:szCs w:val="24"/>
        </w:rPr>
        <w:t xml:space="preserve">  -r </w:t>
      </w:r>
      <w:proofErr w:type="gramStart"/>
      <w:r w:rsidRPr="00EA6942">
        <w:rPr>
          <w:sz w:val="24"/>
          <w:szCs w:val="24"/>
        </w:rPr>
        <w:t>../</w:t>
      </w:r>
      <w:proofErr w:type="spellStart"/>
      <w:r w:rsidRPr="00EA6942">
        <w:rPr>
          <w:sz w:val="24"/>
          <w:szCs w:val="24"/>
        </w:rPr>
        <w:t>RefVCF</w:t>
      </w:r>
      <w:proofErr w:type="spellEnd"/>
      <w:r w:rsidRPr="00EA6942">
        <w:rPr>
          <w:sz w:val="24"/>
          <w:szCs w:val="24"/>
        </w:rPr>
        <w:t>/hgdp.tgp.gwaspy.merged.$</w:t>
      </w:r>
      <w:proofErr w:type="gramEnd"/>
      <w:r w:rsidRPr="00EA6942">
        <w:rPr>
          <w:sz w:val="24"/>
          <w:szCs w:val="24"/>
        </w:rPr>
        <w:t>{chr}.merged.cleaned.vcf.gz \</w:t>
      </w:r>
    </w:p>
    <w:p w14:paraId="0000006A" w14:textId="77777777" w:rsidR="00585055" w:rsidRPr="00EA6942" w:rsidRDefault="00A0769A" w:rsidP="00EA6942">
      <w:pPr>
        <w:spacing w:line="360" w:lineRule="auto"/>
        <w:jc w:val="both"/>
        <w:rPr>
          <w:sz w:val="24"/>
          <w:szCs w:val="24"/>
        </w:rPr>
      </w:pPr>
      <w:r w:rsidRPr="00EA6942">
        <w:rPr>
          <w:sz w:val="24"/>
          <w:szCs w:val="24"/>
        </w:rPr>
        <w:t xml:space="preserve">  -m </w:t>
      </w:r>
      <w:proofErr w:type="spellStart"/>
      <w:r w:rsidRPr="00EA6942">
        <w:rPr>
          <w:sz w:val="24"/>
          <w:szCs w:val="24"/>
        </w:rPr>
        <w:t>samples_pop</w:t>
      </w:r>
      <w:proofErr w:type="spellEnd"/>
      <w:r w:rsidRPr="00EA6942">
        <w:rPr>
          <w:sz w:val="24"/>
          <w:szCs w:val="24"/>
        </w:rPr>
        <w:t xml:space="preserve"> \</w:t>
      </w:r>
    </w:p>
    <w:p w14:paraId="0000006B" w14:textId="77777777" w:rsidR="00585055" w:rsidRPr="00EA6942" w:rsidRDefault="00A0769A" w:rsidP="00EA6942">
      <w:pPr>
        <w:spacing w:line="360" w:lineRule="auto"/>
        <w:jc w:val="both"/>
        <w:rPr>
          <w:sz w:val="24"/>
          <w:szCs w:val="24"/>
        </w:rPr>
      </w:pPr>
      <w:r w:rsidRPr="00EA6942">
        <w:rPr>
          <w:sz w:val="24"/>
          <w:szCs w:val="24"/>
        </w:rPr>
        <w:t xml:space="preserve">  -g genetic_map_hg38_withX_formatted.txt \</w:t>
      </w:r>
    </w:p>
    <w:p w14:paraId="0000006C" w14:textId="77777777" w:rsidR="00585055" w:rsidRPr="00EA6942" w:rsidRDefault="00A0769A" w:rsidP="00EA6942">
      <w:pPr>
        <w:spacing w:line="360" w:lineRule="auto"/>
        <w:jc w:val="both"/>
        <w:rPr>
          <w:sz w:val="24"/>
          <w:szCs w:val="24"/>
        </w:rPr>
      </w:pPr>
      <w:r w:rsidRPr="00EA6942">
        <w:rPr>
          <w:sz w:val="24"/>
          <w:szCs w:val="24"/>
        </w:rPr>
        <w:t xml:space="preserve">  --chromosome=$c \</w:t>
      </w:r>
    </w:p>
    <w:p w14:paraId="0000006D" w14:textId="77777777" w:rsidR="00585055" w:rsidRPr="00EA6942" w:rsidRDefault="00A0769A" w:rsidP="00EA6942">
      <w:pPr>
        <w:spacing w:line="360" w:lineRule="auto"/>
        <w:jc w:val="both"/>
        <w:rPr>
          <w:sz w:val="24"/>
          <w:szCs w:val="24"/>
        </w:rPr>
      </w:pPr>
      <w:r w:rsidRPr="00EA6942">
        <w:rPr>
          <w:sz w:val="24"/>
          <w:szCs w:val="24"/>
        </w:rPr>
        <w:t xml:space="preserve">  -n 5 \</w:t>
      </w:r>
    </w:p>
    <w:p w14:paraId="0000006E" w14:textId="77777777" w:rsidR="00585055" w:rsidRPr="00EA6942" w:rsidRDefault="00A0769A" w:rsidP="00EA6942">
      <w:pPr>
        <w:spacing w:line="360" w:lineRule="auto"/>
        <w:jc w:val="both"/>
        <w:rPr>
          <w:sz w:val="24"/>
          <w:szCs w:val="24"/>
        </w:rPr>
      </w:pPr>
      <w:r w:rsidRPr="00EA6942">
        <w:rPr>
          <w:sz w:val="24"/>
          <w:szCs w:val="24"/>
        </w:rPr>
        <w:t xml:space="preserve">  -e 1 \</w:t>
      </w:r>
    </w:p>
    <w:p w14:paraId="0000006F" w14:textId="77777777" w:rsidR="00585055" w:rsidRPr="00EA6942" w:rsidRDefault="00A0769A" w:rsidP="00EA6942">
      <w:pPr>
        <w:spacing w:line="360" w:lineRule="auto"/>
        <w:jc w:val="both"/>
        <w:rPr>
          <w:sz w:val="24"/>
          <w:szCs w:val="24"/>
        </w:rPr>
      </w:pPr>
      <w:r w:rsidRPr="00EA6942">
        <w:rPr>
          <w:sz w:val="24"/>
          <w:szCs w:val="24"/>
        </w:rPr>
        <w:t xml:space="preserve">  -c 0.9 \</w:t>
      </w:r>
    </w:p>
    <w:p w14:paraId="00000070" w14:textId="77777777" w:rsidR="00585055" w:rsidRPr="00EA6942" w:rsidRDefault="00A0769A" w:rsidP="00EA6942">
      <w:pPr>
        <w:spacing w:line="360" w:lineRule="auto"/>
        <w:jc w:val="both"/>
        <w:rPr>
          <w:sz w:val="24"/>
          <w:szCs w:val="24"/>
        </w:rPr>
      </w:pPr>
      <w:r w:rsidRPr="00EA6942">
        <w:rPr>
          <w:sz w:val="24"/>
          <w:szCs w:val="24"/>
        </w:rPr>
        <w:t xml:space="preserve">  -s 0.9 \</w:t>
      </w:r>
    </w:p>
    <w:p w14:paraId="00000071" w14:textId="77777777" w:rsidR="00585055" w:rsidRPr="00EA6942" w:rsidRDefault="00A0769A" w:rsidP="00EA6942">
      <w:pPr>
        <w:spacing w:line="360" w:lineRule="auto"/>
        <w:jc w:val="both"/>
        <w:rPr>
          <w:sz w:val="24"/>
          <w:szCs w:val="24"/>
        </w:rPr>
      </w:pPr>
      <w:r w:rsidRPr="00EA6942">
        <w:rPr>
          <w:sz w:val="24"/>
          <w:szCs w:val="24"/>
        </w:rPr>
        <w:t xml:space="preserve">  -G 15 \</w:t>
      </w:r>
    </w:p>
    <w:p w14:paraId="00000072" w14:textId="77777777" w:rsidR="00585055" w:rsidRPr="00EA6942" w:rsidRDefault="00A0769A" w:rsidP="00EA6942">
      <w:pPr>
        <w:spacing w:line="360" w:lineRule="auto"/>
        <w:jc w:val="both"/>
        <w:rPr>
          <w:sz w:val="24"/>
          <w:szCs w:val="24"/>
        </w:rPr>
      </w:pPr>
      <w:r w:rsidRPr="00EA6942">
        <w:rPr>
          <w:sz w:val="24"/>
          <w:szCs w:val="24"/>
        </w:rPr>
        <w:t xml:space="preserve">  --n-threads=48</w:t>
      </w:r>
      <w:r w:rsidRPr="00EA6942">
        <w:rPr>
          <w:sz w:val="24"/>
          <w:szCs w:val="24"/>
        </w:rPr>
        <w:t xml:space="preserve"> \</w:t>
      </w:r>
    </w:p>
    <w:p w14:paraId="00000073" w14:textId="77777777" w:rsidR="00585055" w:rsidRPr="00EA6942" w:rsidRDefault="00A0769A" w:rsidP="00EA6942">
      <w:pPr>
        <w:spacing w:line="360" w:lineRule="auto"/>
        <w:jc w:val="both"/>
        <w:rPr>
          <w:sz w:val="24"/>
          <w:szCs w:val="24"/>
        </w:rPr>
      </w:pPr>
      <w:r w:rsidRPr="00EA6942">
        <w:rPr>
          <w:sz w:val="24"/>
          <w:szCs w:val="24"/>
        </w:rPr>
        <w:t xml:space="preserve">  -o $prefix</w:t>
      </w:r>
    </w:p>
    <w:p w14:paraId="00000074" w14:textId="77777777" w:rsidR="00585055" w:rsidRPr="00EA6942" w:rsidRDefault="00585055" w:rsidP="00EA6942">
      <w:pPr>
        <w:spacing w:line="360" w:lineRule="auto"/>
        <w:jc w:val="both"/>
        <w:rPr>
          <w:sz w:val="24"/>
          <w:szCs w:val="24"/>
        </w:rPr>
      </w:pPr>
    </w:p>
    <w:p w14:paraId="00000075" w14:textId="77777777" w:rsidR="00585055" w:rsidRPr="00EA6942" w:rsidRDefault="00A0769A" w:rsidP="00EA6942">
      <w:pPr>
        <w:pStyle w:val="Heading3"/>
        <w:spacing w:line="360" w:lineRule="auto"/>
        <w:jc w:val="both"/>
      </w:pPr>
      <w:bookmarkStart w:id="13" w:name="_lh3bs7q8gib" w:colFirst="0" w:colLast="0"/>
      <w:bookmarkEnd w:id="13"/>
      <w:r w:rsidRPr="00EA6942">
        <w:lastRenderedPageBreak/>
        <w:t>Repeat size distribution analysis</w:t>
      </w:r>
    </w:p>
    <w:p w14:paraId="00000076" w14:textId="77777777" w:rsidR="00585055" w:rsidRPr="00EA6942" w:rsidRDefault="00A0769A" w:rsidP="00EA6942">
      <w:pPr>
        <w:pStyle w:val="Heading2"/>
        <w:spacing w:line="360" w:lineRule="auto"/>
        <w:jc w:val="both"/>
      </w:pPr>
      <w:bookmarkStart w:id="14" w:name="_vvfz6q20kbu6" w:colFirst="0" w:colLast="0"/>
      <w:bookmarkEnd w:id="14"/>
      <w:r w:rsidRPr="00EA6942">
        <w:rPr>
          <w:sz w:val="24"/>
          <w:szCs w:val="24"/>
        </w:rPr>
        <w:t xml:space="preserve">The distribution of each RE was analysed across the 100K GP and </w:t>
      </w:r>
      <w:proofErr w:type="spellStart"/>
      <w:r w:rsidRPr="00EA6942">
        <w:rPr>
          <w:sz w:val="24"/>
          <w:szCs w:val="24"/>
        </w:rPr>
        <w:t>TOPMed</w:t>
      </w:r>
      <w:proofErr w:type="spellEnd"/>
      <w:r w:rsidRPr="00EA6942">
        <w:rPr>
          <w:sz w:val="24"/>
          <w:szCs w:val="24"/>
        </w:rPr>
        <w:t xml:space="preserve"> datasets, and reproduced afterwards on the 1K GP3. Per each gene the distribution of the repeat-size across each super-population subs</w:t>
      </w:r>
      <w:r w:rsidRPr="00EA6942">
        <w:rPr>
          <w:sz w:val="24"/>
          <w:szCs w:val="24"/>
        </w:rPr>
        <w:t>et was analysed using the Wilcoxon test (</w:t>
      </w:r>
      <w:r w:rsidRPr="00EA6942">
        <w:rPr>
          <w:b/>
          <w:sz w:val="24"/>
          <w:szCs w:val="24"/>
        </w:rPr>
        <w:t xml:space="preserve">Fig. S4 </w:t>
      </w:r>
      <w:r w:rsidRPr="00EA6942">
        <w:rPr>
          <w:sz w:val="24"/>
          <w:szCs w:val="24"/>
        </w:rPr>
        <w:t xml:space="preserve">and </w:t>
      </w:r>
      <w:r w:rsidRPr="00EA6942">
        <w:rPr>
          <w:b/>
          <w:sz w:val="24"/>
          <w:szCs w:val="24"/>
        </w:rPr>
        <w:t>S5</w:t>
      </w:r>
      <w:r w:rsidRPr="00EA6942">
        <w:rPr>
          <w:sz w:val="24"/>
          <w:szCs w:val="24"/>
        </w:rPr>
        <w:t>).</w:t>
      </w:r>
      <w:r w:rsidRPr="00EA6942">
        <w:br w:type="page"/>
      </w:r>
    </w:p>
    <w:p w14:paraId="00000077" w14:textId="77777777" w:rsidR="00585055" w:rsidRPr="00EA6942" w:rsidRDefault="00A0769A" w:rsidP="00EA6942">
      <w:pPr>
        <w:pStyle w:val="Heading2"/>
        <w:spacing w:line="360" w:lineRule="auto"/>
        <w:jc w:val="both"/>
      </w:pPr>
      <w:bookmarkStart w:id="15" w:name="_s0xv7cn4etzj" w:colFirst="0" w:colLast="0"/>
      <w:bookmarkEnd w:id="15"/>
      <w:r w:rsidRPr="00EA6942">
        <w:lastRenderedPageBreak/>
        <w:t>REFERENCES</w:t>
      </w:r>
    </w:p>
    <w:p w14:paraId="00000078" w14:textId="77777777" w:rsidR="00585055" w:rsidRPr="00EA6942" w:rsidRDefault="00585055" w:rsidP="00EA6942">
      <w:pPr>
        <w:spacing w:line="360" w:lineRule="auto"/>
        <w:jc w:val="both"/>
      </w:pPr>
    </w:p>
    <w:p w14:paraId="00000079" w14:textId="77777777" w:rsidR="00585055" w:rsidRPr="00EA6942" w:rsidRDefault="00A0769A" w:rsidP="00EA6942">
      <w:pPr>
        <w:widowControl w:val="0"/>
        <w:pBdr>
          <w:top w:val="nil"/>
          <w:left w:val="nil"/>
          <w:bottom w:val="nil"/>
          <w:right w:val="nil"/>
          <w:between w:val="nil"/>
        </w:pBdr>
        <w:spacing w:before="220" w:line="360" w:lineRule="auto"/>
        <w:ind w:left="440" w:hanging="440"/>
        <w:rPr>
          <w:color w:val="000000"/>
        </w:rPr>
      </w:pPr>
      <w:r w:rsidRPr="00EA6942">
        <w:rPr>
          <w:color w:val="000000"/>
        </w:rPr>
        <w:t>1.</w:t>
      </w:r>
      <w:r w:rsidRPr="00EA6942">
        <w:rPr>
          <w:color w:val="000000"/>
        </w:rPr>
        <w:tab/>
      </w:r>
      <w:hyperlink r:id="rId37">
        <w:proofErr w:type="spellStart"/>
        <w:r w:rsidRPr="00EA6942">
          <w:rPr>
            <w:color w:val="000000"/>
          </w:rPr>
          <w:t>Ibañez</w:t>
        </w:r>
        <w:proofErr w:type="spellEnd"/>
        <w:r w:rsidRPr="00EA6942">
          <w:rPr>
            <w:color w:val="000000"/>
          </w:rPr>
          <w:t xml:space="preserve">, K. </w:t>
        </w:r>
      </w:hyperlink>
      <w:hyperlink r:id="rId38">
        <w:r w:rsidRPr="00EA6942">
          <w:rPr>
            <w:i/>
            <w:color w:val="000000"/>
          </w:rPr>
          <w:t>et al.</w:t>
        </w:r>
      </w:hyperlink>
      <w:hyperlink r:id="rId39">
        <w:r w:rsidRPr="00EA6942">
          <w:rPr>
            <w:color w:val="000000"/>
          </w:rPr>
          <w:t xml:space="preserve"> Whole genome sequencing for the diagnosis of neurological repeat expansion disorders in the UK: a retrospective diagnostic accuracy and prospective clinical validation study. </w:t>
        </w:r>
      </w:hyperlink>
      <w:hyperlink r:id="rId40">
        <w:r w:rsidRPr="00EA6942">
          <w:rPr>
            <w:i/>
            <w:color w:val="000000"/>
          </w:rPr>
          <w:t>Lancet Neurol.</w:t>
        </w:r>
      </w:hyperlink>
      <w:hyperlink r:id="rId41">
        <w:r w:rsidRPr="00EA6942">
          <w:rPr>
            <w:color w:val="000000"/>
          </w:rPr>
          <w:t xml:space="preserve"> </w:t>
        </w:r>
      </w:hyperlink>
      <w:hyperlink r:id="rId42">
        <w:r w:rsidRPr="00EA6942">
          <w:rPr>
            <w:b/>
            <w:color w:val="000000"/>
          </w:rPr>
          <w:t>21</w:t>
        </w:r>
      </w:hyperlink>
      <w:hyperlink r:id="rId43">
        <w:r w:rsidRPr="00EA6942">
          <w:rPr>
            <w:color w:val="000000"/>
          </w:rPr>
          <w:t>, 234–245 (2022).</w:t>
        </w:r>
      </w:hyperlink>
    </w:p>
    <w:p w14:paraId="0000007A"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w:t>
      </w:r>
      <w:r w:rsidRPr="00EA6942">
        <w:rPr>
          <w:color w:val="000000"/>
        </w:rPr>
        <w:tab/>
      </w:r>
      <w:hyperlink r:id="rId44">
        <w:r w:rsidRPr="00EA6942">
          <w:rPr>
            <w:color w:val="000000"/>
          </w:rPr>
          <w:t xml:space="preserve">Jun, G. </w:t>
        </w:r>
      </w:hyperlink>
      <w:hyperlink r:id="rId45">
        <w:r w:rsidRPr="00EA6942">
          <w:rPr>
            <w:i/>
            <w:color w:val="000000"/>
          </w:rPr>
          <w:t>et al.</w:t>
        </w:r>
      </w:hyperlink>
      <w:hyperlink r:id="rId46">
        <w:r w:rsidRPr="00EA6942">
          <w:rPr>
            <w:color w:val="000000"/>
          </w:rPr>
          <w:t xml:space="preserve"> Detecting and estimating contamination of human DNA samples in sequencing and array-based genotype data. </w:t>
        </w:r>
      </w:hyperlink>
      <w:hyperlink r:id="rId47">
        <w:r w:rsidRPr="00EA6942">
          <w:rPr>
            <w:i/>
            <w:color w:val="000000"/>
          </w:rPr>
          <w:t>Am</w:t>
        </w:r>
        <w:r w:rsidRPr="00EA6942">
          <w:rPr>
            <w:i/>
            <w:color w:val="000000"/>
          </w:rPr>
          <w:t>. J. Hum. Genet.</w:t>
        </w:r>
      </w:hyperlink>
      <w:hyperlink r:id="rId48">
        <w:r w:rsidRPr="00EA6942">
          <w:rPr>
            <w:color w:val="000000"/>
          </w:rPr>
          <w:t xml:space="preserve"> </w:t>
        </w:r>
      </w:hyperlink>
      <w:hyperlink r:id="rId49">
        <w:r w:rsidRPr="00EA6942">
          <w:rPr>
            <w:b/>
            <w:color w:val="000000"/>
          </w:rPr>
          <w:t>91</w:t>
        </w:r>
      </w:hyperlink>
      <w:hyperlink r:id="rId50">
        <w:r w:rsidRPr="00EA6942">
          <w:rPr>
            <w:color w:val="000000"/>
          </w:rPr>
          <w:t>, 839–848 (2012).</w:t>
        </w:r>
      </w:hyperlink>
    </w:p>
    <w:p w14:paraId="0000007B"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3.</w:t>
      </w:r>
      <w:r w:rsidRPr="00EA6942">
        <w:rPr>
          <w:color w:val="000000"/>
        </w:rPr>
        <w:tab/>
      </w:r>
      <w:hyperlink r:id="rId51">
        <w:r w:rsidRPr="00EA6942">
          <w:rPr>
            <w:color w:val="000000"/>
          </w:rPr>
          <w:t xml:space="preserve">Chang, C. C. </w:t>
        </w:r>
      </w:hyperlink>
      <w:hyperlink r:id="rId52">
        <w:r w:rsidRPr="00EA6942">
          <w:rPr>
            <w:i/>
            <w:color w:val="000000"/>
          </w:rPr>
          <w:t>et al.</w:t>
        </w:r>
      </w:hyperlink>
      <w:hyperlink r:id="rId53">
        <w:r w:rsidRPr="00EA6942">
          <w:rPr>
            <w:color w:val="000000"/>
          </w:rPr>
          <w:t xml:space="preserve"> Second-generation PLINK: rising to the challenge of larger and richer datasets. </w:t>
        </w:r>
      </w:hyperlink>
      <w:hyperlink r:id="rId54">
        <w:proofErr w:type="spellStart"/>
        <w:r w:rsidRPr="00EA6942">
          <w:rPr>
            <w:i/>
            <w:color w:val="000000"/>
          </w:rPr>
          <w:t>Gigascience</w:t>
        </w:r>
        <w:proofErr w:type="spellEnd"/>
      </w:hyperlink>
      <w:hyperlink r:id="rId55">
        <w:r w:rsidRPr="00EA6942">
          <w:rPr>
            <w:color w:val="000000"/>
          </w:rPr>
          <w:t xml:space="preserve"> </w:t>
        </w:r>
      </w:hyperlink>
      <w:hyperlink r:id="rId56">
        <w:r w:rsidRPr="00EA6942">
          <w:rPr>
            <w:b/>
            <w:color w:val="000000"/>
          </w:rPr>
          <w:t>4</w:t>
        </w:r>
      </w:hyperlink>
      <w:hyperlink r:id="rId57">
        <w:r w:rsidRPr="00EA6942">
          <w:rPr>
            <w:color w:val="000000"/>
          </w:rPr>
          <w:t>, 7 (2015).</w:t>
        </w:r>
      </w:hyperlink>
    </w:p>
    <w:p w14:paraId="0000007C"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4.</w:t>
      </w:r>
      <w:r w:rsidRPr="00EA6942">
        <w:rPr>
          <w:color w:val="000000"/>
        </w:rPr>
        <w:tab/>
      </w:r>
      <w:hyperlink r:id="rId58">
        <w:proofErr w:type="spellStart"/>
        <w:r w:rsidRPr="00EA6942">
          <w:rPr>
            <w:color w:val="000000"/>
          </w:rPr>
          <w:t>Dolzhenko</w:t>
        </w:r>
        <w:proofErr w:type="spellEnd"/>
        <w:r w:rsidRPr="00EA6942">
          <w:rPr>
            <w:color w:val="000000"/>
          </w:rPr>
          <w:t xml:space="preserve">, E. </w:t>
        </w:r>
      </w:hyperlink>
      <w:hyperlink r:id="rId59">
        <w:r w:rsidRPr="00EA6942">
          <w:rPr>
            <w:i/>
            <w:color w:val="000000"/>
          </w:rPr>
          <w:t>et al.</w:t>
        </w:r>
      </w:hyperlink>
      <w:hyperlink r:id="rId60">
        <w:r w:rsidRPr="00EA6942">
          <w:rPr>
            <w:color w:val="000000"/>
          </w:rPr>
          <w:t xml:space="preserve"> </w:t>
        </w:r>
        <w:proofErr w:type="spellStart"/>
        <w:r w:rsidRPr="00EA6942">
          <w:rPr>
            <w:color w:val="000000"/>
          </w:rPr>
          <w:t>ExpansionHunter</w:t>
        </w:r>
        <w:proofErr w:type="spellEnd"/>
        <w:r w:rsidRPr="00EA6942">
          <w:rPr>
            <w:color w:val="000000"/>
          </w:rPr>
          <w:t xml:space="preserve">: A sequence-graph-based tool to </w:t>
        </w:r>
        <w:proofErr w:type="spellStart"/>
        <w:r w:rsidRPr="00EA6942">
          <w:rPr>
            <w:color w:val="000000"/>
          </w:rPr>
          <w:t>analyze</w:t>
        </w:r>
        <w:proofErr w:type="spellEnd"/>
        <w:r w:rsidRPr="00EA6942">
          <w:rPr>
            <w:color w:val="000000"/>
          </w:rPr>
          <w:t xml:space="preserve"> variation in short tande</w:t>
        </w:r>
        <w:r w:rsidRPr="00EA6942">
          <w:rPr>
            <w:color w:val="000000"/>
          </w:rPr>
          <w:t xml:space="preserve">m repeat regions. </w:t>
        </w:r>
      </w:hyperlink>
      <w:hyperlink r:id="rId61">
        <w:r w:rsidRPr="00EA6942">
          <w:rPr>
            <w:i/>
            <w:color w:val="000000"/>
          </w:rPr>
          <w:t>Bioinformatics</w:t>
        </w:r>
      </w:hyperlink>
      <w:hyperlink r:id="rId62">
        <w:r w:rsidRPr="00EA6942">
          <w:rPr>
            <w:color w:val="000000"/>
          </w:rPr>
          <w:t xml:space="preserve"> </w:t>
        </w:r>
      </w:hyperlink>
      <w:hyperlink r:id="rId63">
        <w:r w:rsidRPr="00EA6942">
          <w:rPr>
            <w:b/>
            <w:color w:val="000000"/>
          </w:rPr>
          <w:t>35</w:t>
        </w:r>
      </w:hyperlink>
      <w:hyperlink r:id="rId64">
        <w:r w:rsidRPr="00EA6942">
          <w:rPr>
            <w:color w:val="000000"/>
          </w:rPr>
          <w:t>,</w:t>
        </w:r>
        <w:r w:rsidRPr="00EA6942">
          <w:rPr>
            <w:color w:val="000000"/>
          </w:rPr>
          <w:t xml:space="preserve"> 4754–4756 (2019).</w:t>
        </w:r>
      </w:hyperlink>
    </w:p>
    <w:p w14:paraId="0000007D"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5.</w:t>
      </w:r>
      <w:r w:rsidRPr="00EA6942">
        <w:rPr>
          <w:color w:val="000000"/>
        </w:rPr>
        <w:tab/>
      </w:r>
      <w:hyperlink r:id="rId65">
        <w:proofErr w:type="spellStart"/>
        <w:r w:rsidRPr="00EA6942">
          <w:rPr>
            <w:color w:val="000000"/>
          </w:rPr>
          <w:t>Dolzhenko</w:t>
        </w:r>
        <w:proofErr w:type="spellEnd"/>
        <w:r w:rsidRPr="00EA6942">
          <w:rPr>
            <w:color w:val="000000"/>
          </w:rPr>
          <w:t xml:space="preserve">, E. </w:t>
        </w:r>
      </w:hyperlink>
      <w:hyperlink r:id="rId66">
        <w:r w:rsidRPr="00EA6942">
          <w:rPr>
            <w:i/>
            <w:color w:val="000000"/>
          </w:rPr>
          <w:t>et al.</w:t>
        </w:r>
      </w:hyperlink>
      <w:hyperlink r:id="rId67">
        <w:r w:rsidRPr="00EA6942">
          <w:rPr>
            <w:color w:val="000000"/>
          </w:rPr>
          <w:t xml:space="preserve"> Detection of long repeat expansions from PCR-fre</w:t>
        </w:r>
        <w:r w:rsidRPr="00EA6942">
          <w:rPr>
            <w:color w:val="000000"/>
          </w:rPr>
          <w:t xml:space="preserve">e whole-genome sequence data. </w:t>
        </w:r>
      </w:hyperlink>
      <w:hyperlink r:id="rId68">
        <w:r w:rsidRPr="00EA6942">
          <w:rPr>
            <w:i/>
            <w:color w:val="000000"/>
          </w:rPr>
          <w:t>Genome Res.</w:t>
        </w:r>
      </w:hyperlink>
      <w:hyperlink r:id="rId69">
        <w:r w:rsidRPr="00EA6942">
          <w:rPr>
            <w:color w:val="000000"/>
          </w:rPr>
          <w:t xml:space="preserve"> </w:t>
        </w:r>
      </w:hyperlink>
      <w:hyperlink r:id="rId70">
        <w:r w:rsidRPr="00EA6942">
          <w:rPr>
            <w:b/>
            <w:color w:val="000000"/>
          </w:rPr>
          <w:t>27</w:t>
        </w:r>
      </w:hyperlink>
      <w:hyperlink r:id="rId71">
        <w:r w:rsidRPr="00EA6942">
          <w:rPr>
            <w:color w:val="000000"/>
          </w:rPr>
          <w:t>, 1895–1903 (2017).</w:t>
        </w:r>
      </w:hyperlink>
    </w:p>
    <w:p w14:paraId="0000007E"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6.</w:t>
      </w:r>
      <w:r w:rsidRPr="00EA6942">
        <w:rPr>
          <w:color w:val="000000"/>
        </w:rPr>
        <w:tab/>
      </w:r>
      <w:hyperlink r:id="rId72">
        <w:proofErr w:type="spellStart"/>
        <w:r w:rsidRPr="00EA6942">
          <w:rPr>
            <w:color w:val="000000"/>
          </w:rPr>
          <w:t>Dolzhenko</w:t>
        </w:r>
        <w:proofErr w:type="spellEnd"/>
        <w:r w:rsidRPr="00EA6942">
          <w:rPr>
            <w:color w:val="000000"/>
          </w:rPr>
          <w:t xml:space="preserve">, E. </w:t>
        </w:r>
      </w:hyperlink>
      <w:hyperlink r:id="rId73">
        <w:r w:rsidRPr="00EA6942">
          <w:rPr>
            <w:i/>
            <w:color w:val="000000"/>
          </w:rPr>
          <w:t>et al.</w:t>
        </w:r>
      </w:hyperlink>
      <w:hyperlink r:id="rId74">
        <w:r w:rsidRPr="00EA6942">
          <w:rPr>
            <w:color w:val="000000"/>
          </w:rPr>
          <w:t xml:space="preserve"> </w:t>
        </w:r>
        <w:proofErr w:type="spellStart"/>
        <w:r w:rsidRPr="00EA6942">
          <w:rPr>
            <w:color w:val="000000"/>
          </w:rPr>
          <w:t>REViewer</w:t>
        </w:r>
        <w:proofErr w:type="spellEnd"/>
        <w:r w:rsidRPr="00EA6942">
          <w:rPr>
            <w:color w:val="000000"/>
          </w:rPr>
          <w:t xml:space="preserve">: haplotype-resolved visualization of read alignments in and around tandem repeats. </w:t>
        </w:r>
      </w:hyperlink>
      <w:hyperlink r:id="rId75">
        <w:r w:rsidRPr="00EA6942">
          <w:rPr>
            <w:i/>
            <w:color w:val="000000"/>
          </w:rPr>
          <w:t>Genome Med.</w:t>
        </w:r>
      </w:hyperlink>
      <w:hyperlink r:id="rId76">
        <w:r w:rsidRPr="00EA6942">
          <w:rPr>
            <w:color w:val="000000"/>
          </w:rPr>
          <w:t xml:space="preserve"> </w:t>
        </w:r>
      </w:hyperlink>
      <w:hyperlink r:id="rId77">
        <w:r w:rsidRPr="00EA6942">
          <w:rPr>
            <w:b/>
            <w:color w:val="000000"/>
          </w:rPr>
          <w:t>14</w:t>
        </w:r>
      </w:hyperlink>
      <w:hyperlink r:id="rId78">
        <w:r w:rsidRPr="00EA6942">
          <w:rPr>
            <w:color w:val="000000"/>
          </w:rPr>
          <w:t>, 84 (2022).</w:t>
        </w:r>
      </w:hyperlink>
    </w:p>
    <w:p w14:paraId="0000007F"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7.</w:t>
      </w:r>
      <w:r w:rsidRPr="00EA6942">
        <w:rPr>
          <w:color w:val="000000"/>
        </w:rPr>
        <w:tab/>
      </w:r>
      <w:hyperlink r:id="rId79">
        <w:r w:rsidRPr="00EA6942">
          <w:rPr>
            <w:color w:val="000000"/>
          </w:rPr>
          <w:t xml:space="preserve">Estimates of the population for the UK, England and Wales, Scotland and Northern Ireland - Office for National Statistics. </w:t>
        </w:r>
      </w:hyperlink>
      <w:hyperlink r:id="rId80">
        <w:r w:rsidRPr="00EA6942">
          <w:rPr>
            <w:color w:val="000000"/>
          </w:rPr>
          <w:t>https://onsdigital.github.io/dp-filter-a-dataset-prototype/v2/pop-est-current/</w:t>
        </w:r>
      </w:hyperlink>
      <w:hyperlink r:id="rId81">
        <w:r w:rsidRPr="00EA6942">
          <w:rPr>
            <w:color w:val="000000"/>
          </w:rPr>
          <w:t>.</w:t>
        </w:r>
      </w:hyperlink>
    </w:p>
    <w:p w14:paraId="00000080"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8.</w:t>
      </w:r>
      <w:r w:rsidRPr="00EA6942">
        <w:rPr>
          <w:color w:val="000000"/>
        </w:rPr>
        <w:tab/>
      </w:r>
      <w:hyperlink r:id="rId82">
        <w:r w:rsidRPr="00EA6942">
          <w:rPr>
            <w:color w:val="000000"/>
          </w:rPr>
          <w:t xml:space="preserve">Murphy, N. A. </w:t>
        </w:r>
      </w:hyperlink>
      <w:hyperlink r:id="rId83">
        <w:r w:rsidRPr="00EA6942">
          <w:rPr>
            <w:i/>
            <w:color w:val="000000"/>
          </w:rPr>
          <w:t>et al.</w:t>
        </w:r>
      </w:hyperlink>
      <w:hyperlink r:id="rId84">
        <w:r w:rsidRPr="00EA6942">
          <w:rPr>
            <w:color w:val="000000"/>
          </w:rPr>
          <w:t xml:space="preserve"> Age-related penetrance of the C9orf72 repeat expansion. </w:t>
        </w:r>
      </w:hyperlink>
      <w:hyperlink r:id="rId85">
        <w:r w:rsidRPr="00EA6942">
          <w:rPr>
            <w:i/>
            <w:color w:val="000000"/>
          </w:rPr>
          <w:t>Sci. Rep.</w:t>
        </w:r>
      </w:hyperlink>
      <w:hyperlink r:id="rId86">
        <w:r w:rsidRPr="00EA6942">
          <w:rPr>
            <w:color w:val="000000"/>
          </w:rPr>
          <w:t xml:space="preserve"> </w:t>
        </w:r>
      </w:hyperlink>
      <w:hyperlink r:id="rId87">
        <w:r w:rsidRPr="00EA6942">
          <w:rPr>
            <w:b/>
            <w:color w:val="000000"/>
          </w:rPr>
          <w:t>7</w:t>
        </w:r>
      </w:hyperlink>
      <w:hyperlink r:id="rId88">
        <w:r w:rsidRPr="00EA6942">
          <w:rPr>
            <w:color w:val="000000"/>
          </w:rPr>
          <w:t>, 2116 (2017).</w:t>
        </w:r>
      </w:hyperlink>
    </w:p>
    <w:p w14:paraId="00000081"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9.</w:t>
      </w:r>
      <w:r w:rsidRPr="00EA6942">
        <w:rPr>
          <w:color w:val="000000"/>
        </w:rPr>
        <w:tab/>
      </w:r>
      <w:hyperlink r:id="rId89">
        <w:r w:rsidRPr="00EA6942">
          <w:rPr>
            <w:color w:val="000000"/>
          </w:rPr>
          <w:t xml:space="preserve">Evans, S. J. W. </w:t>
        </w:r>
      </w:hyperlink>
      <w:hyperlink r:id="rId90">
        <w:r w:rsidRPr="00EA6942">
          <w:rPr>
            <w:i/>
            <w:color w:val="000000"/>
          </w:rPr>
          <w:t>et al.</w:t>
        </w:r>
      </w:hyperlink>
      <w:hyperlink r:id="rId91">
        <w:r w:rsidRPr="00EA6942">
          <w:rPr>
            <w:color w:val="000000"/>
          </w:rPr>
          <w:t xml:space="preserve"> Prevalence of adult Huntington’s disease in the UK based on diagnoses recorded in general practice records. </w:t>
        </w:r>
      </w:hyperlink>
      <w:hyperlink r:id="rId92">
        <w:r w:rsidRPr="00EA6942">
          <w:rPr>
            <w:i/>
            <w:color w:val="000000"/>
          </w:rPr>
          <w:t xml:space="preserve">J. Neurol. </w:t>
        </w:r>
        <w:proofErr w:type="spellStart"/>
        <w:r w:rsidRPr="00EA6942">
          <w:rPr>
            <w:i/>
            <w:color w:val="000000"/>
          </w:rPr>
          <w:t>Neurosurg</w:t>
        </w:r>
        <w:proofErr w:type="spellEnd"/>
        <w:r w:rsidRPr="00EA6942">
          <w:rPr>
            <w:i/>
            <w:color w:val="000000"/>
          </w:rPr>
          <w:t>. Psychiatry</w:t>
        </w:r>
      </w:hyperlink>
      <w:hyperlink r:id="rId93">
        <w:r w:rsidRPr="00EA6942">
          <w:rPr>
            <w:color w:val="000000"/>
          </w:rPr>
          <w:t xml:space="preserve"> </w:t>
        </w:r>
      </w:hyperlink>
      <w:hyperlink r:id="rId94">
        <w:r w:rsidRPr="00EA6942">
          <w:rPr>
            <w:b/>
            <w:color w:val="000000"/>
          </w:rPr>
          <w:t>84</w:t>
        </w:r>
      </w:hyperlink>
      <w:hyperlink r:id="rId95">
        <w:r w:rsidRPr="00EA6942">
          <w:rPr>
            <w:color w:val="000000"/>
          </w:rPr>
          <w:t>, 1156–</w:t>
        </w:r>
        <w:r w:rsidRPr="00EA6942">
          <w:rPr>
            <w:color w:val="000000"/>
          </w:rPr>
          <w:t>1160 (2013).</w:t>
        </w:r>
      </w:hyperlink>
    </w:p>
    <w:p w14:paraId="00000082"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10.</w:t>
      </w:r>
      <w:r w:rsidRPr="00EA6942">
        <w:rPr>
          <w:color w:val="000000"/>
        </w:rPr>
        <w:tab/>
      </w:r>
      <w:hyperlink r:id="rId96">
        <w:proofErr w:type="spellStart"/>
        <w:r w:rsidRPr="00EA6942">
          <w:rPr>
            <w:color w:val="000000"/>
          </w:rPr>
          <w:t>Vanacore</w:t>
        </w:r>
        <w:proofErr w:type="spellEnd"/>
        <w:r w:rsidRPr="00EA6942">
          <w:rPr>
            <w:color w:val="000000"/>
          </w:rPr>
          <w:t xml:space="preserve">, N. </w:t>
        </w:r>
      </w:hyperlink>
      <w:hyperlink r:id="rId97">
        <w:r w:rsidRPr="00EA6942">
          <w:rPr>
            <w:i/>
            <w:color w:val="000000"/>
          </w:rPr>
          <w:t>et al.</w:t>
        </w:r>
      </w:hyperlink>
      <w:hyperlink r:id="rId98">
        <w:r w:rsidRPr="00EA6942">
          <w:rPr>
            <w:color w:val="000000"/>
          </w:rPr>
          <w:t xml:space="preserve"> An Age-Standardized Prevalence Estimate and a Sex and Age</w:t>
        </w:r>
        <w:r w:rsidRPr="00EA6942">
          <w:rPr>
            <w:color w:val="000000"/>
          </w:rPr>
          <w:t xml:space="preserve"> Distribution of Myotonic Dystrophy Types 1 and 2 in the Rome Province, Italy. </w:t>
        </w:r>
      </w:hyperlink>
      <w:hyperlink r:id="rId99">
        <w:r w:rsidRPr="00EA6942">
          <w:rPr>
            <w:i/>
            <w:color w:val="000000"/>
          </w:rPr>
          <w:t>Neuroepidemiology</w:t>
        </w:r>
      </w:hyperlink>
      <w:hyperlink r:id="rId100">
        <w:r w:rsidRPr="00EA6942">
          <w:rPr>
            <w:color w:val="000000"/>
          </w:rPr>
          <w:t xml:space="preserve"> </w:t>
        </w:r>
      </w:hyperlink>
      <w:hyperlink r:id="rId101">
        <w:r w:rsidRPr="00EA6942">
          <w:rPr>
            <w:b/>
            <w:color w:val="000000"/>
          </w:rPr>
          <w:t>46</w:t>
        </w:r>
      </w:hyperlink>
      <w:hyperlink r:id="rId102">
        <w:r w:rsidRPr="00EA6942">
          <w:rPr>
            <w:color w:val="000000"/>
          </w:rPr>
          <w:t>, 191–197 (2016).</w:t>
        </w:r>
      </w:hyperlink>
    </w:p>
    <w:p w14:paraId="00000083"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11.</w:t>
      </w:r>
      <w:r w:rsidRPr="00EA6942">
        <w:rPr>
          <w:color w:val="000000"/>
        </w:rPr>
        <w:tab/>
      </w:r>
      <w:hyperlink r:id="rId103">
        <w:r w:rsidRPr="00EA6942">
          <w:rPr>
            <w:color w:val="000000"/>
          </w:rPr>
          <w:t xml:space="preserve">EUROSCA. </w:t>
        </w:r>
      </w:hyperlink>
      <w:hyperlink r:id="rId104">
        <w:r w:rsidRPr="00EA6942">
          <w:rPr>
            <w:color w:val="000000"/>
          </w:rPr>
          <w:t>http://www.eurosca.org/</w:t>
        </w:r>
      </w:hyperlink>
      <w:hyperlink r:id="rId105">
        <w:r w:rsidRPr="00EA6942">
          <w:rPr>
            <w:color w:val="000000"/>
          </w:rPr>
          <w:t>.</w:t>
        </w:r>
      </w:hyperlink>
    </w:p>
    <w:p w14:paraId="00000084"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12.</w:t>
      </w:r>
      <w:r w:rsidRPr="00EA6942">
        <w:rPr>
          <w:color w:val="000000"/>
        </w:rPr>
        <w:tab/>
      </w:r>
      <w:hyperlink r:id="rId106">
        <w:proofErr w:type="spellStart"/>
        <w:r w:rsidRPr="00EA6942">
          <w:rPr>
            <w:color w:val="000000"/>
          </w:rPr>
          <w:t>Glasmacher</w:t>
        </w:r>
        <w:proofErr w:type="spellEnd"/>
        <w:r w:rsidRPr="00EA6942">
          <w:rPr>
            <w:color w:val="000000"/>
          </w:rPr>
          <w:t xml:space="preserve">, S. A., Wong, C., Pearson, I. E. &amp; Pal, S. Survival and Prognostic Factors in C9orf72 Repeat Expansion Carriers: A Systematic Review and Meta-analysis. </w:t>
        </w:r>
      </w:hyperlink>
      <w:hyperlink r:id="rId107">
        <w:r w:rsidRPr="00EA6942">
          <w:rPr>
            <w:i/>
            <w:color w:val="000000"/>
          </w:rPr>
          <w:t>JAMA Neurol.</w:t>
        </w:r>
      </w:hyperlink>
      <w:hyperlink r:id="rId108">
        <w:r w:rsidRPr="00EA6942">
          <w:rPr>
            <w:color w:val="000000"/>
          </w:rPr>
          <w:t xml:space="preserve"> </w:t>
        </w:r>
      </w:hyperlink>
      <w:hyperlink r:id="rId109">
        <w:r w:rsidRPr="00EA6942">
          <w:rPr>
            <w:b/>
            <w:color w:val="000000"/>
          </w:rPr>
          <w:t>77</w:t>
        </w:r>
      </w:hyperlink>
      <w:hyperlink r:id="rId110">
        <w:r w:rsidRPr="00EA6942">
          <w:rPr>
            <w:color w:val="000000"/>
          </w:rPr>
          <w:t>, 367–376 (2020).</w:t>
        </w:r>
      </w:hyperlink>
    </w:p>
    <w:p w14:paraId="00000085"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13.</w:t>
      </w:r>
      <w:r w:rsidRPr="00EA6942">
        <w:rPr>
          <w:color w:val="000000"/>
        </w:rPr>
        <w:tab/>
      </w:r>
      <w:hyperlink r:id="rId111">
        <w:r w:rsidRPr="00EA6942">
          <w:rPr>
            <w:color w:val="000000"/>
          </w:rPr>
          <w:t xml:space="preserve">Bates, G. P. </w:t>
        </w:r>
      </w:hyperlink>
      <w:hyperlink r:id="rId112">
        <w:r w:rsidRPr="00EA6942">
          <w:rPr>
            <w:i/>
            <w:color w:val="000000"/>
          </w:rPr>
          <w:t>et al.</w:t>
        </w:r>
      </w:hyperlink>
      <w:hyperlink r:id="rId113">
        <w:r w:rsidRPr="00EA6942">
          <w:rPr>
            <w:color w:val="000000"/>
          </w:rPr>
          <w:t xml:space="preserve"> Huntington disease. </w:t>
        </w:r>
      </w:hyperlink>
      <w:hyperlink r:id="rId114">
        <w:r w:rsidRPr="00EA6942">
          <w:rPr>
            <w:i/>
            <w:color w:val="000000"/>
          </w:rPr>
          <w:t>Na</w:t>
        </w:r>
        <w:r w:rsidRPr="00EA6942">
          <w:rPr>
            <w:i/>
            <w:color w:val="000000"/>
          </w:rPr>
          <w:t>t Rev Dis Primers</w:t>
        </w:r>
      </w:hyperlink>
      <w:hyperlink r:id="rId115">
        <w:r w:rsidRPr="00EA6942">
          <w:rPr>
            <w:color w:val="000000"/>
          </w:rPr>
          <w:t xml:space="preserve"> </w:t>
        </w:r>
      </w:hyperlink>
      <w:hyperlink r:id="rId116">
        <w:r w:rsidRPr="00EA6942">
          <w:rPr>
            <w:b/>
            <w:color w:val="000000"/>
          </w:rPr>
          <w:t>1</w:t>
        </w:r>
      </w:hyperlink>
      <w:hyperlink r:id="rId117">
        <w:r w:rsidRPr="00EA6942">
          <w:rPr>
            <w:color w:val="000000"/>
          </w:rPr>
          <w:t>, 15005 (2015).</w:t>
        </w:r>
      </w:hyperlink>
    </w:p>
    <w:p w14:paraId="00000086"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14.</w:t>
      </w:r>
      <w:r w:rsidRPr="00EA6942">
        <w:rPr>
          <w:color w:val="000000"/>
        </w:rPr>
        <w:tab/>
      </w:r>
      <w:hyperlink r:id="rId118">
        <w:r w:rsidRPr="00EA6942">
          <w:rPr>
            <w:color w:val="000000"/>
          </w:rPr>
          <w:t xml:space="preserve">Diallo, A. </w:t>
        </w:r>
      </w:hyperlink>
      <w:hyperlink r:id="rId119">
        <w:r w:rsidRPr="00EA6942">
          <w:rPr>
            <w:i/>
            <w:color w:val="000000"/>
          </w:rPr>
          <w:t>et al.</w:t>
        </w:r>
      </w:hyperlink>
      <w:hyperlink r:id="rId120">
        <w:r w:rsidRPr="00EA6942">
          <w:rPr>
            <w:color w:val="000000"/>
          </w:rPr>
          <w:t xml:space="preserve"> Survival in patients with spinocerebellar ataxia types 1, 2, 3, and 6 (EUROSCA): a longitudinal cohort study. </w:t>
        </w:r>
      </w:hyperlink>
      <w:hyperlink r:id="rId121">
        <w:r w:rsidRPr="00EA6942">
          <w:rPr>
            <w:i/>
            <w:color w:val="000000"/>
          </w:rPr>
          <w:t>Lancet Neurol.</w:t>
        </w:r>
      </w:hyperlink>
      <w:hyperlink r:id="rId122">
        <w:r w:rsidRPr="00EA6942">
          <w:rPr>
            <w:color w:val="000000"/>
          </w:rPr>
          <w:t xml:space="preserve"> </w:t>
        </w:r>
      </w:hyperlink>
      <w:hyperlink r:id="rId123">
        <w:r w:rsidRPr="00EA6942">
          <w:rPr>
            <w:b/>
            <w:color w:val="000000"/>
          </w:rPr>
          <w:t>17</w:t>
        </w:r>
      </w:hyperlink>
      <w:hyperlink r:id="rId124">
        <w:r w:rsidRPr="00EA6942">
          <w:rPr>
            <w:color w:val="000000"/>
          </w:rPr>
          <w:t>, 327–334 (2018).</w:t>
        </w:r>
      </w:hyperlink>
    </w:p>
    <w:p w14:paraId="00000087"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15.</w:t>
      </w:r>
      <w:r w:rsidRPr="00EA6942">
        <w:rPr>
          <w:color w:val="000000"/>
        </w:rPr>
        <w:tab/>
      </w:r>
      <w:hyperlink r:id="rId125">
        <w:proofErr w:type="spellStart"/>
        <w:r w:rsidRPr="00EA6942">
          <w:rPr>
            <w:color w:val="000000"/>
          </w:rPr>
          <w:t>Wahbi</w:t>
        </w:r>
        <w:proofErr w:type="spellEnd"/>
        <w:r w:rsidRPr="00EA6942">
          <w:rPr>
            <w:color w:val="000000"/>
          </w:rPr>
          <w:t xml:space="preserve">, K. </w:t>
        </w:r>
      </w:hyperlink>
      <w:hyperlink r:id="rId126">
        <w:r w:rsidRPr="00EA6942">
          <w:rPr>
            <w:i/>
            <w:color w:val="000000"/>
          </w:rPr>
          <w:t>et al.</w:t>
        </w:r>
      </w:hyperlink>
      <w:hyperlink r:id="rId127">
        <w:r w:rsidRPr="00EA6942">
          <w:rPr>
            <w:color w:val="000000"/>
          </w:rPr>
          <w:t xml:space="preserve"> Development and Validation of a New Scoring System to Predict Survival in Patients With Myotonic D</w:t>
        </w:r>
        <w:r w:rsidRPr="00EA6942">
          <w:rPr>
            <w:color w:val="000000"/>
          </w:rPr>
          <w:t xml:space="preserve">ystrophy Type 1. </w:t>
        </w:r>
      </w:hyperlink>
      <w:hyperlink r:id="rId128">
        <w:r w:rsidRPr="00EA6942">
          <w:rPr>
            <w:i/>
            <w:color w:val="000000"/>
          </w:rPr>
          <w:t>JAMA Neurol.</w:t>
        </w:r>
      </w:hyperlink>
      <w:hyperlink r:id="rId129">
        <w:r w:rsidRPr="00EA6942">
          <w:rPr>
            <w:color w:val="000000"/>
          </w:rPr>
          <w:t xml:space="preserve"> </w:t>
        </w:r>
      </w:hyperlink>
      <w:hyperlink r:id="rId130">
        <w:r w:rsidRPr="00EA6942">
          <w:rPr>
            <w:b/>
            <w:color w:val="000000"/>
          </w:rPr>
          <w:t>75</w:t>
        </w:r>
      </w:hyperlink>
      <w:hyperlink r:id="rId131">
        <w:r w:rsidRPr="00EA6942">
          <w:rPr>
            <w:color w:val="000000"/>
          </w:rPr>
          <w:t xml:space="preserve">, 573–581 </w:t>
        </w:r>
        <w:r w:rsidRPr="00EA6942">
          <w:rPr>
            <w:color w:val="000000"/>
          </w:rPr>
          <w:lastRenderedPageBreak/>
          <w:t>(2018).</w:t>
        </w:r>
      </w:hyperlink>
    </w:p>
    <w:p w14:paraId="00000088"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16.</w:t>
      </w:r>
      <w:r w:rsidRPr="00EA6942">
        <w:rPr>
          <w:color w:val="000000"/>
        </w:rPr>
        <w:tab/>
      </w:r>
      <w:hyperlink r:id="rId132">
        <w:proofErr w:type="spellStart"/>
        <w:r w:rsidRPr="00EA6942">
          <w:rPr>
            <w:color w:val="000000"/>
          </w:rPr>
          <w:t>Pulst</w:t>
        </w:r>
        <w:proofErr w:type="spellEnd"/>
        <w:r w:rsidRPr="00EA6942">
          <w:rPr>
            <w:color w:val="000000"/>
          </w:rPr>
          <w:t xml:space="preserve">, S. M. </w:t>
        </w:r>
      </w:hyperlink>
      <w:hyperlink r:id="rId133">
        <w:r w:rsidRPr="00EA6942">
          <w:rPr>
            <w:i/>
            <w:color w:val="000000"/>
          </w:rPr>
          <w:t>Spinocerebellar Ataxia Type 2</w:t>
        </w:r>
      </w:hyperlink>
      <w:hyperlink r:id="rId134">
        <w:r w:rsidRPr="00EA6942">
          <w:rPr>
            <w:color w:val="000000"/>
          </w:rPr>
          <w:t>. (University of Washington, S</w:t>
        </w:r>
        <w:r w:rsidRPr="00EA6942">
          <w:rPr>
            <w:color w:val="000000"/>
          </w:rPr>
          <w:t>eattle, 2019).</w:t>
        </w:r>
      </w:hyperlink>
    </w:p>
    <w:p w14:paraId="00000089"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17.</w:t>
      </w:r>
      <w:r w:rsidRPr="00EA6942">
        <w:rPr>
          <w:color w:val="000000"/>
        </w:rPr>
        <w:tab/>
      </w:r>
      <w:hyperlink r:id="rId135">
        <w:r w:rsidRPr="00EA6942">
          <w:rPr>
            <w:color w:val="000000"/>
          </w:rPr>
          <w:t xml:space="preserve">Tabrizi, S. J. </w:t>
        </w:r>
      </w:hyperlink>
      <w:hyperlink r:id="rId136">
        <w:r w:rsidRPr="00EA6942">
          <w:rPr>
            <w:i/>
            <w:color w:val="000000"/>
          </w:rPr>
          <w:t>et al.</w:t>
        </w:r>
      </w:hyperlink>
      <w:hyperlink r:id="rId137">
        <w:r w:rsidRPr="00EA6942">
          <w:rPr>
            <w:color w:val="000000"/>
          </w:rPr>
          <w:t xml:space="preserve"> A biological classification of Huntington’s disease: </w:t>
        </w:r>
        <w:r w:rsidRPr="00EA6942">
          <w:rPr>
            <w:color w:val="000000"/>
          </w:rPr>
          <w:t xml:space="preserve">the Integrated Staging System. </w:t>
        </w:r>
      </w:hyperlink>
      <w:hyperlink r:id="rId138">
        <w:r w:rsidRPr="00EA6942">
          <w:rPr>
            <w:i/>
            <w:color w:val="000000"/>
          </w:rPr>
          <w:t>Lancet Neurol.</w:t>
        </w:r>
      </w:hyperlink>
      <w:hyperlink r:id="rId139">
        <w:r w:rsidRPr="00EA6942">
          <w:rPr>
            <w:color w:val="000000"/>
          </w:rPr>
          <w:t xml:space="preserve"> </w:t>
        </w:r>
      </w:hyperlink>
      <w:hyperlink r:id="rId140">
        <w:r w:rsidRPr="00EA6942">
          <w:rPr>
            <w:b/>
            <w:color w:val="000000"/>
          </w:rPr>
          <w:t>21</w:t>
        </w:r>
      </w:hyperlink>
      <w:hyperlink r:id="rId141">
        <w:r w:rsidRPr="00EA6942">
          <w:rPr>
            <w:color w:val="000000"/>
          </w:rPr>
          <w:t>, 632–644 (2022).</w:t>
        </w:r>
      </w:hyperlink>
    </w:p>
    <w:p w14:paraId="0000008A"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18.</w:t>
      </w:r>
      <w:r w:rsidRPr="00EA6942">
        <w:rPr>
          <w:color w:val="000000"/>
        </w:rPr>
        <w:tab/>
      </w:r>
      <w:hyperlink r:id="rId142">
        <w:r w:rsidRPr="00EA6942">
          <w:rPr>
            <w:color w:val="000000"/>
          </w:rPr>
          <w:t xml:space="preserve">Hogan, D. B. </w:t>
        </w:r>
      </w:hyperlink>
      <w:hyperlink r:id="rId143">
        <w:r w:rsidRPr="00EA6942">
          <w:rPr>
            <w:i/>
            <w:color w:val="000000"/>
          </w:rPr>
          <w:t>et al.</w:t>
        </w:r>
      </w:hyperlink>
      <w:hyperlink r:id="rId144">
        <w:r w:rsidRPr="00EA6942">
          <w:rPr>
            <w:color w:val="000000"/>
          </w:rPr>
          <w:t xml:space="preserve"> The Prevalence and Incidence of Frontotempor</w:t>
        </w:r>
        <w:r w:rsidRPr="00EA6942">
          <w:rPr>
            <w:color w:val="000000"/>
          </w:rPr>
          <w:t xml:space="preserve">al Dementia: a Systematic Review. </w:t>
        </w:r>
      </w:hyperlink>
      <w:hyperlink r:id="rId145">
        <w:r w:rsidRPr="00EA6942">
          <w:rPr>
            <w:i/>
            <w:color w:val="000000"/>
          </w:rPr>
          <w:t>Can. J. Neurol. Sci.</w:t>
        </w:r>
      </w:hyperlink>
      <w:hyperlink r:id="rId146">
        <w:r w:rsidRPr="00EA6942">
          <w:rPr>
            <w:color w:val="000000"/>
          </w:rPr>
          <w:t xml:space="preserve"> </w:t>
        </w:r>
      </w:hyperlink>
      <w:hyperlink r:id="rId147">
        <w:r w:rsidRPr="00EA6942">
          <w:rPr>
            <w:b/>
            <w:color w:val="000000"/>
          </w:rPr>
          <w:t xml:space="preserve">43 </w:t>
        </w:r>
        <w:proofErr w:type="spellStart"/>
        <w:r w:rsidRPr="00EA6942">
          <w:rPr>
            <w:b/>
            <w:color w:val="000000"/>
          </w:rPr>
          <w:t>Suppl</w:t>
        </w:r>
        <w:proofErr w:type="spellEnd"/>
        <w:r w:rsidRPr="00EA6942">
          <w:rPr>
            <w:b/>
            <w:color w:val="000000"/>
          </w:rPr>
          <w:t xml:space="preserve"> 1</w:t>
        </w:r>
      </w:hyperlink>
      <w:hyperlink r:id="rId148">
        <w:r w:rsidRPr="00EA6942">
          <w:rPr>
            <w:color w:val="000000"/>
          </w:rPr>
          <w:t>, S96–S109 (2016).</w:t>
        </w:r>
      </w:hyperlink>
    </w:p>
    <w:p w14:paraId="0000008B"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19.</w:t>
      </w:r>
      <w:r w:rsidRPr="00EA6942">
        <w:rPr>
          <w:color w:val="000000"/>
        </w:rPr>
        <w:tab/>
      </w:r>
      <w:hyperlink r:id="rId149">
        <w:r w:rsidRPr="00EA6942">
          <w:rPr>
            <w:color w:val="000000"/>
          </w:rPr>
          <w:t xml:space="preserve">Van </w:t>
        </w:r>
        <w:proofErr w:type="spellStart"/>
        <w:r w:rsidRPr="00EA6942">
          <w:rPr>
            <w:color w:val="000000"/>
          </w:rPr>
          <w:t>Mossevelde</w:t>
        </w:r>
        <w:proofErr w:type="spellEnd"/>
        <w:r w:rsidRPr="00EA6942">
          <w:rPr>
            <w:color w:val="000000"/>
          </w:rPr>
          <w:t xml:space="preserve">, S., </w:t>
        </w:r>
        <w:proofErr w:type="spellStart"/>
        <w:r w:rsidRPr="00EA6942">
          <w:rPr>
            <w:color w:val="000000"/>
          </w:rPr>
          <w:t>Engelborghs</w:t>
        </w:r>
        <w:proofErr w:type="spellEnd"/>
        <w:r w:rsidRPr="00EA6942">
          <w:rPr>
            <w:color w:val="000000"/>
          </w:rPr>
          <w:t>, S., van der Zee, J. &amp; Van Broeckhoven, C. Genotype-phenotype links in frontotemporal lobar deg</w:t>
        </w:r>
        <w:r w:rsidRPr="00EA6942">
          <w:rPr>
            <w:color w:val="000000"/>
          </w:rPr>
          <w:t xml:space="preserve">eneration. </w:t>
        </w:r>
      </w:hyperlink>
      <w:hyperlink r:id="rId150">
        <w:r w:rsidRPr="00EA6942">
          <w:rPr>
            <w:i/>
            <w:color w:val="000000"/>
          </w:rPr>
          <w:t>Nat. Rev. Neurol.</w:t>
        </w:r>
      </w:hyperlink>
      <w:hyperlink r:id="rId151">
        <w:r w:rsidRPr="00EA6942">
          <w:rPr>
            <w:color w:val="000000"/>
          </w:rPr>
          <w:t xml:space="preserve"> </w:t>
        </w:r>
      </w:hyperlink>
      <w:hyperlink r:id="rId152">
        <w:r w:rsidRPr="00EA6942">
          <w:rPr>
            <w:b/>
            <w:color w:val="000000"/>
          </w:rPr>
          <w:t>14</w:t>
        </w:r>
      </w:hyperlink>
      <w:hyperlink r:id="rId153">
        <w:r w:rsidRPr="00EA6942">
          <w:rPr>
            <w:color w:val="000000"/>
          </w:rPr>
          <w:t>, 363–378</w:t>
        </w:r>
        <w:r w:rsidRPr="00EA6942">
          <w:rPr>
            <w:color w:val="000000"/>
          </w:rPr>
          <w:t xml:space="preserve"> (2018).</w:t>
        </w:r>
      </w:hyperlink>
    </w:p>
    <w:p w14:paraId="0000008C"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20.</w:t>
      </w:r>
      <w:r w:rsidRPr="00EA6942">
        <w:rPr>
          <w:color w:val="000000"/>
        </w:rPr>
        <w:tab/>
      </w:r>
      <w:hyperlink r:id="rId154">
        <w:proofErr w:type="spellStart"/>
        <w:r w:rsidRPr="00EA6942">
          <w:rPr>
            <w:color w:val="000000"/>
          </w:rPr>
          <w:t>Gossye</w:t>
        </w:r>
        <w:proofErr w:type="spellEnd"/>
        <w:r w:rsidRPr="00EA6942">
          <w:rPr>
            <w:color w:val="000000"/>
          </w:rPr>
          <w:t xml:space="preserve">, H., </w:t>
        </w:r>
        <w:proofErr w:type="spellStart"/>
        <w:r w:rsidRPr="00EA6942">
          <w:rPr>
            <w:color w:val="000000"/>
          </w:rPr>
          <w:t>Engelborghs</w:t>
        </w:r>
        <w:proofErr w:type="spellEnd"/>
        <w:r w:rsidRPr="00EA6942">
          <w:rPr>
            <w:color w:val="000000"/>
          </w:rPr>
          <w:t xml:space="preserve">, S., Van Broeckhoven, C. &amp; van der Zee, J. </w:t>
        </w:r>
      </w:hyperlink>
      <w:hyperlink r:id="rId155">
        <w:r w:rsidRPr="00EA6942">
          <w:rPr>
            <w:i/>
            <w:color w:val="000000"/>
          </w:rPr>
          <w:t>C9orf72 Frontotemporal Dementia and/or Amyotrophic Lateral Sclerosis</w:t>
        </w:r>
      </w:hyperlink>
      <w:hyperlink r:id="rId156">
        <w:r w:rsidRPr="00EA6942">
          <w:rPr>
            <w:color w:val="000000"/>
          </w:rPr>
          <w:t>. (University of Washington, Seattle, 2020).</w:t>
        </w:r>
      </w:hyperlink>
    </w:p>
    <w:p w14:paraId="0000008D"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21.</w:t>
      </w:r>
      <w:r w:rsidRPr="00EA6942">
        <w:rPr>
          <w:color w:val="000000"/>
        </w:rPr>
        <w:tab/>
      </w:r>
      <w:hyperlink r:id="rId157">
        <w:proofErr w:type="spellStart"/>
        <w:r w:rsidRPr="00EA6942">
          <w:rPr>
            <w:color w:val="000000"/>
          </w:rPr>
          <w:t>Zampatti</w:t>
        </w:r>
        <w:proofErr w:type="spellEnd"/>
        <w:r w:rsidRPr="00EA6942">
          <w:rPr>
            <w:color w:val="000000"/>
          </w:rPr>
          <w:t xml:space="preserve">, S. </w:t>
        </w:r>
      </w:hyperlink>
      <w:hyperlink r:id="rId158">
        <w:r w:rsidRPr="00EA6942">
          <w:rPr>
            <w:i/>
            <w:color w:val="000000"/>
          </w:rPr>
          <w:t>et al.</w:t>
        </w:r>
      </w:hyperlink>
      <w:hyperlink r:id="rId159">
        <w:r w:rsidRPr="00EA6942">
          <w:rPr>
            <w:color w:val="000000"/>
          </w:rPr>
          <w:t xml:space="preserve"> C9orf72-Related Neurodegenerative Diseases: From Clinical Diagnosis to Therapeutic Strategies. </w:t>
        </w:r>
      </w:hyperlink>
      <w:hyperlink r:id="rId160">
        <w:r w:rsidRPr="00EA6942">
          <w:rPr>
            <w:i/>
            <w:color w:val="000000"/>
          </w:rPr>
          <w:t xml:space="preserve">Front. Aging </w:t>
        </w:r>
        <w:proofErr w:type="spellStart"/>
        <w:r w:rsidRPr="00EA6942">
          <w:rPr>
            <w:i/>
            <w:color w:val="000000"/>
          </w:rPr>
          <w:t>Neurosci</w:t>
        </w:r>
        <w:proofErr w:type="spellEnd"/>
        <w:r w:rsidRPr="00EA6942">
          <w:rPr>
            <w:i/>
            <w:color w:val="000000"/>
          </w:rPr>
          <w:t>.</w:t>
        </w:r>
      </w:hyperlink>
      <w:hyperlink r:id="rId161">
        <w:r w:rsidRPr="00EA6942">
          <w:rPr>
            <w:color w:val="000000"/>
          </w:rPr>
          <w:t xml:space="preserve"> </w:t>
        </w:r>
      </w:hyperlink>
      <w:hyperlink r:id="rId162">
        <w:r w:rsidRPr="00EA6942">
          <w:rPr>
            <w:b/>
            <w:color w:val="000000"/>
          </w:rPr>
          <w:t>14</w:t>
        </w:r>
      </w:hyperlink>
      <w:hyperlink r:id="rId163">
        <w:r w:rsidRPr="00EA6942">
          <w:rPr>
            <w:color w:val="000000"/>
          </w:rPr>
          <w:t>, 907122 (2022).</w:t>
        </w:r>
      </w:hyperlink>
    </w:p>
    <w:p w14:paraId="0000008E"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22.</w:t>
      </w:r>
      <w:r w:rsidRPr="00EA6942">
        <w:rPr>
          <w:color w:val="000000"/>
        </w:rPr>
        <w:tab/>
      </w:r>
      <w:hyperlink r:id="rId164">
        <w:proofErr w:type="spellStart"/>
        <w:r w:rsidRPr="00EA6942">
          <w:rPr>
            <w:color w:val="000000"/>
          </w:rPr>
          <w:t>Pringsheim</w:t>
        </w:r>
        <w:proofErr w:type="spellEnd"/>
        <w:r w:rsidRPr="00EA6942">
          <w:rPr>
            <w:color w:val="000000"/>
          </w:rPr>
          <w:t xml:space="preserve">, T. </w:t>
        </w:r>
      </w:hyperlink>
      <w:hyperlink r:id="rId165">
        <w:r w:rsidRPr="00EA6942">
          <w:rPr>
            <w:i/>
            <w:color w:val="000000"/>
          </w:rPr>
          <w:t xml:space="preserve">et </w:t>
        </w:r>
        <w:r w:rsidRPr="00EA6942">
          <w:rPr>
            <w:i/>
            <w:color w:val="000000"/>
          </w:rPr>
          <w:t>al.</w:t>
        </w:r>
      </w:hyperlink>
      <w:hyperlink r:id="rId166">
        <w:r w:rsidRPr="00EA6942">
          <w:rPr>
            <w:color w:val="000000"/>
          </w:rPr>
          <w:t xml:space="preserve"> The incidence and prevalence of Huntington’s disease: a systematic review and meta-analysis. </w:t>
        </w:r>
      </w:hyperlink>
      <w:hyperlink r:id="rId167">
        <w:r w:rsidRPr="00EA6942">
          <w:rPr>
            <w:i/>
            <w:color w:val="000000"/>
          </w:rPr>
          <w:t xml:space="preserve">Mov. </w:t>
        </w:r>
        <w:proofErr w:type="spellStart"/>
        <w:r w:rsidRPr="00EA6942">
          <w:rPr>
            <w:i/>
            <w:color w:val="000000"/>
          </w:rPr>
          <w:t>Disord</w:t>
        </w:r>
        <w:proofErr w:type="spellEnd"/>
        <w:r w:rsidRPr="00EA6942">
          <w:rPr>
            <w:i/>
            <w:color w:val="000000"/>
          </w:rPr>
          <w:t>.</w:t>
        </w:r>
      </w:hyperlink>
      <w:hyperlink r:id="rId168">
        <w:r w:rsidRPr="00EA6942">
          <w:rPr>
            <w:color w:val="000000"/>
          </w:rPr>
          <w:t xml:space="preserve"> </w:t>
        </w:r>
      </w:hyperlink>
      <w:hyperlink r:id="rId169">
        <w:r w:rsidRPr="00EA6942">
          <w:rPr>
            <w:b/>
            <w:color w:val="000000"/>
          </w:rPr>
          <w:t>27</w:t>
        </w:r>
      </w:hyperlink>
      <w:hyperlink r:id="rId170">
        <w:r w:rsidRPr="00EA6942">
          <w:rPr>
            <w:color w:val="000000"/>
          </w:rPr>
          <w:t>, 1083–1091 (2012).</w:t>
        </w:r>
      </w:hyperlink>
    </w:p>
    <w:p w14:paraId="0000008F"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23.</w:t>
      </w:r>
      <w:r w:rsidRPr="00EA6942">
        <w:rPr>
          <w:color w:val="000000"/>
        </w:rPr>
        <w:tab/>
      </w:r>
      <w:hyperlink r:id="rId171">
        <w:r w:rsidRPr="00EA6942">
          <w:rPr>
            <w:color w:val="000000"/>
          </w:rPr>
          <w:t xml:space="preserve">Rawlins, M. D. </w:t>
        </w:r>
      </w:hyperlink>
      <w:hyperlink r:id="rId172">
        <w:r w:rsidRPr="00EA6942">
          <w:rPr>
            <w:i/>
            <w:color w:val="000000"/>
          </w:rPr>
          <w:t>et al.</w:t>
        </w:r>
      </w:hyperlink>
      <w:hyperlink r:id="rId173">
        <w:r w:rsidRPr="00EA6942">
          <w:rPr>
            <w:color w:val="000000"/>
          </w:rPr>
          <w:t xml:space="preserve"> The Prevalence of Huntington’s Disease. </w:t>
        </w:r>
      </w:hyperlink>
      <w:hyperlink r:id="rId174">
        <w:r w:rsidRPr="00EA6942">
          <w:rPr>
            <w:i/>
            <w:color w:val="000000"/>
          </w:rPr>
          <w:t>Neuroepidemiology</w:t>
        </w:r>
      </w:hyperlink>
      <w:hyperlink r:id="rId175">
        <w:r w:rsidRPr="00EA6942">
          <w:rPr>
            <w:color w:val="000000"/>
          </w:rPr>
          <w:t xml:space="preserve"> </w:t>
        </w:r>
      </w:hyperlink>
      <w:hyperlink r:id="rId176">
        <w:r w:rsidRPr="00EA6942">
          <w:rPr>
            <w:b/>
            <w:color w:val="000000"/>
          </w:rPr>
          <w:t>46</w:t>
        </w:r>
      </w:hyperlink>
      <w:hyperlink r:id="rId177">
        <w:r w:rsidRPr="00EA6942">
          <w:rPr>
            <w:color w:val="000000"/>
          </w:rPr>
          <w:t>, 144–153 (2016).</w:t>
        </w:r>
      </w:hyperlink>
    </w:p>
    <w:p w14:paraId="00000090"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24.</w:t>
      </w:r>
      <w:r w:rsidRPr="00EA6942">
        <w:rPr>
          <w:color w:val="000000"/>
        </w:rPr>
        <w:tab/>
      </w:r>
      <w:hyperlink r:id="rId178">
        <w:r w:rsidRPr="00EA6942">
          <w:rPr>
            <w:color w:val="000000"/>
          </w:rPr>
          <w:t xml:space="preserve">Sathe, S. </w:t>
        </w:r>
      </w:hyperlink>
      <w:hyperlink r:id="rId179">
        <w:r w:rsidRPr="00EA6942">
          <w:rPr>
            <w:i/>
            <w:color w:val="000000"/>
          </w:rPr>
          <w:t>et al.</w:t>
        </w:r>
      </w:hyperlink>
      <w:hyperlink r:id="rId180">
        <w:r w:rsidRPr="00EA6942">
          <w:rPr>
            <w:color w:val="000000"/>
          </w:rPr>
          <w:t xml:space="preserve"> </w:t>
        </w:r>
        <w:proofErr w:type="spellStart"/>
        <w:r w:rsidRPr="00EA6942">
          <w:rPr>
            <w:color w:val="000000"/>
          </w:rPr>
          <w:t>Enroll</w:t>
        </w:r>
        <w:proofErr w:type="spellEnd"/>
        <w:r w:rsidRPr="00EA6942">
          <w:rPr>
            <w:color w:val="000000"/>
          </w:rPr>
          <w:t xml:space="preserve">-HD: An Integrated Clinical Research Platform and Worldwide Observational Study for Huntington’s Disease. </w:t>
        </w:r>
      </w:hyperlink>
      <w:hyperlink r:id="rId181">
        <w:r w:rsidRPr="00EA6942">
          <w:rPr>
            <w:i/>
            <w:color w:val="000000"/>
          </w:rPr>
          <w:t>Front. Neu</w:t>
        </w:r>
        <w:r w:rsidRPr="00EA6942">
          <w:rPr>
            <w:i/>
            <w:color w:val="000000"/>
          </w:rPr>
          <w:t>rol.</w:t>
        </w:r>
      </w:hyperlink>
      <w:hyperlink r:id="rId182">
        <w:r w:rsidRPr="00EA6942">
          <w:rPr>
            <w:color w:val="000000"/>
          </w:rPr>
          <w:t xml:space="preserve"> </w:t>
        </w:r>
      </w:hyperlink>
      <w:hyperlink r:id="rId183">
        <w:r w:rsidRPr="00EA6942">
          <w:rPr>
            <w:b/>
            <w:color w:val="000000"/>
          </w:rPr>
          <w:t>12</w:t>
        </w:r>
      </w:hyperlink>
      <w:hyperlink r:id="rId184">
        <w:r w:rsidRPr="00EA6942">
          <w:rPr>
            <w:color w:val="000000"/>
          </w:rPr>
          <w:t>, 667420 (2021).</w:t>
        </w:r>
      </w:hyperlink>
    </w:p>
    <w:p w14:paraId="00000091"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25.</w:t>
      </w:r>
      <w:r w:rsidRPr="00EA6942">
        <w:rPr>
          <w:color w:val="000000"/>
        </w:rPr>
        <w:tab/>
      </w:r>
      <w:hyperlink r:id="rId185">
        <w:r w:rsidRPr="00EA6942">
          <w:rPr>
            <w:color w:val="000000"/>
          </w:rPr>
          <w:t>Bhandari, J.</w:t>
        </w:r>
        <w:r w:rsidRPr="00EA6942">
          <w:rPr>
            <w:color w:val="000000"/>
          </w:rPr>
          <w:t xml:space="preserve">, </w:t>
        </w:r>
        <w:proofErr w:type="spellStart"/>
        <w:r w:rsidRPr="00EA6942">
          <w:rPr>
            <w:color w:val="000000"/>
          </w:rPr>
          <w:t>Thada</w:t>
        </w:r>
        <w:proofErr w:type="spellEnd"/>
        <w:r w:rsidRPr="00EA6942">
          <w:rPr>
            <w:color w:val="000000"/>
          </w:rPr>
          <w:t xml:space="preserve">, P. K. &amp; </w:t>
        </w:r>
        <w:proofErr w:type="spellStart"/>
        <w:r w:rsidRPr="00EA6942">
          <w:rPr>
            <w:color w:val="000000"/>
          </w:rPr>
          <w:t>Samanta</w:t>
        </w:r>
        <w:proofErr w:type="spellEnd"/>
        <w:r w:rsidRPr="00EA6942">
          <w:rPr>
            <w:color w:val="000000"/>
          </w:rPr>
          <w:t xml:space="preserve">, D. </w:t>
        </w:r>
      </w:hyperlink>
      <w:hyperlink r:id="rId186">
        <w:r w:rsidRPr="00EA6942">
          <w:rPr>
            <w:i/>
            <w:color w:val="000000"/>
          </w:rPr>
          <w:t>Spinocerebellar Ataxia</w:t>
        </w:r>
      </w:hyperlink>
      <w:hyperlink r:id="rId187">
        <w:r w:rsidRPr="00EA6942">
          <w:rPr>
            <w:color w:val="000000"/>
          </w:rPr>
          <w:t>. (</w:t>
        </w:r>
        <w:proofErr w:type="spellStart"/>
        <w:r w:rsidRPr="00EA6942">
          <w:rPr>
            <w:color w:val="000000"/>
          </w:rPr>
          <w:t>StatPearls</w:t>
        </w:r>
        <w:proofErr w:type="spellEnd"/>
        <w:r w:rsidRPr="00EA6942">
          <w:rPr>
            <w:color w:val="000000"/>
          </w:rPr>
          <w:t xml:space="preserve"> Publishing, 2022).</w:t>
        </w:r>
      </w:hyperlink>
    </w:p>
    <w:p w14:paraId="00000092" w14:textId="77777777" w:rsidR="00585055" w:rsidRPr="00EA6942" w:rsidRDefault="00A0769A" w:rsidP="00EA6942">
      <w:pPr>
        <w:widowControl w:val="0"/>
        <w:pBdr>
          <w:top w:val="nil"/>
          <w:left w:val="nil"/>
          <w:bottom w:val="nil"/>
          <w:right w:val="nil"/>
          <w:between w:val="nil"/>
        </w:pBdr>
        <w:spacing w:line="360" w:lineRule="auto"/>
        <w:ind w:left="440" w:hanging="440"/>
        <w:rPr>
          <w:color w:val="000000"/>
        </w:rPr>
      </w:pPr>
      <w:r w:rsidRPr="00EA6942">
        <w:rPr>
          <w:color w:val="000000"/>
        </w:rPr>
        <w:t>26.</w:t>
      </w:r>
      <w:r w:rsidRPr="00EA6942">
        <w:rPr>
          <w:color w:val="000000"/>
        </w:rPr>
        <w:tab/>
      </w:r>
      <w:hyperlink r:id="rId188">
        <w:r w:rsidRPr="00EA6942">
          <w:rPr>
            <w:color w:val="000000"/>
          </w:rPr>
          <w:t xml:space="preserve">Maples, B. K., Gravel, S., Kenny, E. E. &amp; Bustamante, C. D. </w:t>
        </w:r>
        <w:proofErr w:type="spellStart"/>
        <w:r w:rsidRPr="00EA6942">
          <w:rPr>
            <w:color w:val="000000"/>
          </w:rPr>
          <w:t>RFMix</w:t>
        </w:r>
        <w:proofErr w:type="spellEnd"/>
        <w:r w:rsidRPr="00EA6942">
          <w:rPr>
            <w:color w:val="000000"/>
          </w:rPr>
          <w:t xml:space="preserve">: a discriminative </w:t>
        </w:r>
        <w:proofErr w:type="spellStart"/>
        <w:r w:rsidRPr="00EA6942">
          <w:rPr>
            <w:color w:val="000000"/>
          </w:rPr>
          <w:t>modeling</w:t>
        </w:r>
        <w:proofErr w:type="spellEnd"/>
        <w:r w:rsidRPr="00EA6942">
          <w:rPr>
            <w:color w:val="000000"/>
          </w:rPr>
          <w:t xml:space="preserve"> approach for rapid and robust local-ancestry inference. </w:t>
        </w:r>
      </w:hyperlink>
      <w:hyperlink r:id="rId189">
        <w:r w:rsidRPr="00EA6942">
          <w:rPr>
            <w:i/>
            <w:color w:val="000000"/>
          </w:rPr>
          <w:t>Am. J. Hum. Genet.</w:t>
        </w:r>
      </w:hyperlink>
      <w:hyperlink r:id="rId190">
        <w:r w:rsidRPr="00EA6942">
          <w:rPr>
            <w:color w:val="000000"/>
          </w:rPr>
          <w:t xml:space="preserve"> </w:t>
        </w:r>
      </w:hyperlink>
      <w:hyperlink r:id="rId191">
        <w:r w:rsidRPr="00EA6942">
          <w:rPr>
            <w:b/>
            <w:color w:val="000000"/>
          </w:rPr>
          <w:t>93</w:t>
        </w:r>
      </w:hyperlink>
      <w:hyperlink r:id="rId192">
        <w:r w:rsidRPr="00EA6942">
          <w:rPr>
            <w:color w:val="000000"/>
          </w:rPr>
          <w:t>, 278–288 (2013).</w:t>
        </w:r>
      </w:hyperlink>
    </w:p>
    <w:p w14:paraId="00000093" w14:textId="77777777" w:rsidR="00585055" w:rsidRPr="00EA6942" w:rsidRDefault="00A0769A" w:rsidP="00EA6942">
      <w:pPr>
        <w:widowControl w:val="0"/>
        <w:pBdr>
          <w:top w:val="nil"/>
          <w:left w:val="nil"/>
          <w:bottom w:val="nil"/>
          <w:right w:val="nil"/>
          <w:between w:val="nil"/>
        </w:pBdr>
        <w:spacing w:after="220" w:line="360" w:lineRule="auto"/>
        <w:ind w:left="440" w:hanging="440"/>
        <w:rPr>
          <w:color w:val="000000"/>
        </w:rPr>
      </w:pPr>
      <w:r w:rsidRPr="00EA6942">
        <w:rPr>
          <w:color w:val="000000"/>
        </w:rPr>
        <w:t>27.</w:t>
      </w:r>
      <w:r w:rsidRPr="00EA6942">
        <w:rPr>
          <w:color w:val="000000"/>
        </w:rPr>
        <w:tab/>
      </w:r>
      <w:hyperlink r:id="rId193">
        <w:r w:rsidRPr="00EA6942">
          <w:rPr>
            <w:color w:val="000000"/>
          </w:rPr>
          <w:t>1000 Genomes Project Consortium, {</w:t>
        </w:r>
        <w:proofErr w:type="spellStart"/>
        <w:r w:rsidRPr="00EA6942">
          <w:rPr>
            <w:color w:val="000000"/>
          </w:rPr>
          <w:t>fname</w:t>
        </w:r>
        <w:proofErr w:type="spellEnd"/>
        <w:r w:rsidRPr="00EA6942">
          <w:rPr>
            <w:color w:val="000000"/>
          </w:rPr>
          <w:t xml:space="preserve">} </w:t>
        </w:r>
      </w:hyperlink>
      <w:hyperlink r:id="rId194">
        <w:r w:rsidRPr="00EA6942">
          <w:rPr>
            <w:i/>
            <w:color w:val="000000"/>
          </w:rPr>
          <w:t>et al.</w:t>
        </w:r>
      </w:hyperlink>
      <w:hyperlink r:id="rId195">
        <w:r w:rsidRPr="00EA6942">
          <w:rPr>
            <w:color w:val="000000"/>
          </w:rPr>
          <w:t xml:space="preserve"> A global reference for human genetic variation. </w:t>
        </w:r>
      </w:hyperlink>
      <w:hyperlink r:id="rId196">
        <w:r w:rsidRPr="00EA6942">
          <w:rPr>
            <w:i/>
            <w:color w:val="000000"/>
          </w:rPr>
          <w:t>Nature</w:t>
        </w:r>
      </w:hyperlink>
      <w:hyperlink r:id="rId197">
        <w:r w:rsidRPr="00EA6942">
          <w:rPr>
            <w:color w:val="000000"/>
          </w:rPr>
          <w:t xml:space="preserve"> </w:t>
        </w:r>
      </w:hyperlink>
      <w:hyperlink r:id="rId198">
        <w:r w:rsidRPr="00EA6942">
          <w:rPr>
            <w:b/>
            <w:color w:val="000000"/>
          </w:rPr>
          <w:t>526</w:t>
        </w:r>
      </w:hyperlink>
      <w:hyperlink r:id="rId199">
        <w:r w:rsidRPr="00EA6942">
          <w:rPr>
            <w:color w:val="000000"/>
          </w:rPr>
          <w:t>, 68–74 (2015).</w:t>
        </w:r>
      </w:hyperlink>
    </w:p>
    <w:p w14:paraId="00000094" w14:textId="77777777" w:rsidR="00585055" w:rsidRPr="00EA6942" w:rsidRDefault="00585055" w:rsidP="00EA6942">
      <w:pPr>
        <w:widowControl w:val="0"/>
        <w:pBdr>
          <w:top w:val="nil"/>
          <w:left w:val="nil"/>
          <w:bottom w:val="nil"/>
          <w:right w:val="nil"/>
          <w:between w:val="nil"/>
        </w:pBdr>
        <w:spacing w:after="220" w:line="360" w:lineRule="auto"/>
        <w:ind w:left="440" w:hanging="440"/>
        <w:jc w:val="both"/>
      </w:pPr>
    </w:p>
    <w:p w14:paraId="00000095" w14:textId="77777777" w:rsidR="00585055" w:rsidRPr="00EA6942" w:rsidRDefault="00A0769A" w:rsidP="00EA6942">
      <w:pPr>
        <w:pStyle w:val="Heading2"/>
        <w:widowControl w:val="0"/>
        <w:spacing w:after="220" w:line="360" w:lineRule="auto"/>
        <w:ind w:left="440"/>
        <w:jc w:val="both"/>
      </w:pPr>
      <w:bookmarkStart w:id="16" w:name="_ibo88iuubmbb" w:colFirst="0" w:colLast="0"/>
      <w:bookmarkEnd w:id="16"/>
      <w:r w:rsidRPr="00EA6942">
        <w:br w:type="page"/>
      </w:r>
    </w:p>
    <w:p w14:paraId="00000096" w14:textId="77777777" w:rsidR="00585055" w:rsidRPr="00EA6942" w:rsidRDefault="00A0769A" w:rsidP="00100024">
      <w:pPr>
        <w:pStyle w:val="Heading2"/>
        <w:widowControl w:val="0"/>
        <w:spacing w:after="220" w:line="360" w:lineRule="auto"/>
        <w:jc w:val="both"/>
      </w:pPr>
      <w:bookmarkStart w:id="17" w:name="_5jmam6h934j7" w:colFirst="0" w:colLast="0"/>
      <w:bookmarkEnd w:id="17"/>
      <w:r w:rsidRPr="00EA6942">
        <w:lastRenderedPageBreak/>
        <w:t>Acknowledgements</w:t>
      </w:r>
    </w:p>
    <w:p w14:paraId="00000097" w14:textId="19248125" w:rsidR="00585055" w:rsidRPr="00EA6942" w:rsidRDefault="00A0769A" w:rsidP="00EA6942">
      <w:pPr>
        <w:widowControl w:val="0"/>
        <w:pBdr>
          <w:top w:val="nil"/>
          <w:left w:val="nil"/>
          <w:bottom w:val="nil"/>
          <w:right w:val="nil"/>
          <w:between w:val="nil"/>
        </w:pBdr>
        <w:spacing w:after="220" w:line="360" w:lineRule="auto"/>
        <w:jc w:val="both"/>
        <w:rPr>
          <w:sz w:val="24"/>
          <w:szCs w:val="24"/>
        </w:rPr>
      </w:pPr>
      <w:r w:rsidRPr="00EA6942">
        <w:rPr>
          <w:sz w:val="24"/>
          <w:szCs w:val="24"/>
        </w:rPr>
        <w:t>This work was supported by and funding from the UKRI (MR/S006753/1), Barts charity (MGU0569) and a Medical Research Council Clinician Scientist award (MR/S006753/1) to A.T.</w:t>
      </w:r>
      <w:r w:rsidR="002F68DC">
        <w:rPr>
          <w:sz w:val="24"/>
          <w:szCs w:val="24"/>
        </w:rPr>
        <w:t xml:space="preserve">, </w:t>
      </w:r>
      <w:r w:rsidRPr="00EA6942">
        <w:rPr>
          <w:sz w:val="24"/>
          <w:szCs w:val="24"/>
        </w:rPr>
        <w:t>A.J.S. received support from NIH grants AG075051, NS105781, HD103782 and NS120241,</w:t>
      </w:r>
      <w:r w:rsidRPr="00EA6942">
        <w:rPr>
          <w:sz w:val="24"/>
          <w:szCs w:val="24"/>
        </w:rPr>
        <w:t xml:space="preserve"> and A.M.T. received support from NHLBI Biodata Catalyst fellowship 5120339.</w:t>
      </w:r>
    </w:p>
    <w:p w14:paraId="00000098" w14:textId="2205CB02" w:rsidR="00585055" w:rsidRPr="00EA6942" w:rsidRDefault="00A0769A" w:rsidP="00EA6942">
      <w:pPr>
        <w:widowControl w:val="0"/>
        <w:pBdr>
          <w:top w:val="nil"/>
          <w:left w:val="nil"/>
          <w:bottom w:val="nil"/>
          <w:right w:val="nil"/>
          <w:between w:val="nil"/>
        </w:pBdr>
        <w:spacing w:after="220" w:line="360" w:lineRule="auto"/>
        <w:jc w:val="both"/>
        <w:rPr>
          <w:sz w:val="24"/>
          <w:szCs w:val="24"/>
        </w:rPr>
      </w:pPr>
      <w:r w:rsidRPr="00EA6942">
        <w:rPr>
          <w:sz w:val="24"/>
          <w:szCs w:val="24"/>
        </w:rPr>
        <w:t>Data used in the preparation of this publication were obtained from the Rare Disease Cures Accelerator - Data and Analytics Platform (RDCA-DAP) funded by FDA Grant U18FD005320 and</w:t>
      </w:r>
      <w:r w:rsidRPr="00EA6942">
        <w:rPr>
          <w:sz w:val="24"/>
          <w:szCs w:val="24"/>
        </w:rPr>
        <w:t xml:space="preserve"> administered by Critical Path Institute. The data was provided to RDCA-DAP by </w:t>
      </w:r>
      <w:proofErr w:type="spellStart"/>
      <w:r w:rsidRPr="00EA6942">
        <w:rPr>
          <w:sz w:val="24"/>
          <w:szCs w:val="24"/>
        </w:rPr>
        <w:t>Universitätsklinikum</w:t>
      </w:r>
      <w:proofErr w:type="spellEnd"/>
      <w:r w:rsidRPr="00EA6942">
        <w:rPr>
          <w:sz w:val="24"/>
          <w:szCs w:val="24"/>
        </w:rPr>
        <w:t xml:space="preserve"> Bonn and </w:t>
      </w:r>
      <w:proofErr w:type="spellStart"/>
      <w:r w:rsidRPr="00EA6942">
        <w:rPr>
          <w:sz w:val="24"/>
          <w:szCs w:val="24"/>
        </w:rPr>
        <w:t>Universitätsklinikum</w:t>
      </w:r>
      <w:proofErr w:type="spellEnd"/>
      <w:r w:rsidRPr="00EA6942">
        <w:rPr>
          <w:sz w:val="24"/>
          <w:szCs w:val="24"/>
        </w:rPr>
        <w:t xml:space="preserve"> Tübingen </w:t>
      </w:r>
      <w:r w:rsidRPr="00EA6942">
        <w:rPr>
          <w:sz w:val="24"/>
          <w:szCs w:val="24"/>
        </w:rPr>
        <w:t>of datasets used by Arianna Tucci in March 2023.</w:t>
      </w:r>
    </w:p>
    <w:p w14:paraId="00000099"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Research reported in this paper was supported by the Office of Research Infrastructure of the National Institutes of Health under award number S10OD018522. The content is solely the responsibility of the authors and does not necessarily represent the offic</w:t>
      </w:r>
      <w:r w:rsidRPr="00EA6942">
        <w:rPr>
          <w:color w:val="212121"/>
          <w:sz w:val="24"/>
          <w:szCs w:val="24"/>
        </w:rPr>
        <w:t>ial views of the National Institutes of Health. This work was supported in part through the computational resources and staff expertise provided by Scientific Computing at the Icahn School of Medicine at Mount Sinai.</w:t>
      </w:r>
    </w:p>
    <w:p w14:paraId="0000009A"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Molecular data for the Trans-Omics in P</w:t>
      </w:r>
      <w:r w:rsidRPr="00EA6942">
        <w:rPr>
          <w:color w:val="212121"/>
          <w:sz w:val="24"/>
          <w:szCs w:val="24"/>
        </w:rPr>
        <w:t>recision Medicine (</w:t>
      </w:r>
      <w:proofErr w:type="spellStart"/>
      <w:r w:rsidRPr="00EA6942">
        <w:rPr>
          <w:color w:val="212121"/>
          <w:sz w:val="24"/>
          <w:szCs w:val="24"/>
        </w:rPr>
        <w:t>TOPMed</w:t>
      </w:r>
      <w:proofErr w:type="spellEnd"/>
      <w:r w:rsidRPr="00EA6942">
        <w:rPr>
          <w:color w:val="212121"/>
          <w:sz w:val="24"/>
          <w:szCs w:val="24"/>
        </w:rPr>
        <w:t xml:space="preserve">) program was supported by the National Heart, Lung and Blood Institute (NHLBI). Genome sequencing for “NHLBI </w:t>
      </w:r>
      <w:proofErr w:type="spellStart"/>
      <w:r w:rsidRPr="00EA6942">
        <w:rPr>
          <w:color w:val="212121"/>
          <w:sz w:val="24"/>
          <w:szCs w:val="24"/>
        </w:rPr>
        <w:t>TOPMed</w:t>
      </w:r>
      <w:proofErr w:type="spellEnd"/>
      <w:r w:rsidRPr="00EA6942">
        <w:rPr>
          <w:color w:val="212121"/>
          <w:sz w:val="24"/>
          <w:szCs w:val="24"/>
        </w:rPr>
        <w:t xml:space="preserve"> - NHGRI CCDG: The </w:t>
      </w:r>
      <w:proofErr w:type="spellStart"/>
      <w:r w:rsidRPr="00EA6942">
        <w:rPr>
          <w:color w:val="212121"/>
          <w:sz w:val="24"/>
          <w:szCs w:val="24"/>
        </w:rPr>
        <w:t>BioMe</w:t>
      </w:r>
      <w:proofErr w:type="spellEnd"/>
      <w:r w:rsidRPr="00EA6942">
        <w:rPr>
          <w:color w:val="212121"/>
          <w:sz w:val="24"/>
          <w:szCs w:val="24"/>
        </w:rPr>
        <w:t xml:space="preserve"> Biobank at Mount Sinai” (phs001644.v</w:t>
      </w:r>
      <w:proofErr w:type="gramStart"/>
      <w:r w:rsidRPr="00EA6942">
        <w:rPr>
          <w:color w:val="212121"/>
          <w:sz w:val="24"/>
          <w:szCs w:val="24"/>
        </w:rPr>
        <w:t>1.p</w:t>
      </w:r>
      <w:proofErr w:type="gramEnd"/>
      <w:r w:rsidRPr="00EA6942">
        <w:rPr>
          <w:color w:val="212121"/>
          <w:sz w:val="24"/>
          <w:szCs w:val="24"/>
        </w:rPr>
        <w:t xml:space="preserve">1) was performed at the McDonnell Genome Institute </w:t>
      </w:r>
      <w:r w:rsidRPr="00EA6942">
        <w:rPr>
          <w:color w:val="212121"/>
          <w:sz w:val="24"/>
          <w:szCs w:val="24"/>
        </w:rPr>
        <w:t xml:space="preserve">(3UM1HG008853-01S2). Genome sequencing for “NHLBI </w:t>
      </w:r>
      <w:proofErr w:type="spellStart"/>
      <w:r w:rsidRPr="00EA6942">
        <w:rPr>
          <w:color w:val="212121"/>
          <w:sz w:val="24"/>
          <w:szCs w:val="24"/>
        </w:rPr>
        <w:t>TOPMed</w:t>
      </w:r>
      <w:proofErr w:type="spellEnd"/>
      <w:r w:rsidRPr="00EA6942">
        <w:rPr>
          <w:color w:val="212121"/>
          <w:sz w:val="24"/>
          <w:szCs w:val="24"/>
        </w:rPr>
        <w:t>: Women's Health Initiative (WHI)” (phs001237.v</w:t>
      </w:r>
      <w:proofErr w:type="gramStart"/>
      <w:r w:rsidRPr="00EA6942">
        <w:rPr>
          <w:color w:val="212121"/>
          <w:sz w:val="24"/>
          <w:szCs w:val="24"/>
        </w:rPr>
        <w:t>2.p</w:t>
      </w:r>
      <w:proofErr w:type="gramEnd"/>
      <w:r w:rsidRPr="00EA6942">
        <w:rPr>
          <w:color w:val="212121"/>
          <w:sz w:val="24"/>
          <w:szCs w:val="24"/>
        </w:rPr>
        <w:t>1) was performed at the Broad Institute Genomics Platform (HHSN268201500014C). Core support including centralized genomic read mapping and genotype ca</w:t>
      </w:r>
      <w:r w:rsidRPr="00EA6942">
        <w:rPr>
          <w:color w:val="212121"/>
          <w:sz w:val="24"/>
          <w:szCs w:val="24"/>
        </w:rPr>
        <w:t xml:space="preserve">lling, along with variant quality metrics and filtering were provided by the </w:t>
      </w:r>
      <w:proofErr w:type="spellStart"/>
      <w:r w:rsidRPr="00EA6942">
        <w:rPr>
          <w:color w:val="212121"/>
          <w:sz w:val="24"/>
          <w:szCs w:val="24"/>
        </w:rPr>
        <w:t>TOPMed</w:t>
      </w:r>
      <w:proofErr w:type="spellEnd"/>
      <w:r w:rsidRPr="00EA6942">
        <w:rPr>
          <w:color w:val="212121"/>
          <w:sz w:val="24"/>
          <w:szCs w:val="24"/>
        </w:rPr>
        <w:t xml:space="preserve"> Informatics Research </w:t>
      </w:r>
      <w:proofErr w:type="spellStart"/>
      <w:r w:rsidRPr="00EA6942">
        <w:rPr>
          <w:color w:val="212121"/>
          <w:sz w:val="24"/>
          <w:szCs w:val="24"/>
        </w:rPr>
        <w:t>Center</w:t>
      </w:r>
      <w:proofErr w:type="spellEnd"/>
      <w:r w:rsidRPr="00EA6942">
        <w:rPr>
          <w:color w:val="212121"/>
          <w:sz w:val="24"/>
          <w:szCs w:val="24"/>
        </w:rPr>
        <w:t xml:space="preserve"> (3R01HL-117626-02S1; contract HHSN268201800002I). Core support including phenotype harmonization, data management, sample-identity QC, and gener</w:t>
      </w:r>
      <w:r w:rsidRPr="00EA6942">
        <w:rPr>
          <w:color w:val="212121"/>
          <w:sz w:val="24"/>
          <w:szCs w:val="24"/>
        </w:rPr>
        <w:t xml:space="preserve">al program coordination were provided by the </w:t>
      </w:r>
      <w:proofErr w:type="spellStart"/>
      <w:r w:rsidRPr="00EA6942">
        <w:rPr>
          <w:color w:val="212121"/>
          <w:sz w:val="24"/>
          <w:szCs w:val="24"/>
        </w:rPr>
        <w:t>TOPMed</w:t>
      </w:r>
      <w:proofErr w:type="spellEnd"/>
      <w:r w:rsidRPr="00EA6942">
        <w:rPr>
          <w:color w:val="212121"/>
          <w:sz w:val="24"/>
          <w:szCs w:val="24"/>
        </w:rPr>
        <w:t xml:space="preserve"> Data Coordinating </w:t>
      </w:r>
      <w:proofErr w:type="spellStart"/>
      <w:r w:rsidRPr="00EA6942">
        <w:rPr>
          <w:color w:val="212121"/>
          <w:sz w:val="24"/>
          <w:szCs w:val="24"/>
        </w:rPr>
        <w:t>Center</w:t>
      </w:r>
      <w:proofErr w:type="spellEnd"/>
      <w:r w:rsidRPr="00EA6942">
        <w:rPr>
          <w:color w:val="212121"/>
          <w:sz w:val="24"/>
          <w:szCs w:val="24"/>
        </w:rPr>
        <w:t xml:space="preserve"> (R01HL-120393; U01HL-120393; contract HHSN268201800001I). We gratefully acknowledge the studies and participants who provided biological samples and data for </w:t>
      </w:r>
      <w:proofErr w:type="spellStart"/>
      <w:r w:rsidRPr="00EA6942">
        <w:rPr>
          <w:color w:val="212121"/>
          <w:sz w:val="24"/>
          <w:szCs w:val="24"/>
        </w:rPr>
        <w:t>TOPMed</w:t>
      </w:r>
      <w:proofErr w:type="spellEnd"/>
      <w:r w:rsidRPr="00EA6942">
        <w:rPr>
          <w:color w:val="212121"/>
          <w:sz w:val="24"/>
          <w:szCs w:val="24"/>
        </w:rPr>
        <w:t>.</w:t>
      </w:r>
    </w:p>
    <w:p w14:paraId="0000009B"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lastRenderedPageBreak/>
        <w:t>The Women’s H</w:t>
      </w:r>
      <w:r w:rsidRPr="00EA6942">
        <w:rPr>
          <w:color w:val="212121"/>
          <w:sz w:val="24"/>
          <w:szCs w:val="24"/>
        </w:rPr>
        <w:t>ealth Initiative (WHI) program is funded by the National Heart, Lung, and Blood Institute, National Institutes of Health, U.S. Department of Health and Human Services through contracts HHSN268201600018C, HHSN268201600001C, HHSN268201600002C, HHSN2682016000</w:t>
      </w:r>
      <w:r w:rsidRPr="00EA6942">
        <w:rPr>
          <w:color w:val="212121"/>
          <w:sz w:val="24"/>
          <w:szCs w:val="24"/>
        </w:rPr>
        <w:t>03C, and HHSN268201600004C. This manuscript was not prepared in collaboration with investigators of the WHI, and does not necessarily reflect the opinions or views of the WHI investigators, or NHLBI.</w:t>
      </w:r>
    </w:p>
    <w:p w14:paraId="0000009C"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The Atherosclerosis Risk in Communities study has been f</w:t>
      </w:r>
      <w:r w:rsidRPr="00EA6942">
        <w:rPr>
          <w:color w:val="212121"/>
          <w:sz w:val="24"/>
          <w:szCs w:val="24"/>
        </w:rPr>
        <w:t>unded in whole or in part with Federal funds from the National Heart, Lung, and Blood Institute, National Institute of Health, Department of Health and Human Services, under contract numbers (HHSN268201700001I, HHSN268201700002I, HHSN268201700003I, HHSN268</w:t>
      </w:r>
      <w:r w:rsidRPr="00EA6942">
        <w:rPr>
          <w:color w:val="212121"/>
          <w:sz w:val="24"/>
          <w:szCs w:val="24"/>
        </w:rPr>
        <w:t>201700004I, and HHSN268201700005I). The authors thank the staff and participants of the ARIC study for their important contributions</w:t>
      </w:r>
    </w:p>
    <w:p w14:paraId="0000009D"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 xml:space="preserve">MESA and the MESA </w:t>
      </w:r>
      <w:proofErr w:type="spellStart"/>
      <w:r w:rsidRPr="00EA6942">
        <w:rPr>
          <w:color w:val="212121"/>
          <w:sz w:val="24"/>
          <w:szCs w:val="24"/>
        </w:rPr>
        <w:t>SHARe</w:t>
      </w:r>
      <w:proofErr w:type="spellEnd"/>
      <w:r w:rsidRPr="00EA6942">
        <w:rPr>
          <w:color w:val="212121"/>
          <w:sz w:val="24"/>
          <w:szCs w:val="24"/>
        </w:rPr>
        <w:t xml:space="preserve"> project are conducted and supported by the National Heart, Lung, and Blood Institute (NHLBI) in collaboration with MESA investigators. Support for MESA is provided by contracts HHSN268201500003I, N01-HC-95159, N01-HC-95160, N01-HC-95161, N01-HC-95162, N01</w:t>
      </w:r>
      <w:r w:rsidRPr="00EA6942">
        <w:rPr>
          <w:color w:val="212121"/>
          <w:sz w:val="24"/>
          <w:szCs w:val="24"/>
        </w:rPr>
        <w:t>-HC-95163, N01-HC95164, N01-HC-95165, N01-HC-95166, N01-HC-95167, N01-HC-95168, N01-HC-95169, UL1-TR-001079, UL1-TR000040, UL1-TR-001420, UL1-TR-001881, and DK063491.</w:t>
      </w:r>
    </w:p>
    <w:p w14:paraId="0000009E"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The Jackson Heart Study (JHS) is supported and conducted in collaboration with Jackson St</w:t>
      </w:r>
      <w:r w:rsidRPr="00EA6942">
        <w:rPr>
          <w:color w:val="212121"/>
          <w:sz w:val="24"/>
          <w:szCs w:val="24"/>
        </w:rPr>
        <w:t xml:space="preserve">ate University (HHSN268201800013I), </w:t>
      </w:r>
      <w:proofErr w:type="spellStart"/>
      <w:r w:rsidRPr="00EA6942">
        <w:rPr>
          <w:color w:val="212121"/>
          <w:sz w:val="24"/>
          <w:szCs w:val="24"/>
        </w:rPr>
        <w:t>Tougaloo</w:t>
      </w:r>
      <w:proofErr w:type="spellEnd"/>
      <w:r w:rsidRPr="00EA6942">
        <w:rPr>
          <w:color w:val="212121"/>
          <w:sz w:val="24"/>
          <w:szCs w:val="24"/>
        </w:rPr>
        <w:t xml:space="preserve"> College (HHSN268201800014I), the Mississippi State Department of Health (HHSN268201800015I/HHSN26800001) and the University of Mississippi Medical </w:t>
      </w:r>
      <w:proofErr w:type="spellStart"/>
      <w:r w:rsidRPr="00EA6942">
        <w:rPr>
          <w:color w:val="212121"/>
          <w:sz w:val="24"/>
          <w:szCs w:val="24"/>
        </w:rPr>
        <w:t>Center</w:t>
      </w:r>
      <w:proofErr w:type="spellEnd"/>
      <w:r w:rsidRPr="00EA6942">
        <w:rPr>
          <w:color w:val="212121"/>
          <w:sz w:val="24"/>
          <w:szCs w:val="24"/>
        </w:rPr>
        <w:t xml:space="preserve"> (HHSN268201800010I, HHSN268201800011I and HHSN26820180001</w:t>
      </w:r>
      <w:r w:rsidRPr="00EA6942">
        <w:rPr>
          <w:color w:val="212121"/>
          <w:sz w:val="24"/>
          <w:szCs w:val="24"/>
        </w:rPr>
        <w:t>2I) contracts from the National Heart, Lung, and Blood Institute (NHLBI) and the National Institute for Minority Health and Health Disparities (NIMHD). The authors also wish to thank the staff and participants of the JHS.</w:t>
      </w:r>
    </w:p>
    <w:p w14:paraId="0000009F"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This research was supported by con</w:t>
      </w:r>
      <w:r w:rsidRPr="00EA6942">
        <w:rPr>
          <w:color w:val="212121"/>
          <w:sz w:val="24"/>
          <w:szCs w:val="24"/>
        </w:rPr>
        <w:t>tracts HHSN268201200036C, HHSN268200800007C, HHSN268201800001C, N01HC55222, N01HC85079, N01HC85080, N01HC85081, N01HC85082, N01HC85083, N01HC85086, and grants U01HL080295 and U01HL130114 from the National Heart, Lung, and Blood Institute (NHLBI), with addi</w:t>
      </w:r>
      <w:r w:rsidRPr="00EA6942">
        <w:rPr>
          <w:color w:val="212121"/>
          <w:sz w:val="24"/>
          <w:szCs w:val="24"/>
        </w:rPr>
        <w:t xml:space="preserve">tional contribution from the National Institute of Neurological </w:t>
      </w:r>
      <w:r w:rsidRPr="00EA6942">
        <w:rPr>
          <w:color w:val="212121"/>
          <w:sz w:val="24"/>
          <w:szCs w:val="24"/>
        </w:rPr>
        <w:lastRenderedPageBreak/>
        <w:t>Disorders and Stroke (NINDS). Additional support was provided by R01AG023629 from the National Institute on Aging (NIA). A full list of principal CHS investigators and institutions can be foun</w:t>
      </w:r>
      <w:r w:rsidRPr="00EA6942">
        <w:rPr>
          <w:color w:val="212121"/>
          <w:sz w:val="24"/>
          <w:szCs w:val="24"/>
        </w:rPr>
        <w:t>d at CHS-NHLBI.org.</w:t>
      </w:r>
    </w:p>
    <w:p w14:paraId="000000A0"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 xml:space="preserve">This research used data generated by the </w:t>
      </w:r>
      <w:proofErr w:type="spellStart"/>
      <w:r w:rsidRPr="00EA6942">
        <w:rPr>
          <w:color w:val="212121"/>
          <w:sz w:val="24"/>
          <w:szCs w:val="24"/>
        </w:rPr>
        <w:t>COPDGene</w:t>
      </w:r>
      <w:proofErr w:type="spellEnd"/>
      <w:r w:rsidRPr="00EA6942">
        <w:rPr>
          <w:color w:val="212121"/>
          <w:sz w:val="24"/>
          <w:szCs w:val="24"/>
        </w:rPr>
        <w:t xml:space="preserve"> study, which was supported by NIH grants U01 HL089856 and U01 HL089897. The </w:t>
      </w:r>
      <w:proofErr w:type="spellStart"/>
      <w:r w:rsidRPr="00EA6942">
        <w:rPr>
          <w:color w:val="212121"/>
          <w:sz w:val="24"/>
          <w:szCs w:val="24"/>
        </w:rPr>
        <w:t>COPDGene</w:t>
      </w:r>
      <w:proofErr w:type="spellEnd"/>
      <w:r w:rsidRPr="00EA6942">
        <w:rPr>
          <w:color w:val="212121"/>
          <w:sz w:val="24"/>
          <w:szCs w:val="24"/>
        </w:rPr>
        <w:t xml:space="preserve"> project is also supported by the COPD Foundation through contributions made by an Industry Advisory B</w:t>
      </w:r>
      <w:r w:rsidRPr="00EA6942">
        <w:rPr>
          <w:color w:val="212121"/>
          <w:sz w:val="24"/>
          <w:szCs w:val="24"/>
        </w:rPr>
        <w:t>oard comprised of Pfizer, AstraZeneca, Boehringer Ingelheim, Novartis, and Sunovion.</w:t>
      </w:r>
    </w:p>
    <w:p w14:paraId="000000A1" w14:textId="77777777" w:rsidR="00585055" w:rsidRPr="00EA6942" w:rsidRDefault="00A0769A" w:rsidP="00EA6942">
      <w:pPr>
        <w:widowControl w:val="0"/>
        <w:spacing w:before="240" w:after="240" w:line="360" w:lineRule="auto"/>
        <w:jc w:val="both"/>
        <w:rPr>
          <w:color w:val="212121"/>
          <w:sz w:val="24"/>
          <w:szCs w:val="24"/>
        </w:rPr>
      </w:pPr>
      <w:r w:rsidRPr="00EA6942">
        <w:rPr>
          <w:color w:val="212121"/>
          <w:sz w:val="24"/>
          <w:szCs w:val="24"/>
        </w:rPr>
        <w:t>The Framingham Heart Study is conducted and supported by the National Heart, Lung, and Blood Institute (NHLBI) in collaboration with Boston University (Contract No. N01-HC</w:t>
      </w:r>
      <w:r w:rsidRPr="00EA6942">
        <w:rPr>
          <w:color w:val="212121"/>
          <w:sz w:val="24"/>
          <w:szCs w:val="24"/>
        </w:rPr>
        <w:t>-25195, HHSN268201500001I and 75N92019D00031). This manuscript was not prepared in collaboration with investigators of the Framingham Heart Study and does not necessarily reflect the opinions or views of the Framingham Heart Study, Boston University, or NH</w:t>
      </w:r>
      <w:r w:rsidRPr="00EA6942">
        <w:rPr>
          <w:color w:val="212121"/>
          <w:sz w:val="24"/>
          <w:szCs w:val="24"/>
        </w:rPr>
        <w:t>LBI.</w:t>
      </w:r>
    </w:p>
    <w:p w14:paraId="000000A2" w14:textId="77777777" w:rsidR="00585055" w:rsidRPr="00EA6942" w:rsidRDefault="00A0769A" w:rsidP="00EA6942">
      <w:pPr>
        <w:widowControl w:val="0"/>
        <w:pBdr>
          <w:top w:val="nil"/>
          <w:left w:val="nil"/>
          <w:bottom w:val="nil"/>
          <w:right w:val="nil"/>
          <w:between w:val="nil"/>
        </w:pBdr>
        <w:spacing w:after="220" w:line="360" w:lineRule="auto"/>
        <w:jc w:val="both"/>
        <w:rPr>
          <w:sz w:val="24"/>
          <w:szCs w:val="24"/>
        </w:rPr>
      </w:pPr>
      <w:r w:rsidRPr="00EA6942">
        <w:rPr>
          <w:color w:val="212121"/>
          <w:sz w:val="24"/>
          <w:szCs w:val="24"/>
        </w:rPr>
        <w:t xml:space="preserve">The Mount Sinai </w:t>
      </w:r>
      <w:proofErr w:type="spellStart"/>
      <w:r w:rsidRPr="00EA6942">
        <w:rPr>
          <w:color w:val="212121"/>
          <w:sz w:val="24"/>
          <w:szCs w:val="24"/>
        </w:rPr>
        <w:t>BioMe</w:t>
      </w:r>
      <w:proofErr w:type="spellEnd"/>
      <w:r w:rsidRPr="00EA6942">
        <w:rPr>
          <w:color w:val="212121"/>
          <w:sz w:val="24"/>
          <w:szCs w:val="24"/>
        </w:rPr>
        <w:t xml:space="preserve"> Biobank is supported by The Andrea and Charles Bronfman Philanthropies.</w:t>
      </w:r>
      <w:bookmarkStart w:id="18" w:name="_GoBack"/>
      <w:bookmarkEnd w:id="18"/>
    </w:p>
    <w:p w14:paraId="000000A3" w14:textId="77777777" w:rsidR="00585055" w:rsidRPr="00EA6942" w:rsidRDefault="00585055" w:rsidP="00EA6942">
      <w:pPr>
        <w:widowControl w:val="0"/>
        <w:pBdr>
          <w:top w:val="nil"/>
          <w:left w:val="nil"/>
          <w:bottom w:val="nil"/>
          <w:right w:val="nil"/>
          <w:between w:val="nil"/>
        </w:pBdr>
        <w:spacing w:line="360" w:lineRule="auto"/>
        <w:jc w:val="both"/>
      </w:pPr>
    </w:p>
    <w:sectPr w:rsidR="00585055" w:rsidRPr="00EA694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2C5003"/>
    <w:multiLevelType w:val="multilevel"/>
    <w:tmpl w:val="6F0811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055"/>
    <w:rsid w:val="00100024"/>
    <w:rsid w:val="002F68DC"/>
    <w:rsid w:val="00513066"/>
    <w:rsid w:val="00585055"/>
    <w:rsid w:val="00707129"/>
    <w:rsid w:val="00A0769A"/>
    <w:rsid w:val="00EA6942"/>
    <w:rsid w:val="00FC2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50926C"/>
  <w15:docId w15:val="{DEC79EA4-1B90-904F-9A89-E7393F837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hyperlink" Target="http://paperpile.com/b/VbQgft/dWJN" TargetMode="External"/><Relationship Id="rId21" Type="http://schemas.openxmlformats.org/officeDocument/2006/relationships/hyperlink" Target="https://paperpile.com/c/VbQgft/dWJN+rvbF" TargetMode="External"/><Relationship Id="rId42" Type="http://schemas.openxmlformats.org/officeDocument/2006/relationships/hyperlink" Target="http://paperpile.com/b/VbQgft/z5Xl" TargetMode="External"/><Relationship Id="rId63" Type="http://schemas.openxmlformats.org/officeDocument/2006/relationships/hyperlink" Target="http://paperpile.com/b/VbQgft/Gv4eK" TargetMode="External"/><Relationship Id="rId84" Type="http://schemas.openxmlformats.org/officeDocument/2006/relationships/hyperlink" Target="http://paperpile.com/b/VbQgft/gDK4" TargetMode="External"/><Relationship Id="rId138" Type="http://schemas.openxmlformats.org/officeDocument/2006/relationships/hyperlink" Target="http://paperpile.com/b/VbQgft/mWXG" TargetMode="External"/><Relationship Id="rId159" Type="http://schemas.openxmlformats.org/officeDocument/2006/relationships/hyperlink" Target="http://paperpile.com/b/VbQgft/Gqvn" TargetMode="External"/><Relationship Id="rId170" Type="http://schemas.openxmlformats.org/officeDocument/2006/relationships/hyperlink" Target="http://paperpile.com/b/VbQgft/ITgt" TargetMode="External"/><Relationship Id="rId191" Type="http://schemas.openxmlformats.org/officeDocument/2006/relationships/hyperlink" Target="http://paperpile.com/b/VbQgft/tUsB" TargetMode="External"/><Relationship Id="rId107" Type="http://schemas.openxmlformats.org/officeDocument/2006/relationships/hyperlink" Target="http://paperpile.com/b/VbQgft/14AQ" TargetMode="External"/><Relationship Id="rId11" Type="http://schemas.openxmlformats.org/officeDocument/2006/relationships/hyperlink" Target="http://www.cog-genomics.org/plink/2.0/" TargetMode="External"/><Relationship Id="rId32" Type="http://schemas.openxmlformats.org/officeDocument/2006/relationships/hyperlink" Target="https://paperpile.com/c/VbQgft/64OB" TargetMode="External"/><Relationship Id="rId53" Type="http://schemas.openxmlformats.org/officeDocument/2006/relationships/hyperlink" Target="http://paperpile.com/b/VbQgft/tj3q6" TargetMode="External"/><Relationship Id="rId74" Type="http://schemas.openxmlformats.org/officeDocument/2006/relationships/hyperlink" Target="http://paperpile.com/b/VbQgft/RLbl" TargetMode="External"/><Relationship Id="rId128" Type="http://schemas.openxmlformats.org/officeDocument/2006/relationships/hyperlink" Target="http://paperpile.com/b/VbQgft/IMYQ" TargetMode="External"/><Relationship Id="rId149" Type="http://schemas.openxmlformats.org/officeDocument/2006/relationships/hyperlink" Target="http://paperpile.com/b/VbQgft/cbOP" TargetMode="External"/><Relationship Id="rId5" Type="http://schemas.openxmlformats.org/officeDocument/2006/relationships/hyperlink" Target="https://eur01.safelinks.protection.outlook.com/?url=https%3A%2F%2Ftopmed.nhlbi.nih.gov%2F&amp;data=05%7C01%7C%7C4b47a8062c524b95b67908db71293505%7C569df091b01340e386eebd9cb9e25814%7C0%7C0%7C638228194054969521%7CUnknown%7CTWFpbGZsb3d8eyJWIjoiMC4wLjAwMDAiLCJQIjoiV2luMzIiLCJBTiI6Ik1haWwiLCJXVCI6Mn0%3D%7C3000%7C%7C%7C&amp;sdata=rfVgeuy%2FpNHW00K%2FmTZjrrkncTFKHnSHvpRUJDMXLjc%3D&amp;reserved=0" TargetMode="External"/><Relationship Id="rId95" Type="http://schemas.openxmlformats.org/officeDocument/2006/relationships/hyperlink" Target="http://paperpile.com/b/VbQgft/ysYf" TargetMode="External"/><Relationship Id="rId160" Type="http://schemas.openxmlformats.org/officeDocument/2006/relationships/hyperlink" Target="http://paperpile.com/b/VbQgft/Gqvn" TargetMode="External"/><Relationship Id="rId181" Type="http://schemas.openxmlformats.org/officeDocument/2006/relationships/hyperlink" Target="http://paperpile.com/b/VbQgft/Xx8x" TargetMode="External"/><Relationship Id="rId22" Type="http://schemas.openxmlformats.org/officeDocument/2006/relationships/hyperlink" Target="https://paperpile.com/c/VbQgft/IMYQ" TargetMode="External"/><Relationship Id="rId43" Type="http://schemas.openxmlformats.org/officeDocument/2006/relationships/hyperlink" Target="http://paperpile.com/b/VbQgft/z5Xl" TargetMode="External"/><Relationship Id="rId64" Type="http://schemas.openxmlformats.org/officeDocument/2006/relationships/hyperlink" Target="http://paperpile.com/b/VbQgft/Gv4eK" TargetMode="External"/><Relationship Id="rId118" Type="http://schemas.openxmlformats.org/officeDocument/2006/relationships/hyperlink" Target="http://paperpile.com/b/VbQgft/rvbF" TargetMode="External"/><Relationship Id="rId139" Type="http://schemas.openxmlformats.org/officeDocument/2006/relationships/hyperlink" Target="http://paperpile.com/b/VbQgft/mWXG" TargetMode="External"/><Relationship Id="rId85" Type="http://schemas.openxmlformats.org/officeDocument/2006/relationships/hyperlink" Target="http://paperpile.com/b/VbQgft/gDK4" TargetMode="External"/><Relationship Id="rId150" Type="http://schemas.openxmlformats.org/officeDocument/2006/relationships/hyperlink" Target="http://paperpile.com/b/VbQgft/cbOP" TargetMode="External"/><Relationship Id="rId171" Type="http://schemas.openxmlformats.org/officeDocument/2006/relationships/hyperlink" Target="http://paperpile.com/b/VbQgft/64OB" TargetMode="External"/><Relationship Id="rId192" Type="http://schemas.openxmlformats.org/officeDocument/2006/relationships/hyperlink" Target="http://paperpile.com/b/VbQgft/tUsB" TargetMode="External"/><Relationship Id="rId12" Type="http://schemas.openxmlformats.org/officeDocument/2006/relationships/hyperlink" Target="https://paperpile.com/c/VbQgft/tj3q6" TargetMode="External"/><Relationship Id="rId33" Type="http://schemas.openxmlformats.org/officeDocument/2006/relationships/hyperlink" Target="https://paperpile.com/c/VbQgft/Xx8x" TargetMode="External"/><Relationship Id="rId108" Type="http://schemas.openxmlformats.org/officeDocument/2006/relationships/hyperlink" Target="http://paperpile.com/b/VbQgft/14AQ" TargetMode="External"/><Relationship Id="rId129" Type="http://schemas.openxmlformats.org/officeDocument/2006/relationships/hyperlink" Target="http://paperpile.com/b/VbQgft/IMYQ" TargetMode="External"/><Relationship Id="rId54" Type="http://schemas.openxmlformats.org/officeDocument/2006/relationships/hyperlink" Target="http://paperpile.com/b/VbQgft/tj3q6" TargetMode="External"/><Relationship Id="rId75" Type="http://schemas.openxmlformats.org/officeDocument/2006/relationships/hyperlink" Target="http://paperpile.com/b/VbQgft/RLbl" TargetMode="External"/><Relationship Id="rId96" Type="http://schemas.openxmlformats.org/officeDocument/2006/relationships/hyperlink" Target="http://paperpile.com/b/VbQgft/8f3X" TargetMode="External"/><Relationship Id="rId140" Type="http://schemas.openxmlformats.org/officeDocument/2006/relationships/hyperlink" Target="http://paperpile.com/b/VbQgft/mWXG" TargetMode="External"/><Relationship Id="rId161" Type="http://schemas.openxmlformats.org/officeDocument/2006/relationships/hyperlink" Target="http://paperpile.com/b/VbQgft/Gqvn" TargetMode="External"/><Relationship Id="rId182" Type="http://schemas.openxmlformats.org/officeDocument/2006/relationships/hyperlink" Target="http://paperpile.com/b/VbQgft/Xx8x" TargetMode="External"/><Relationship Id="rId6" Type="http://schemas.openxmlformats.org/officeDocument/2006/relationships/hyperlink" Target="https://paperpile.com/c/VbQgft/z5Xl" TargetMode="External"/><Relationship Id="rId23" Type="http://schemas.openxmlformats.org/officeDocument/2006/relationships/hyperlink" Target="https://paperpile.com/c/VbQgft/HjJ5" TargetMode="External"/><Relationship Id="rId119" Type="http://schemas.openxmlformats.org/officeDocument/2006/relationships/hyperlink" Target="http://paperpile.com/b/VbQgft/rvbF" TargetMode="External"/><Relationship Id="rId44" Type="http://schemas.openxmlformats.org/officeDocument/2006/relationships/hyperlink" Target="http://paperpile.com/b/VbQgft/UkZf" TargetMode="External"/><Relationship Id="rId65" Type="http://schemas.openxmlformats.org/officeDocument/2006/relationships/hyperlink" Target="http://paperpile.com/b/VbQgft/wHoN2" TargetMode="External"/><Relationship Id="rId86" Type="http://schemas.openxmlformats.org/officeDocument/2006/relationships/hyperlink" Target="http://paperpile.com/b/VbQgft/gDK4" TargetMode="External"/><Relationship Id="rId130" Type="http://schemas.openxmlformats.org/officeDocument/2006/relationships/hyperlink" Target="http://paperpile.com/b/VbQgft/IMYQ" TargetMode="External"/><Relationship Id="rId151" Type="http://schemas.openxmlformats.org/officeDocument/2006/relationships/hyperlink" Target="http://paperpile.com/b/VbQgft/cbOP" TargetMode="External"/><Relationship Id="rId172" Type="http://schemas.openxmlformats.org/officeDocument/2006/relationships/hyperlink" Target="http://paperpile.com/b/VbQgft/64OB" TargetMode="External"/><Relationship Id="rId193" Type="http://schemas.openxmlformats.org/officeDocument/2006/relationships/hyperlink" Target="http://paperpile.com/b/VbQgft/kraF" TargetMode="External"/><Relationship Id="rId13" Type="http://schemas.openxmlformats.org/officeDocument/2006/relationships/hyperlink" Target="https://paperpile.com/c/VbQgft/Gv4eK+wHoN2" TargetMode="External"/><Relationship Id="rId109" Type="http://schemas.openxmlformats.org/officeDocument/2006/relationships/hyperlink" Target="http://paperpile.com/b/VbQgft/14AQ" TargetMode="External"/><Relationship Id="rId34" Type="http://schemas.openxmlformats.org/officeDocument/2006/relationships/hyperlink" Target="https://paperpile.com/c/VbQgft/5Dth" TargetMode="External"/><Relationship Id="rId55" Type="http://schemas.openxmlformats.org/officeDocument/2006/relationships/hyperlink" Target="http://paperpile.com/b/VbQgft/tj3q6" TargetMode="External"/><Relationship Id="rId76" Type="http://schemas.openxmlformats.org/officeDocument/2006/relationships/hyperlink" Target="http://paperpile.com/b/VbQgft/RLbl" TargetMode="External"/><Relationship Id="rId97" Type="http://schemas.openxmlformats.org/officeDocument/2006/relationships/hyperlink" Target="http://paperpile.com/b/VbQgft/8f3X" TargetMode="External"/><Relationship Id="rId120" Type="http://schemas.openxmlformats.org/officeDocument/2006/relationships/hyperlink" Target="http://paperpile.com/b/VbQgft/rvbF" TargetMode="External"/><Relationship Id="rId141" Type="http://schemas.openxmlformats.org/officeDocument/2006/relationships/hyperlink" Target="http://paperpile.com/b/VbQgft/mWXG" TargetMode="External"/><Relationship Id="rId7" Type="http://schemas.openxmlformats.org/officeDocument/2006/relationships/hyperlink" Target="https://github.com/Illumina/gvcfgenotyper" TargetMode="External"/><Relationship Id="rId162" Type="http://schemas.openxmlformats.org/officeDocument/2006/relationships/hyperlink" Target="http://paperpile.com/b/VbQgft/Gqvn" TargetMode="External"/><Relationship Id="rId183" Type="http://schemas.openxmlformats.org/officeDocument/2006/relationships/hyperlink" Target="http://paperpile.com/b/VbQgft/Xx8x" TargetMode="External"/><Relationship Id="rId2" Type="http://schemas.openxmlformats.org/officeDocument/2006/relationships/styles" Target="styles.xml"/><Relationship Id="rId29" Type="http://schemas.openxmlformats.org/officeDocument/2006/relationships/hyperlink" Target="https://paperpile.com/c/VbQgft/tPtF" TargetMode="External"/><Relationship Id="rId24" Type="http://schemas.openxmlformats.org/officeDocument/2006/relationships/hyperlink" Target="https://paperpile.com/c/VbQgft/mWXG" TargetMode="External"/><Relationship Id="rId40" Type="http://schemas.openxmlformats.org/officeDocument/2006/relationships/hyperlink" Target="http://paperpile.com/b/VbQgft/z5Xl" TargetMode="External"/><Relationship Id="rId45" Type="http://schemas.openxmlformats.org/officeDocument/2006/relationships/hyperlink" Target="http://paperpile.com/b/VbQgft/UkZf" TargetMode="External"/><Relationship Id="rId66" Type="http://schemas.openxmlformats.org/officeDocument/2006/relationships/hyperlink" Target="http://paperpile.com/b/VbQgft/wHoN2" TargetMode="External"/><Relationship Id="rId87" Type="http://schemas.openxmlformats.org/officeDocument/2006/relationships/hyperlink" Target="http://paperpile.com/b/VbQgft/gDK4" TargetMode="External"/><Relationship Id="rId110" Type="http://schemas.openxmlformats.org/officeDocument/2006/relationships/hyperlink" Target="http://paperpile.com/b/VbQgft/14AQ" TargetMode="External"/><Relationship Id="rId115" Type="http://schemas.openxmlformats.org/officeDocument/2006/relationships/hyperlink" Target="http://paperpile.com/b/VbQgft/dWJN" TargetMode="External"/><Relationship Id="rId131" Type="http://schemas.openxmlformats.org/officeDocument/2006/relationships/hyperlink" Target="http://paperpile.com/b/VbQgft/IMYQ" TargetMode="External"/><Relationship Id="rId136" Type="http://schemas.openxmlformats.org/officeDocument/2006/relationships/hyperlink" Target="http://paperpile.com/b/VbQgft/mWXG" TargetMode="External"/><Relationship Id="rId157" Type="http://schemas.openxmlformats.org/officeDocument/2006/relationships/hyperlink" Target="http://paperpile.com/b/VbQgft/Gqvn" TargetMode="External"/><Relationship Id="rId178" Type="http://schemas.openxmlformats.org/officeDocument/2006/relationships/hyperlink" Target="http://paperpile.com/b/VbQgft/Xx8x" TargetMode="External"/><Relationship Id="rId61" Type="http://schemas.openxmlformats.org/officeDocument/2006/relationships/hyperlink" Target="http://paperpile.com/b/VbQgft/Gv4eK" TargetMode="External"/><Relationship Id="rId82" Type="http://schemas.openxmlformats.org/officeDocument/2006/relationships/hyperlink" Target="http://paperpile.com/b/VbQgft/gDK4" TargetMode="External"/><Relationship Id="rId152" Type="http://schemas.openxmlformats.org/officeDocument/2006/relationships/hyperlink" Target="http://paperpile.com/b/VbQgft/cbOP" TargetMode="External"/><Relationship Id="rId173" Type="http://schemas.openxmlformats.org/officeDocument/2006/relationships/hyperlink" Target="http://paperpile.com/b/VbQgft/64OB" TargetMode="External"/><Relationship Id="rId194" Type="http://schemas.openxmlformats.org/officeDocument/2006/relationships/hyperlink" Target="http://paperpile.com/b/VbQgft/kraF" TargetMode="External"/><Relationship Id="rId199" Type="http://schemas.openxmlformats.org/officeDocument/2006/relationships/hyperlink" Target="http://paperpile.com/b/VbQgft/kraF" TargetMode="External"/><Relationship Id="rId19" Type="http://schemas.openxmlformats.org/officeDocument/2006/relationships/hyperlink" Target="https://paperpile.com/c/VbQgft/0aOL" TargetMode="External"/><Relationship Id="rId14" Type="http://schemas.openxmlformats.org/officeDocument/2006/relationships/hyperlink" Target="https://paperpile.com/c/VbQgft/RLbl" TargetMode="External"/><Relationship Id="rId30" Type="http://schemas.openxmlformats.org/officeDocument/2006/relationships/hyperlink" Target="https://paperpile.com/c/VbQgft/Gqvn" TargetMode="External"/><Relationship Id="rId35" Type="http://schemas.openxmlformats.org/officeDocument/2006/relationships/hyperlink" Target="https://paperpile.com/c/VbQgft/tUsB" TargetMode="External"/><Relationship Id="rId56" Type="http://schemas.openxmlformats.org/officeDocument/2006/relationships/hyperlink" Target="http://paperpile.com/b/VbQgft/tj3q6" TargetMode="External"/><Relationship Id="rId77" Type="http://schemas.openxmlformats.org/officeDocument/2006/relationships/hyperlink" Target="http://paperpile.com/b/VbQgft/RLbl" TargetMode="External"/><Relationship Id="rId100" Type="http://schemas.openxmlformats.org/officeDocument/2006/relationships/hyperlink" Target="http://paperpile.com/b/VbQgft/8f3X" TargetMode="External"/><Relationship Id="rId105" Type="http://schemas.openxmlformats.org/officeDocument/2006/relationships/hyperlink" Target="http://paperpile.com/b/VbQgft/0aOL" TargetMode="External"/><Relationship Id="rId126" Type="http://schemas.openxmlformats.org/officeDocument/2006/relationships/hyperlink" Target="http://paperpile.com/b/VbQgft/IMYQ" TargetMode="External"/><Relationship Id="rId147" Type="http://schemas.openxmlformats.org/officeDocument/2006/relationships/hyperlink" Target="http://paperpile.com/b/VbQgft/tyut" TargetMode="External"/><Relationship Id="rId168" Type="http://schemas.openxmlformats.org/officeDocument/2006/relationships/hyperlink" Target="http://paperpile.com/b/VbQgft/ITgt" TargetMode="External"/><Relationship Id="rId8" Type="http://schemas.openxmlformats.org/officeDocument/2006/relationships/hyperlink" Target="https://paperpile.com/c/VbQgft/UkZf" TargetMode="External"/><Relationship Id="rId51" Type="http://schemas.openxmlformats.org/officeDocument/2006/relationships/hyperlink" Target="http://paperpile.com/b/VbQgft/tj3q6" TargetMode="External"/><Relationship Id="rId72" Type="http://schemas.openxmlformats.org/officeDocument/2006/relationships/hyperlink" Target="http://paperpile.com/b/VbQgft/RLbl" TargetMode="External"/><Relationship Id="rId93" Type="http://schemas.openxmlformats.org/officeDocument/2006/relationships/hyperlink" Target="http://paperpile.com/b/VbQgft/ysYf" TargetMode="External"/><Relationship Id="rId98" Type="http://schemas.openxmlformats.org/officeDocument/2006/relationships/hyperlink" Target="http://paperpile.com/b/VbQgft/8f3X" TargetMode="External"/><Relationship Id="rId121" Type="http://schemas.openxmlformats.org/officeDocument/2006/relationships/hyperlink" Target="http://paperpile.com/b/VbQgft/rvbF" TargetMode="External"/><Relationship Id="rId142" Type="http://schemas.openxmlformats.org/officeDocument/2006/relationships/hyperlink" Target="http://paperpile.com/b/VbQgft/tyut" TargetMode="External"/><Relationship Id="rId163" Type="http://schemas.openxmlformats.org/officeDocument/2006/relationships/hyperlink" Target="http://paperpile.com/b/VbQgft/Gqvn" TargetMode="External"/><Relationship Id="rId184" Type="http://schemas.openxmlformats.org/officeDocument/2006/relationships/hyperlink" Target="http://paperpile.com/b/VbQgft/Xx8x" TargetMode="External"/><Relationship Id="rId189" Type="http://schemas.openxmlformats.org/officeDocument/2006/relationships/hyperlink" Target="http://paperpile.com/b/VbQgft/tUsB" TargetMode="External"/><Relationship Id="rId3" Type="http://schemas.openxmlformats.org/officeDocument/2006/relationships/settings" Target="settings.xml"/><Relationship Id="rId25" Type="http://schemas.openxmlformats.org/officeDocument/2006/relationships/hyperlink" Target="https://paperpile.com/c/VbQgft/gDK4" TargetMode="External"/><Relationship Id="rId46" Type="http://schemas.openxmlformats.org/officeDocument/2006/relationships/hyperlink" Target="http://paperpile.com/b/VbQgft/UkZf" TargetMode="External"/><Relationship Id="rId67" Type="http://schemas.openxmlformats.org/officeDocument/2006/relationships/hyperlink" Target="http://paperpile.com/b/VbQgft/wHoN2" TargetMode="External"/><Relationship Id="rId116" Type="http://schemas.openxmlformats.org/officeDocument/2006/relationships/hyperlink" Target="http://paperpile.com/b/VbQgft/dWJN" TargetMode="External"/><Relationship Id="rId137" Type="http://schemas.openxmlformats.org/officeDocument/2006/relationships/hyperlink" Target="http://paperpile.com/b/VbQgft/mWXG" TargetMode="External"/><Relationship Id="rId158" Type="http://schemas.openxmlformats.org/officeDocument/2006/relationships/hyperlink" Target="http://paperpile.com/b/VbQgft/Gqvn" TargetMode="External"/><Relationship Id="rId20" Type="http://schemas.openxmlformats.org/officeDocument/2006/relationships/hyperlink" Target="https://paperpile.com/c/VbQgft/14AQ" TargetMode="External"/><Relationship Id="rId41" Type="http://schemas.openxmlformats.org/officeDocument/2006/relationships/hyperlink" Target="http://paperpile.com/b/VbQgft/z5Xl" TargetMode="External"/><Relationship Id="rId62" Type="http://schemas.openxmlformats.org/officeDocument/2006/relationships/hyperlink" Target="http://paperpile.com/b/VbQgft/Gv4eK" TargetMode="External"/><Relationship Id="rId83" Type="http://schemas.openxmlformats.org/officeDocument/2006/relationships/hyperlink" Target="http://paperpile.com/b/VbQgft/gDK4" TargetMode="External"/><Relationship Id="rId88" Type="http://schemas.openxmlformats.org/officeDocument/2006/relationships/hyperlink" Target="http://paperpile.com/b/VbQgft/gDK4" TargetMode="External"/><Relationship Id="rId111" Type="http://schemas.openxmlformats.org/officeDocument/2006/relationships/hyperlink" Target="http://paperpile.com/b/VbQgft/dWJN" TargetMode="External"/><Relationship Id="rId132" Type="http://schemas.openxmlformats.org/officeDocument/2006/relationships/hyperlink" Target="http://paperpile.com/b/VbQgft/HjJ5" TargetMode="External"/><Relationship Id="rId153" Type="http://schemas.openxmlformats.org/officeDocument/2006/relationships/hyperlink" Target="http://paperpile.com/b/VbQgft/cbOP" TargetMode="External"/><Relationship Id="rId174" Type="http://schemas.openxmlformats.org/officeDocument/2006/relationships/hyperlink" Target="http://paperpile.com/b/VbQgft/64OB" TargetMode="External"/><Relationship Id="rId179" Type="http://schemas.openxmlformats.org/officeDocument/2006/relationships/hyperlink" Target="http://paperpile.com/b/VbQgft/Xx8x" TargetMode="External"/><Relationship Id="rId195" Type="http://schemas.openxmlformats.org/officeDocument/2006/relationships/hyperlink" Target="http://paperpile.com/b/VbQgft/kraF" TargetMode="External"/><Relationship Id="rId190" Type="http://schemas.openxmlformats.org/officeDocument/2006/relationships/hyperlink" Target="http://paperpile.com/b/VbQgft/tUsB" TargetMode="External"/><Relationship Id="rId15" Type="http://schemas.openxmlformats.org/officeDocument/2006/relationships/hyperlink" Target="https://paperpile.com/c/VbQgft/DWCO" TargetMode="External"/><Relationship Id="rId36" Type="http://schemas.openxmlformats.org/officeDocument/2006/relationships/hyperlink" Target="https://paperpile.com/c/VbQgft/kraF" TargetMode="External"/><Relationship Id="rId57" Type="http://schemas.openxmlformats.org/officeDocument/2006/relationships/hyperlink" Target="http://paperpile.com/b/VbQgft/tj3q6" TargetMode="External"/><Relationship Id="rId106" Type="http://schemas.openxmlformats.org/officeDocument/2006/relationships/hyperlink" Target="http://paperpile.com/b/VbQgft/14AQ" TargetMode="External"/><Relationship Id="rId127" Type="http://schemas.openxmlformats.org/officeDocument/2006/relationships/hyperlink" Target="http://paperpile.com/b/VbQgft/IMYQ" TargetMode="External"/><Relationship Id="rId10" Type="http://schemas.openxmlformats.org/officeDocument/2006/relationships/hyperlink" Target="https://paperpile.com/c/VbQgft/tj3q6" TargetMode="External"/><Relationship Id="rId31" Type="http://schemas.openxmlformats.org/officeDocument/2006/relationships/hyperlink" Target="https://paperpile.com/c/VbQgft/ITgt" TargetMode="External"/><Relationship Id="rId52" Type="http://schemas.openxmlformats.org/officeDocument/2006/relationships/hyperlink" Target="http://paperpile.com/b/VbQgft/tj3q6" TargetMode="External"/><Relationship Id="rId73" Type="http://schemas.openxmlformats.org/officeDocument/2006/relationships/hyperlink" Target="http://paperpile.com/b/VbQgft/RLbl" TargetMode="External"/><Relationship Id="rId78" Type="http://schemas.openxmlformats.org/officeDocument/2006/relationships/hyperlink" Target="http://paperpile.com/b/VbQgft/RLbl" TargetMode="External"/><Relationship Id="rId94" Type="http://schemas.openxmlformats.org/officeDocument/2006/relationships/hyperlink" Target="http://paperpile.com/b/VbQgft/ysYf" TargetMode="External"/><Relationship Id="rId99" Type="http://schemas.openxmlformats.org/officeDocument/2006/relationships/hyperlink" Target="http://paperpile.com/b/VbQgft/8f3X" TargetMode="External"/><Relationship Id="rId101" Type="http://schemas.openxmlformats.org/officeDocument/2006/relationships/hyperlink" Target="http://paperpile.com/b/VbQgft/8f3X" TargetMode="External"/><Relationship Id="rId122" Type="http://schemas.openxmlformats.org/officeDocument/2006/relationships/hyperlink" Target="http://paperpile.com/b/VbQgft/rvbF" TargetMode="External"/><Relationship Id="rId143" Type="http://schemas.openxmlformats.org/officeDocument/2006/relationships/hyperlink" Target="http://paperpile.com/b/VbQgft/tyut" TargetMode="External"/><Relationship Id="rId148" Type="http://schemas.openxmlformats.org/officeDocument/2006/relationships/hyperlink" Target="http://paperpile.com/b/VbQgft/tyut" TargetMode="External"/><Relationship Id="rId164" Type="http://schemas.openxmlformats.org/officeDocument/2006/relationships/hyperlink" Target="http://paperpile.com/b/VbQgft/ITgt" TargetMode="External"/><Relationship Id="rId169" Type="http://schemas.openxmlformats.org/officeDocument/2006/relationships/hyperlink" Target="http://paperpile.com/b/VbQgft/ITgt" TargetMode="External"/><Relationship Id="rId185" Type="http://schemas.openxmlformats.org/officeDocument/2006/relationships/hyperlink" Target="http://paperpile.com/b/VbQgft/5Dth" TargetMode="External"/><Relationship Id="rId4" Type="http://schemas.openxmlformats.org/officeDocument/2006/relationships/webSettings" Target="webSettings.xml"/><Relationship Id="rId9" Type="http://schemas.openxmlformats.org/officeDocument/2006/relationships/hyperlink" Target="http://www.cog-genomics.org/plink/2.0/" TargetMode="External"/><Relationship Id="rId180" Type="http://schemas.openxmlformats.org/officeDocument/2006/relationships/hyperlink" Target="http://paperpile.com/b/VbQgft/Xx8x" TargetMode="External"/><Relationship Id="rId26" Type="http://schemas.openxmlformats.org/officeDocument/2006/relationships/hyperlink" Target="https://paperpile.com/c/VbQgft/gDK4" TargetMode="External"/><Relationship Id="rId47" Type="http://schemas.openxmlformats.org/officeDocument/2006/relationships/hyperlink" Target="http://paperpile.com/b/VbQgft/UkZf" TargetMode="External"/><Relationship Id="rId68" Type="http://schemas.openxmlformats.org/officeDocument/2006/relationships/hyperlink" Target="http://paperpile.com/b/VbQgft/wHoN2" TargetMode="External"/><Relationship Id="rId89" Type="http://schemas.openxmlformats.org/officeDocument/2006/relationships/hyperlink" Target="http://paperpile.com/b/VbQgft/ysYf" TargetMode="External"/><Relationship Id="rId112" Type="http://schemas.openxmlformats.org/officeDocument/2006/relationships/hyperlink" Target="http://paperpile.com/b/VbQgft/dWJN" TargetMode="External"/><Relationship Id="rId133" Type="http://schemas.openxmlformats.org/officeDocument/2006/relationships/hyperlink" Target="http://paperpile.com/b/VbQgft/HjJ5" TargetMode="External"/><Relationship Id="rId154" Type="http://schemas.openxmlformats.org/officeDocument/2006/relationships/hyperlink" Target="http://paperpile.com/b/VbQgft/tPtF" TargetMode="External"/><Relationship Id="rId175" Type="http://schemas.openxmlformats.org/officeDocument/2006/relationships/hyperlink" Target="http://paperpile.com/b/VbQgft/64OB" TargetMode="External"/><Relationship Id="rId196" Type="http://schemas.openxmlformats.org/officeDocument/2006/relationships/hyperlink" Target="http://paperpile.com/b/VbQgft/kraF" TargetMode="External"/><Relationship Id="rId200" Type="http://schemas.openxmlformats.org/officeDocument/2006/relationships/fontTable" Target="fontTable.xml"/><Relationship Id="rId16" Type="http://schemas.openxmlformats.org/officeDocument/2006/relationships/hyperlink" Target="https://paperpile.com/c/VbQgft/gDK4" TargetMode="External"/><Relationship Id="rId37" Type="http://schemas.openxmlformats.org/officeDocument/2006/relationships/hyperlink" Target="http://paperpile.com/b/VbQgft/z5Xl" TargetMode="External"/><Relationship Id="rId58" Type="http://schemas.openxmlformats.org/officeDocument/2006/relationships/hyperlink" Target="http://paperpile.com/b/VbQgft/Gv4eK" TargetMode="External"/><Relationship Id="rId79" Type="http://schemas.openxmlformats.org/officeDocument/2006/relationships/hyperlink" Target="http://paperpile.com/b/VbQgft/DWCO" TargetMode="External"/><Relationship Id="rId102" Type="http://schemas.openxmlformats.org/officeDocument/2006/relationships/hyperlink" Target="http://paperpile.com/b/VbQgft/8f3X" TargetMode="External"/><Relationship Id="rId123" Type="http://schemas.openxmlformats.org/officeDocument/2006/relationships/hyperlink" Target="http://paperpile.com/b/VbQgft/rvbF" TargetMode="External"/><Relationship Id="rId144" Type="http://schemas.openxmlformats.org/officeDocument/2006/relationships/hyperlink" Target="http://paperpile.com/b/VbQgft/tyut" TargetMode="External"/><Relationship Id="rId90" Type="http://schemas.openxmlformats.org/officeDocument/2006/relationships/hyperlink" Target="http://paperpile.com/b/VbQgft/ysYf" TargetMode="External"/><Relationship Id="rId165" Type="http://schemas.openxmlformats.org/officeDocument/2006/relationships/hyperlink" Target="http://paperpile.com/b/VbQgft/ITgt" TargetMode="External"/><Relationship Id="rId186" Type="http://schemas.openxmlformats.org/officeDocument/2006/relationships/hyperlink" Target="http://paperpile.com/b/VbQgft/5Dth" TargetMode="External"/><Relationship Id="rId27" Type="http://schemas.openxmlformats.org/officeDocument/2006/relationships/hyperlink" Target="https://paperpile.com/c/VbQgft/tyut" TargetMode="External"/><Relationship Id="rId48" Type="http://schemas.openxmlformats.org/officeDocument/2006/relationships/hyperlink" Target="http://paperpile.com/b/VbQgft/UkZf" TargetMode="External"/><Relationship Id="rId69" Type="http://schemas.openxmlformats.org/officeDocument/2006/relationships/hyperlink" Target="http://paperpile.com/b/VbQgft/wHoN2" TargetMode="External"/><Relationship Id="rId113" Type="http://schemas.openxmlformats.org/officeDocument/2006/relationships/hyperlink" Target="http://paperpile.com/b/VbQgft/dWJN" TargetMode="External"/><Relationship Id="rId134" Type="http://schemas.openxmlformats.org/officeDocument/2006/relationships/hyperlink" Target="http://paperpile.com/b/VbQgft/HjJ5" TargetMode="External"/><Relationship Id="rId80" Type="http://schemas.openxmlformats.org/officeDocument/2006/relationships/hyperlink" Target="https://onsdigital.github.io/dp-filter-a-dataset-prototype/v2/pop-est-current/" TargetMode="External"/><Relationship Id="rId155" Type="http://schemas.openxmlformats.org/officeDocument/2006/relationships/hyperlink" Target="http://paperpile.com/b/VbQgft/tPtF" TargetMode="External"/><Relationship Id="rId176" Type="http://schemas.openxmlformats.org/officeDocument/2006/relationships/hyperlink" Target="http://paperpile.com/b/VbQgft/64OB" TargetMode="External"/><Relationship Id="rId197" Type="http://schemas.openxmlformats.org/officeDocument/2006/relationships/hyperlink" Target="http://paperpile.com/b/VbQgft/kraF" TargetMode="External"/><Relationship Id="rId201" Type="http://schemas.openxmlformats.org/officeDocument/2006/relationships/theme" Target="theme/theme1.xml"/><Relationship Id="rId17" Type="http://schemas.openxmlformats.org/officeDocument/2006/relationships/hyperlink" Target="https://paperpile.com/c/VbQgft/ysYf" TargetMode="External"/><Relationship Id="rId38" Type="http://schemas.openxmlformats.org/officeDocument/2006/relationships/hyperlink" Target="http://paperpile.com/b/VbQgft/z5Xl" TargetMode="External"/><Relationship Id="rId59" Type="http://schemas.openxmlformats.org/officeDocument/2006/relationships/hyperlink" Target="http://paperpile.com/b/VbQgft/Gv4eK" TargetMode="External"/><Relationship Id="rId103" Type="http://schemas.openxmlformats.org/officeDocument/2006/relationships/hyperlink" Target="http://paperpile.com/b/VbQgft/0aOL" TargetMode="External"/><Relationship Id="rId124" Type="http://schemas.openxmlformats.org/officeDocument/2006/relationships/hyperlink" Target="http://paperpile.com/b/VbQgft/rvbF" TargetMode="External"/><Relationship Id="rId70" Type="http://schemas.openxmlformats.org/officeDocument/2006/relationships/hyperlink" Target="http://paperpile.com/b/VbQgft/wHoN2" TargetMode="External"/><Relationship Id="rId91" Type="http://schemas.openxmlformats.org/officeDocument/2006/relationships/hyperlink" Target="http://paperpile.com/b/VbQgft/ysYf" TargetMode="External"/><Relationship Id="rId145" Type="http://schemas.openxmlformats.org/officeDocument/2006/relationships/hyperlink" Target="http://paperpile.com/b/VbQgft/tyut" TargetMode="External"/><Relationship Id="rId166" Type="http://schemas.openxmlformats.org/officeDocument/2006/relationships/hyperlink" Target="http://paperpile.com/b/VbQgft/ITgt" TargetMode="External"/><Relationship Id="rId187" Type="http://schemas.openxmlformats.org/officeDocument/2006/relationships/hyperlink" Target="http://paperpile.com/b/VbQgft/5Dth" TargetMode="External"/><Relationship Id="rId1" Type="http://schemas.openxmlformats.org/officeDocument/2006/relationships/numbering" Target="numbering.xml"/><Relationship Id="rId28" Type="http://schemas.openxmlformats.org/officeDocument/2006/relationships/hyperlink" Target="https://paperpile.com/c/VbQgft/cbOP" TargetMode="External"/><Relationship Id="rId49" Type="http://schemas.openxmlformats.org/officeDocument/2006/relationships/hyperlink" Target="http://paperpile.com/b/VbQgft/UkZf" TargetMode="External"/><Relationship Id="rId114" Type="http://schemas.openxmlformats.org/officeDocument/2006/relationships/hyperlink" Target="http://paperpile.com/b/VbQgft/dWJN" TargetMode="External"/><Relationship Id="rId60" Type="http://schemas.openxmlformats.org/officeDocument/2006/relationships/hyperlink" Target="http://paperpile.com/b/VbQgft/Gv4eK" TargetMode="External"/><Relationship Id="rId81" Type="http://schemas.openxmlformats.org/officeDocument/2006/relationships/hyperlink" Target="http://paperpile.com/b/VbQgft/DWCO" TargetMode="External"/><Relationship Id="rId135" Type="http://schemas.openxmlformats.org/officeDocument/2006/relationships/hyperlink" Target="http://paperpile.com/b/VbQgft/mWXG" TargetMode="External"/><Relationship Id="rId156" Type="http://schemas.openxmlformats.org/officeDocument/2006/relationships/hyperlink" Target="http://paperpile.com/b/VbQgft/tPtF" TargetMode="External"/><Relationship Id="rId177" Type="http://schemas.openxmlformats.org/officeDocument/2006/relationships/hyperlink" Target="http://paperpile.com/b/VbQgft/64OB" TargetMode="External"/><Relationship Id="rId198" Type="http://schemas.openxmlformats.org/officeDocument/2006/relationships/hyperlink" Target="http://paperpile.com/b/VbQgft/kraF" TargetMode="External"/><Relationship Id="rId18" Type="http://schemas.openxmlformats.org/officeDocument/2006/relationships/hyperlink" Target="https://paperpile.com/c/VbQgft/8f3X" TargetMode="External"/><Relationship Id="rId39" Type="http://schemas.openxmlformats.org/officeDocument/2006/relationships/hyperlink" Target="http://paperpile.com/b/VbQgft/z5Xl" TargetMode="External"/><Relationship Id="rId50" Type="http://schemas.openxmlformats.org/officeDocument/2006/relationships/hyperlink" Target="http://paperpile.com/b/VbQgft/UkZf" TargetMode="External"/><Relationship Id="rId104" Type="http://schemas.openxmlformats.org/officeDocument/2006/relationships/hyperlink" Target="http://www.eurosca.org/" TargetMode="External"/><Relationship Id="rId125" Type="http://schemas.openxmlformats.org/officeDocument/2006/relationships/hyperlink" Target="http://paperpile.com/b/VbQgft/IMYQ" TargetMode="External"/><Relationship Id="rId146" Type="http://schemas.openxmlformats.org/officeDocument/2006/relationships/hyperlink" Target="http://paperpile.com/b/VbQgft/tyut" TargetMode="External"/><Relationship Id="rId167" Type="http://schemas.openxmlformats.org/officeDocument/2006/relationships/hyperlink" Target="http://paperpile.com/b/VbQgft/ITgt" TargetMode="External"/><Relationship Id="rId188" Type="http://schemas.openxmlformats.org/officeDocument/2006/relationships/hyperlink" Target="http://paperpile.com/b/VbQgft/tUsB" TargetMode="External"/><Relationship Id="rId71" Type="http://schemas.openxmlformats.org/officeDocument/2006/relationships/hyperlink" Target="http://paperpile.com/b/VbQgft/wHoN2" TargetMode="External"/><Relationship Id="rId92" Type="http://schemas.openxmlformats.org/officeDocument/2006/relationships/hyperlink" Target="http://paperpile.com/b/VbQgft/ysY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15</Pages>
  <Words>5336</Words>
  <Characters>30416</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Kristina Ibanez Garikano</cp:lastModifiedBy>
  <cp:revision>6</cp:revision>
  <dcterms:created xsi:type="dcterms:W3CDTF">2023-06-23T09:47:00Z</dcterms:created>
  <dcterms:modified xsi:type="dcterms:W3CDTF">2023-06-23T15:55:00Z</dcterms:modified>
</cp:coreProperties>
</file>