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BE704" w14:textId="125B30B2" w:rsidR="00C30AB1" w:rsidRPr="00C30AB1" w:rsidRDefault="00C30AB1" w:rsidP="00C30AB1">
      <w:pPr>
        <w:spacing w:line="360" w:lineRule="auto"/>
        <w:rPr>
          <w:b/>
          <w:bCs/>
          <w:sz w:val="22"/>
          <w:szCs w:val="22"/>
        </w:rPr>
      </w:pPr>
      <w:proofErr w:type="spellStart"/>
      <w:r w:rsidRPr="00C30AB1">
        <w:rPr>
          <w:b/>
          <w:bCs/>
          <w:sz w:val="22"/>
          <w:szCs w:val="22"/>
        </w:rPr>
        <w:t>Deforestation</w:t>
      </w:r>
      <w:proofErr w:type="spellEnd"/>
      <w:r w:rsidRPr="00C30AB1">
        <w:rPr>
          <w:b/>
          <w:bCs/>
          <w:sz w:val="22"/>
          <w:szCs w:val="22"/>
        </w:rPr>
        <w:t xml:space="preserve"> limits </w:t>
      </w:r>
      <w:proofErr w:type="spellStart"/>
      <w:r w:rsidRPr="00C30AB1">
        <w:rPr>
          <w:b/>
          <w:bCs/>
          <w:sz w:val="22"/>
          <w:szCs w:val="22"/>
        </w:rPr>
        <w:t>evolutionary</w:t>
      </w:r>
      <w:proofErr w:type="spellEnd"/>
      <w:r w:rsidRPr="00C30AB1">
        <w:rPr>
          <w:b/>
          <w:bCs/>
          <w:sz w:val="22"/>
          <w:szCs w:val="22"/>
        </w:rPr>
        <w:t xml:space="preserve"> </w:t>
      </w:r>
      <w:proofErr w:type="spellStart"/>
      <w:r w:rsidRPr="00C30AB1">
        <w:rPr>
          <w:b/>
          <w:bCs/>
          <w:sz w:val="22"/>
          <w:szCs w:val="22"/>
        </w:rPr>
        <w:t>rescue</w:t>
      </w:r>
      <w:proofErr w:type="spellEnd"/>
      <w:r w:rsidRPr="00C30AB1">
        <w:rPr>
          <w:b/>
          <w:bCs/>
          <w:sz w:val="22"/>
          <w:szCs w:val="22"/>
        </w:rPr>
        <w:t xml:space="preserve"> under </w:t>
      </w:r>
      <w:proofErr w:type="spellStart"/>
      <w:r w:rsidRPr="00C30AB1">
        <w:rPr>
          <w:b/>
          <w:bCs/>
          <w:sz w:val="22"/>
          <w:szCs w:val="22"/>
        </w:rPr>
        <w:t>climate</w:t>
      </w:r>
      <w:proofErr w:type="spellEnd"/>
      <w:r w:rsidRPr="00C30AB1">
        <w:rPr>
          <w:b/>
          <w:bCs/>
          <w:sz w:val="22"/>
          <w:szCs w:val="22"/>
        </w:rPr>
        <w:t xml:space="preserve"> </w:t>
      </w:r>
      <w:proofErr w:type="spellStart"/>
      <w:r w:rsidRPr="00C30AB1">
        <w:rPr>
          <w:b/>
          <w:bCs/>
          <w:sz w:val="22"/>
          <w:szCs w:val="22"/>
        </w:rPr>
        <w:t>change</w:t>
      </w:r>
      <w:proofErr w:type="spellEnd"/>
      <w:r w:rsidRPr="00C30AB1">
        <w:rPr>
          <w:b/>
          <w:bCs/>
          <w:sz w:val="22"/>
          <w:szCs w:val="22"/>
        </w:rPr>
        <w:t xml:space="preserve"> in </w:t>
      </w:r>
      <w:proofErr w:type="spellStart"/>
      <w:r w:rsidRPr="00C30AB1">
        <w:rPr>
          <w:b/>
          <w:bCs/>
          <w:sz w:val="22"/>
          <w:szCs w:val="22"/>
        </w:rPr>
        <w:t>Amazonian</w:t>
      </w:r>
      <w:proofErr w:type="spellEnd"/>
      <w:r w:rsidRPr="00C30AB1">
        <w:rPr>
          <w:b/>
          <w:bCs/>
          <w:sz w:val="22"/>
          <w:szCs w:val="22"/>
        </w:rPr>
        <w:t xml:space="preserve"> </w:t>
      </w:r>
      <w:proofErr w:type="spellStart"/>
      <w:r w:rsidRPr="00C30AB1">
        <w:rPr>
          <w:b/>
          <w:bCs/>
          <w:sz w:val="22"/>
          <w:szCs w:val="22"/>
        </w:rPr>
        <w:t>lizards</w:t>
      </w:r>
      <w:proofErr w:type="spellEnd"/>
    </w:p>
    <w:p w14:paraId="36DA31EF" w14:textId="19B8235C" w:rsidR="00C30AB1" w:rsidRPr="00C30AB1" w:rsidRDefault="00E95917" w:rsidP="00C30AB1">
      <w:pPr>
        <w:spacing w:line="360" w:lineRule="auto"/>
        <w:rPr>
          <w:sz w:val="22"/>
          <w:szCs w:val="22"/>
          <w:lang w:val="pt-BR"/>
        </w:rPr>
      </w:pPr>
      <w:r>
        <w:rPr>
          <w:noProof/>
          <w:sz w:val="22"/>
          <w:szCs w:val="22"/>
          <w:lang w:val="en-US"/>
        </w:rPr>
        <w:drawing>
          <wp:anchor distT="0" distB="0" distL="114300" distR="114300" simplePos="0" relativeHeight="251658240" behindDoc="1" locked="0" layoutInCell="1" allowOverlap="1" wp14:anchorId="23D05EF3" wp14:editId="46119A12">
            <wp:simplePos x="0" y="0"/>
            <wp:positionH relativeFrom="column">
              <wp:posOffset>-431962</wp:posOffset>
            </wp:positionH>
            <wp:positionV relativeFrom="paragraph">
              <wp:posOffset>156711</wp:posOffset>
            </wp:positionV>
            <wp:extent cx="6848692" cy="6528391"/>
            <wp:effectExtent l="0" t="0" r="0" b="0"/>
            <wp:wrapNone/>
            <wp:docPr id="14839489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948986" name="Picture 148394898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1695" cy="65312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0AB1" w:rsidRPr="00C30AB1">
        <w:rPr>
          <w:sz w:val="22"/>
          <w:szCs w:val="22"/>
        </w:rPr>
        <w:t xml:space="preserve">Josué A. R. </w:t>
      </w:r>
      <w:proofErr w:type="spellStart"/>
      <w:r w:rsidR="00C30AB1" w:rsidRPr="00C30AB1">
        <w:rPr>
          <w:sz w:val="22"/>
          <w:szCs w:val="22"/>
        </w:rPr>
        <w:t>Azevedo</w:t>
      </w:r>
      <w:proofErr w:type="spellEnd"/>
      <w:r w:rsidR="00C30AB1" w:rsidRPr="00C30AB1">
        <w:rPr>
          <w:sz w:val="22"/>
          <w:szCs w:val="22"/>
        </w:rPr>
        <w:t xml:space="preserve">; Søren </w:t>
      </w:r>
      <w:proofErr w:type="spellStart"/>
      <w:r w:rsidR="00C30AB1" w:rsidRPr="00C30AB1">
        <w:rPr>
          <w:sz w:val="22"/>
          <w:szCs w:val="22"/>
        </w:rPr>
        <w:t>Faurby</w:t>
      </w:r>
      <w:proofErr w:type="spellEnd"/>
      <w:r w:rsidR="00C30AB1" w:rsidRPr="00C30AB1">
        <w:rPr>
          <w:sz w:val="22"/>
          <w:szCs w:val="22"/>
        </w:rPr>
        <w:t xml:space="preserve">; </w:t>
      </w:r>
      <w:proofErr w:type="spellStart"/>
      <w:r w:rsidR="00C30AB1" w:rsidRPr="00C30AB1">
        <w:rPr>
          <w:sz w:val="22"/>
          <w:szCs w:val="22"/>
        </w:rPr>
        <w:t>Guarino</w:t>
      </w:r>
      <w:proofErr w:type="spellEnd"/>
      <w:r w:rsidR="00C30AB1" w:rsidRPr="00C30AB1">
        <w:rPr>
          <w:sz w:val="22"/>
          <w:szCs w:val="22"/>
        </w:rPr>
        <w:t xml:space="preserve"> R. </w:t>
      </w:r>
      <w:proofErr w:type="spellStart"/>
      <w:r w:rsidR="00C30AB1" w:rsidRPr="00C30AB1">
        <w:rPr>
          <w:sz w:val="22"/>
          <w:szCs w:val="22"/>
        </w:rPr>
        <w:t>Colli</w:t>
      </w:r>
      <w:proofErr w:type="spellEnd"/>
      <w:r w:rsidR="00C30AB1" w:rsidRPr="00C30AB1">
        <w:rPr>
          <w:sz w:val="22"/>
          <w:szCs w:val="22"/>
        </w:rPr>
        <w:t xml:space="preserve">; Alexandre </w:t>
      </w:r>
      <w:proofErr w:type="spellStart"/>
      <w:r w:rsidR="00C30AB1" w:rsidRPr="00C30AB1">
        <w:rPr>
          <w:sz w:val="22"/>
          <w:szCs w:val="22"/>
        </w:rPr>
        <w:t>Antonelli</w:t>
      </w:r>
      <w:proofErr w:type="spellEnd"/>
      <w:r w:rsidR="00C30AB1" w:rsidRPr="00C30AB1">
        <w:rPr>
          <w:sz w:val="22"/>
          <w:szCs w:val="22"/>
        </w:rPr>
        <w:t xml:space="preserve">; Fernanda P. </w:t>
      </w:r>
      <w:proofErr w:type="spellStart"/>
      <w:r w:rsidR="00C30AB1" w:rsidRPr="00C30AB1">
        <w:rPr>
          <w:sz w:val="22"/>
          <w:szCs w:val="22"/>
        </w:rPr>
        <w:t>Werneck</w:t>
      </w:r>
      <w:proofErr w:type="spellEnd"/>
    </w:p>
    <w:p w14:paraId="28646788" w14:textId="78A12A8C" w:rsidR="00C30AB1" w:rsidRPr="00C30AB1" w:rsidRDefault="00C30AB1" w:rsidP="00D722BC">
      <w:pPr>
        <w:rPr>
          <w:b/>
          <w:sz w:val="22"/>
          <w:szCs w:val="22"/>
          <w:lang w:val="en-US"/>
        </w:rPr>
      </w:pPr>
    </w:p>
    <w:p w14:paraId="684D1D63" w14:textId="6AEB7907" w:rsidR="001A15D1" w:rsidRPr="00C30AB1" w:rsidRDefault="00D722BC" w:rsidP="00D722BC">
      <w:pPr>
        <w:rPr>
          <w:b/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 xml:space="preserve">Supplementary </w:t>
      </w:r>
      <w:r w:rsidR="00C30AB1" w:rsidRPr="00C30AB1">
        <w:rPr>
          <w:b/>
          <w:sz w:val="22"/>
          <w:szCs w:val="22"/>
          <w:lang w:val="en-US"/>
        </w:rPr>
        <w:t>Figures</w:t>
      </w:r>
    </w:p>
    <w:p w14:paraId="5E8F4184" w14:textId="3122A8F2" w:rsidR="001A15D1" w:rsidRDefault="001A15D1" w:rsidP="00D722BC">
      <w:pPr>
        <w:spacing w:line="360" w:lineRule="auto"/>
        <w:rPr>
          <w:sz w:val="22"/>
          <w:szCs w:val="22"/>
          <w:lang w:val="en-US"/>
        </w:rPr>
      </w:pPr>
    </w:p>
    <w:p w14:paraId="0F73F4B8" w14:textId="6FC4A368" w:rsidR="001A15D1" w:rsidRDefault="001A15D1" w:rsidP="00D722BC">
      <w:pPr>
        <w:spacing w:line="360" w:lineRule="auto"/>
        <w:rPr>
          <w:sz w:val="22"/>
          <w:szCs w:val="22"/>
          <w:lang w:val="en-US"/>
        </w:rPr>
      </w:pPr>
    </w:p>
    <w:p w14:paraId="2CCB9879" w14:textId="18C66DD8" w:rsidR="00D722BC" w:rsidRPr="00C30AB1" w:rsidRDefault="00D722BC" w:rsidP="00D722BC">
      <w:pPr>
        <w:spacing w:line="360" w:lineRule="auto"/>
        <w:rPr>
          <w:sz w:val="22"/>
          <w:szCs w:val="22"/>
          <w:lang w:val="en-US"/>
        </w:rPr>
      </w:pPr>
    </w:p>
    <w:p w14:paraId="42DB0E7B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53B5E7E4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1D767601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6F849D2D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4E1F8AF5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2511AE12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5137B309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6C59E61D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05A69A7C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66A239E1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5B48DAB8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107D6149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63687B65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76051C49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65EF56AD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69081420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6281CBFE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4B64CD4A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20F1B312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5CF11896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0E42279A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44CE0AA5" w14:textId="77777777" w:rsidR="001A15D1" w:rsidRDefault="001A15D1" w:rsidP="00D722BC">
      <w:pPr>
        <w:spacing w:line="360" w:lineRule="auto"/>
        <w:rPr>
          <w:b/>
          <w:sz w:val="22"/>
          <w:szCs w:val="22"/>
          <w:lang w:val="en-US"/>
        </w:rPr>
      </w:pPr>
    </w:p>
    <w:p w14:paraId="7B5558B3" w14:textId="2B5F225F" w:rsidR="00A36B26" w:rsidRPr="00C30AB1" w:rsidRDefault="00D722BC" w:rsidP="001A15D1">
      <w:pPr>
        <w:spacing w:line="360" w:lineRule="auto"/>
        <w:rPr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 xml:space="preserve">Figure </w:t>
      </w:r>
      <w:r w:rsidR="00D85957" w:rsidRPr="00C30AB1">
        <w:rPr>
          <w:b/>
          <w:sz w:val="22"/>
          <w:szCs w:val="22"/>
          <w:lang w:val="en-US"/>
        </w:rPr>
        <w:t>S1</w:t>
      </w:r>
      <w:r w:rsidRPr="00C30AB1">
        <w:rPr>
          <w:b/>
          <w:sz w:val="22"/>
          <w:szCs w:val="22"/>
          <w:lang w:val="en-US"/>
        </w:rPr>
        <w:t xml:space="preserve"> – Samples delimited into the different species of </w:t>
      </w:r>
      <w:proofErr w:type="spellStart"/>
      <w:r w:rsidRPr="00C30AB1">
        <w:rPr>
          <w:b/>
          <w:i/>
          <w:iCs/>
          <w:sz w:val="22"/>
          <w:szCs w:val="22"/>
          <w:lang w:val="en-US"/>
        </w:rPr>
        <w:t>Kentropyx</w:t>
      </w:r>
      <w:proofErr w:type="spellEnd"/>
      <w:r w:rsidRPr="00C30AB1">
        <w:rPr>
          <w:b/>
          <w:sz w:val="22"/>
          <w:szCs w:val="22"/>
          <w:lang w:val="en-US"/>
        </w:rPr>
        <w:t>.</w:t>
      </w:r>
      <w:r w:rsidRPr="00C30AB1">
        <w:rPr>
          <w:sz w:val="22"/>
          <w:szCs w:val="22"/>
          <w:lang w:val="en-US"/>
        </w:rPr>
        <w:t xml:space="preserve"> </w:t>
      </w:r>
      <w:r w:rsidRPr="00C30AB1">
        <w:rPr>
          <w:b/>
          <w:sz w:val="22"/>
          <w:szCs w:val="22"/>
          <w:lang w:val="en-US"/>
        </w:rPr>
        <w:t>(a)</w:t>
      </w:r>
      <w:r w:rsidRPr="00C30AB1">
        <w:rPr>
          <w:sz w:val="22"/>
          <w:szCs w:val="22"/>
          <w:lang w:val="en-US"/>
        </w:rPr>
        <w:t xml:space="preserve"> Principal components analysis (PCA) showing genomic distances derived from 139,205 SNPs, including the 117 samples</w:t>
      </w:r>
      <w:r w:rsidR="009F6C26" w:rsidRPr="00C30AB1">
        <w:rPr>
          <w:sz w:val="22"/>
          <w:szCs w:val="22"/>
          <w:lang w:val="en-US"/>
        </w:rPr>
        <w:t xml:space="preserve"> (see Table S1)</w:t>
      </w:r>
      <w:r w:rsidRPr="00C30AB1">
        <w:rPr>
          <w:sz w:val="22"/>
          <w:szCs w:val="22"/>
          <w:lang w:val="en-US"/>
        </w:rPr>
        <w:t xml:space="preserve"> for all species. </w:t>
      </w:r>
      <w:r w:rsidRPr="00C30AB1">
        <w:rPr>
          <w:b/>
          <w:sz w:val="22"/>
          <w:szCs w:val="22"/>
          <w:lang w:val="en-US"/>
        </w:rPr>
        <w:t>(b)</w:t>
      </w:r>
      <w:r w:rsidRPr="00C30AB1">
        <w:rPr>
          <w:sz w:val="22"/>
          <w:szCs w:val="22"/>
          <w:lang w:val="en-US"/>
        </w:rPr>
        <w:t xml:space="preserve"> PCA including only the </w:t>
      </w:r>
      <w:r w:rsidRPr="00C30AB1">
        <w:rPr>
          <w:i/>
          <w:sz w:val="22"/>
          <w:szCs w:val="22"/>
          <w:lang w:val="en-US"/>
        </w:rPr>
        <w:t xml:space="preserve">K. </w:t>
      </w:r>
      <w:proofErr w:type="spellStart"/>
      <w:r w:rsidRPr="00C30AB1">
        <w:rPr>
          <w:i/>
          <w:sz w:val="22"/>
          <w:szCs w:val="22"/>
          <w:lang w:val="en-US"/>
        </w:rPr>
        <w:t>calcarata</w:t>
      </w:r>
      <w:proofErr w:type="spellEnd"/>
      <w:r w:rsidRPr="00C30AB1">
        <w:rPr>
          <w:sz w:val="22"/>
          <w:szCs w:val="22"/>
          <w:lang w:val="en-US"/>
        </w:rPr>
        <w:t xml:space="preserve"> species group (including samples unsurely identified as </w:t>
      </w:r>
      <w:proofErr w:type="spellStart"/>
      <w:r w:rsidRPr="00C30AB1">
        <w:rPr>
          <w:i/>
          <w:sz w:val="22"/>
          <w:szCs w:val="22"/>
          <w:lang w:val="en-US"/>
        </w:rPr>
        <w:t>K</w:t>
      </w:r>
      <w:r w:rsidR="00561CBD" w:rsidRPr="00C30AB1">
        <w:rPr>
          <w:i/>
          <w:sz w:val="22"/>
          <w:szCs w:val="22"/>
          <w:lang w:val="en-US"/>
        </w:rPr>
        <w:t>entropyx</w:t>
      </w:r>
      <w:proofErr w:type="spellEnd"/>
      <w:r w:rsidRPr="00C30AB1">
        <w:rPr>
          <w:sz w:val="22"/>
          <w:szCs w:val="22"/>
          <w:lang w:val="en-US"/>
        </w:rPr>
        <w:t xml:space="preserve"> sp. </w:t>
      </w:r>
      <w:r w:rsidR="00561CBD" w:rsidRPr="00C30AB1">
        <w:rPr>
          <w:sz w:val="22"/>
          <w:szCs w:val="22"/>
          <w:lang w:val="en-US"/>
        </w:rPr>
        <w:t xml:space="preserve">or </w:t>
      </w:r>
      <w:proofErr w:type="spellStart"/>
      <w:r w:rsidR="00561CBD" w:rsidRPr="00C30AB1">
        <w:rPr>
          <w:i/>
          <w:iCs/>
          <w:sz w:val="22"/>
          <w:szCs w:val="22"/>
          <w:lang w:val="en-US"/>
        </w:rPr>
        <w:t>Kentropyx</w:t>
      </w:r>
      <w:proofErr w:type="spellEnd"/>
      <w:r w:rsidR="00561CBD" w:rsidRPr="00C30AB1">
        <w:rPr>
          <w:i/>
          <w:iCs/>
          <w:sz w:val="22"/>
          <w:szCs w:val="22"/>
          <w:lang w:val="en-US"/>
        </w:rPr>
        <w:t xml:space="preserve"> </w:t>
      </w:r>
      <w:r w:rsidR="00561CBD" w:rsidRPr="00C30AB1">
        <w:rPr>
          <w:sz w:val="22"/>
          <w:szCs w:val="22"/>
          <w:lang w:val="en-US"/>
        </w:rPr>
        <w:t xml:space="preserve">cf. </w:t>
      </w:r>
      <w:proofErr w:type="spellStart"/>
      <w:r w:rsidRPr="00C30AB1">
        <w:rPr>
          <w:i/>
          <w:sz w:val="22"/>
          <w:szCs w:val="22"/>
          <w:lang w:val="en-US"/>
        </w:rPr>
        <w:t>calcarata</w:t>
      </w:r>
      <w:proofErr w:type="spellEnd"/>
      <w:r w:rsidRPr="00C30AB1">
        <w:rPr>
          <w:sz w:val="22"/>
          <w:szCs w:val="22"/>
          <w:lang w:val="en-US"/>
        </w:rPr>
        <w:t>). Two samples initially identified</w:t>
      </w:r>
      <w:r w:rsidR="009F6C26" w:rsidRPr="00C30AB1">
        <w:rPr>
          <w:sz w:val="22"/>
          <w:szCs w:val="22"/>
          <w:lang w:val="en-US"/>
        </w:rPr>
        <w:t xml:space="preserve"> in museums</w:t>
      </w:r>
      <w:r w:rsidRPr="00C30AB1">
        <w:rPr>
          <w:sz w:val="22"/>
          <w:szCs w:val="22"/>
          <w:lang w:val="en-US"/>
        </w:rPr>
        <w:t xml:space="preserve"> as </w:t>
      </w:r>
      <w:r w:rsidRPr="00C30AB1">
        <w:rPr>
          <w:i/>
          <w:sz w:val="22"/>
          <w:szCs w:val="22"/>
          <w:lang w:val="en-US"/>
        </w:rPr>
        <w:t xml:space="preserve">K. </w:t>
      </w:r>
      <w:proofErr w:type="spellStart"/>
      <w:r w:rsidRPr="00C30AB1">
        <w:rPr>
          <w:i/>
          <w:sz w:val="22"/>
          <w:szCs w:val="22"/>
          <w:lang w:val="en-US"/>
        </w:rPr>
        <w:t>altamazonica</w:t>
      </w:r>
      <w:proofErr w:type="spellEnd"/>
      <w:r w:rsidRPr="00C30AB1">
        <w:rPr>
          <w:sz w:val="22"/>
          <w:szCs w:val="22"/>
          <w:lang w:val="en-US"/>
        </w:rPr>
        <w:t xml:space="preserve"> clustered with </w:t>
      </w:r>
      <w:r w:rsidRPr="00C30AB1">
        <w:rPr>
          <w:i/>
          <w:sz w:val="22"/>
          <w:szCs w:val="22"/>
          <w:lang w:val="en-US"/>
        </w:rPr>
        <w:t xml:space="preserve">K. </w:t>
      </w:r>
      <w:proofErr w:type="spellStart"/>
      <w:r w:rsidRPr="00C30AB1">
        <w:rPr>
          <w:i/>
          <w:sz w:val="22"/>
          <w:szCs w:val="22"/>
          <w:lang w:val="en-US"/>
        </w:rPr>
        <w:t>calcarata</w:t>
      </w:r>
      <w:proofErr w:type="spellEnd"/>
      <w:r w:rsidRPr="00C30AB1">
        <w:rPr>
          <w:sz w:val="22"/>
          <w:szCs w:val="22"/>
          <w:lang w:val="en-US"/>
        </w:rPr>
        <w:t xml:space="preserve"> here and in the species tree. Three samples identified initially as </w:t>
      </w:r>
      <w:r w:rsidRPr="00C30AB1">
        <w:rPr>
          <w:i/>
          <w:sz w:val="22"/>
          <w:szCs w:val="22"/>
          <w:lang w:val="en-US"/>
        </w:rPr>
        <w:t xml:space="preserve">K. </w:t>
      </w:r>
      <w:proofErr w:type="spellStart"/>
      <w:r w:rsidRPr="00C30AB1">
        <w:rPr>
          <w:i/>
          <w:sz w:val="22"/>
          <w:szCs w:val="22"/>
          <w:lang w:val="en-US"/>
        </w:rPr>
        <w:t>calcarata</w:t>
      </w:r>
      <w:proofErr w:type="spellEnd"/>
      <w:r w:rsidRPr="00C30AB1">
        <w:rPr>
          <w:i/>
          <w:sz w:val="22"/>
          <w:szCs w:val="22"/>
          <w:lang w:val="en-US"/>
        </w:rPr>
        <w:t xml:space="preserve"> </w:t>
      </w:r>
      <w:r w:rsidRPr="00C30AB1">
        <w:rPr>
          <w:sz w:val="22"/>
          <w:szCs w:val="22"/>
          <w:lang w:val="en-US"/>
        </w:rPr>
        <w:t xml:space="preserve">clustered with other species and were removed from downstream analyses. </w:t>
      </w:r>
      <w:r w:rsidRPr="00C30AB1">
        <w:rPr>
          <w:b/>
          <w:sz w:val="22"/>
          <w:szCs w:val="22"/>
          <w:lang w:val="en-US"/>
        </w:rPr>
        <w:t>(c)</w:t>
      </w:r>
      <w:r w:rsidRPr="00C30AB1">
        <w:rPr>
          <w:sz w:val="22"/>
          <w:szCs w:val="22"/>
          <w:lang w:val="en-US"/>
        </w:rPr>
        <w:t xml:space="preserve"> </w:t>
      </w:r>
      <w:proofErr w:type="spellStart"/>
      <w:r w:rsidRPr="00C30AB1">
        <w:rPr>
          <w:sz w:val="22"/>
          <w:szCs w:val="22"/>
          <w:lang w:val="en-US"/>
        </w:rPr>
        <w:t>SVDquartets</w:t>
      </w:r>
      <w:proofErr w:type="spellEnd"/>
      <w:r w:rsidRPr="00C30AB1">
        <w:rPr>
          <w:sz w:val="22"/>
          <w:szCs w:val="22"/>
          <w:lang w:val="en-US"/>
        </w:rPr>
        <w:t xml:space="preserve"> tree showing sample identification as in Table S1. Sixty-six samples were grouped by both methods as </w:t>
      </w:r>
      <w:proofErr w:type="spellStart"/>
      <w:r w:rsidRPr="00C30AB1">
        <w:rPr>
          <w:i/>
          <w:sz w:val="22"/>
          <w:szCs w:val="22"/>
          <w:lang w:val="en-US"/>
        </w:rPr>
        <w:t>Kentropyx</w:t>
      </w:r>
      <w:proofErr w:type="spellEnd"/>
      <w:r w:rsidRPr="00C30AB1">
        <w:rPr>
          <w:i/>
          <w:sz w:val="22"/>
          <w:szCs w:val="22"/>
          <w:lang w:val="en-US"/>
        </w:rPr>
        <w:t xml:space="preserve"> </w:t>
      </w:r>
      <w:proofErr w:type="spellStart"/>
      <w:r w:rsidRPr="00C30AB1">
        <w:rPr>
          <w:i/>
          <w:sz w:val="22"/>
          <w:szCs w:val="22"/>
          <w:lang w:val="en-US"/>
        </w:rPr>
        <w:t>calcarata</w:t>
      </w:r>
      <w:proofErr w:type="spellEnd"/>
      <w:r w:rsidRPr="00C30AB1">
        <w:rPr>
          <w:sz w:val="22"/>
          <w:szCs w:val="22"/>
          <w:lang w:val="en-US"/>
        </w:rPr>
        <w:t xml:space="preserve"> and used in downstream analyses.</w:t>
      </w:r>
      <w:r w:rsidR="00A36B26" w:rsidRPr="00C30AB1">
        <w:rPr>
          <w:b/>
          <w:sz w:val="22"/>
          <w:szCs w:val="22"/>
          <w:lang w:val="en-US"/>
        </w:rPr>
        <w:br w:type="page"/>
      </w:r>
    </w:p>
    <w:p w14:paraId="1438BD72" w14:textId="3F2F93DC" w:rsidR="00D722BC" w:rsidRPr="00C30AB1" w:rsidRDefault="00D722BC" w:rsidP="00CD7CF4">
      <w:pPr>
        <w:jc w:val="center"/>
        <w:rPr>
          <w:b/>
          <w:sz w:val="22"/>
          <w:szCs w:val="22"/>
          <w:lang w:val="en-US"/>
        </w:rPr>
      </w:pPr>
      <w:r w:rsidRPr="00C30AB1">
        <w:rPr>
          <w:b/>
          <w:noProof/>
          <w:sz w:val="22"/>
          <w:szCs w:val="22"/>
          <w:lang w:val="en-US"/>
        </w:rPr>
        <w:lastRenderedPageBreak/>
        <w:drawing>
          <wp:inline distT="0" distB="0" distL="0" distR="0" wp14:anchorId="5A139A7E" wp14:editId="49342FF5">
            <wp:extent cx="3750551" cy="3212926"/>
            <wp:effectExtent l="0" t="0" r="0" b="63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cross_entr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28"/>
                    <a:stretch/>
                  </pic:blipFill>
                  <pic:spPr bwMode="auto">
                    <a:xfrm>
                      <a:off x="0" y="0"/>
                      <a:ext cx="3768354" cy="3228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483F95" w14:textId="45A81FF7" w:rsidR="009A2CDA" w:rsidRPr="00C30AB1" w:rsidRDefault="009A2CDA" w:rsidP="00D722BC">
      <w:pPr>
        <w:rPr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>Figure S</w:t>
      </w:r>
      <w:r w:rsidR="000E02B0" w:rsidRPr="00C30AB1">
        <w:rPr>
          <w:b/>
          <w:sz w:val="22"/>
          <w:szCs w:val="22"/>
          <w:lang w:val="en-US"/>
        </w:rPr>
        <w:t>2</w:t>
      </w:r>
      <w:r w:rsidRPr="00C30AB1">
        <w:rPr>
          <w:b/>
          <w:sz w:val="22"/>
          <w:szCs w:val="22"/>
          <w:lang w:val="en-US"/>
        </w:rPr>
        <w:t xml:space="preserve"> </w:t>
      </w:r>
      <w:r w:rsidR="000B64C6" w:rsidRPr="00C30AB1">
        <w:rPr>
          <w:b/>
          <w:sz w:val="22"/>
          <w:szCs w:val="22"/>
          <w:lang w:val="en-US"/>
        </w:rPr>
        <w:t>–</w:t>
      </w:r>
      <w:r w:rsidRPr="00C30AB1">
        <w:rPr>
          <w:b/>
          <w:sz w:val="22"/>
          <w:szCs w:val="22"/>
          <w:lang w:val="en-US"/>
        </w:rPr>
        <w:t xml:space="preserve"> </w:t>
      </w:r>
      <w:r w:rsidR="001E7896" w:rsidRPr="00C30AB1">
        <w:rPr>
          <w:b/>
          <w:sz w:val="22"/>
          <w:szCs w:val="22"/>
          <w:lang w:val="en-US"/>
        </w:rPr>
        <w:t>Sparse nonnegative matrix factorization (</w:t>
      </w:r>
      <w:proofErr w:type="spellStart"/>
      <w:r w:rsidR="000B64C6" w:rsidRPr="00C30AB1">
        <w:rPr>
          <w:b/>
          <w:sz w:val="22"/>
          <w:szCs w:val="22"/>
          <w:lang w:val="en-US"/>
        </w:rPr>
        <w:t>sNMF</w:t>
      </w:r>
      <w:proofErr w:type="spellEnd"/>
      <w:r w:rsidR="001E7896" w:rsidRPr="00C30AB1">
        <w:rPr>
          <w:b/>
          <w:sz w:val="22"/>
          <w:szCs w:val="22"/>
          <w:lang w:val="en-US"/>
        </w:rPr>
        <w:t>)</w:t>
      </w:r>
      <w:r w:rsidR="000B64C6" w:rsidRPr="00C30AB1">
        <w:rPr>
          <w:b/>
          <w:sz w:val="22"/>
          <w:szCs w:val="22"/>
          <w:lang w:val="en-US"/>
        </w:rPr>
        <w:t xml:space="preserve"> cross-entropy results.</w:t>
      </w:r>
      <w:r w:rsidR="001E7896" w:rsidRPr="00C30AB1">
        <w:rPr>
          <w:sz w:val="22"/>
          <w:szCs w:val="22"/>
          <w:lang w:val="en-US"/>
        </w:rPr>
        <w:t xml:space="preserve"> The number of populations</w:t>
      </w:r>
      <w:r w:rsidR="000B64C6" w:rsidRPr="00C30AB1">
        <w:rPr>
          <w:sz w:val="22"/>
          <w:szCs w:val="22"/>
          <w:lang w:val="en-US"/>
        </w:rPr>
        <w:t xml:space="preserve"> </w:t>
      </w:r>
      <w:r w:rsidR="00233386" w:rsidRPr="00C30AB1">
        <w:rPr>
          <w:i/>
          <w:sz w:val="22"/>
          <w:szCs w:val="22"/>
          <w:lang w:val="en-US"/>
        </w:rPr>
        <w:t xml:space="preserve">k </w:t>
      </w:r>
      <w:r w:rsidR="000B64C6" w:rsidRPr="00C30AB1">
        <w:rPr>
          <w:sz w:val="22"/>
          <w:szCs w:val="22"/>
          <w:lang w:val="en-US"/>
        </w:rPr>
        <w:t>=</w:t>
      </w:r>
      <w:r w:rsidR="00233386" w:rsidRPr="00C30AB1">
        <w:rPr>
          <w:sz w:val="22"/>
          <w:szCs w:val="22"/>
          <w:lang w:val="en-US"/>
        </w:rPr>
        <w:t xml:space="preserve"> </w:t>
      </w:r>
      <w:r w:rsidR="000B64C6" w:rsidRPr="00C30AB1">
        <w:rPr>
          <w:sz w:val="22"/>
          <w:szCs w:val="22"/>
          <w:lang w:val="en-US"/>
        </w:rPr>
        <w:t xml:space="preserve">6 was significantly </w:t>
      </w:r>
      <w:r w:rsidR="0068290E" w:rsidRPr="00C30AB1">
        <w:rPr>
          <w:sz w:val="22"/>
          <w:szCs w:val="22"/>
          <w:lang w:val="en-US"/>
        </w:rPr>
        <w:t xml:space="preserve">smaller than </w:t>
      </w:r>
      <w:r w:rsidR="0068290E" w:rsidRPr="00C30AB1">
        <w:rPr>
          <w:i/>
          <w:sz w:val="22"/>
          <w:szCs w:val="22"/>
          <w:lang w:val="en-US"/>
        </w:rPr>
        <w:t>k</w:t>
      </w:r>
      <w:r w:rsidR="00233386" w:rsidRPr="00C30AB1">
        <w:rPr>
          <w:sz w:val="22"/>
          <w:szCs w:val="22"/>
          <w:lang w:val="en-US"/>
        </w:rPr>
        <w:t xml:space="preserve"> </w:t>
      </w:r>
      <w:r w:rsidR="0068290E" w:rsidRPr="00C30AB1">
        <w:rPr>
          <w:sz w:val="22"/>
          <w:szCs w:val="22"/>
          <w:lang w:val="en-US"/>
        </w:rPr>
        <w:t>=</w:t>
      </w:r>
      <w:r w:rsidR="00233386" w:rsidRPr="00C30AB1">
        <w:rPr>
          <w:sz w:val="22"/>
          <w:szCs w:val="22"/>
          <w:lang w:val="en-US"/>
        </w:rPr>
        <w:t xml:space="preserve"> </w:t>
      </w:r>
      <w:r w:rsidR="0068290E" w:rsidRPr="00C30AB1">
        <w:rPr>
          <w:sz w:val="22"/>
          <w:szCs w:val="22"/>
          <w:lang w:val="en-US"/>
        </w:rPr>
        <w:t>5 or 7</w:t>
      </w:r>
      <w:r w:rsidR="001E7896" w:rsidRPr="00C30AB1">
        <w:rPr>
          <w:sz w:val="22"/>
          <w:szCs w:val="22"/>
          <w:lang w:val="en-US"/>
        </w:rPr>
        <w:t xml:space="preserve"> and selected for the downstream analyses</w:t>
      </w:r>
      <w:r w:rsidR="0068290E" w:rsidRPr="00C30AB1">
        <w:rPr>
          <w:sz w:val="22"/>
          <w:szCs w:val="22"/>
          <w:lang w:val="en-US"/>
        </w:rPr>
        <w:t>.</w:t>
      </w:r>
    </w:p>
    <w:p w14:paraId="56CB7FC7" w14:textId="7AA0F887" w:rsidR="00A36B26" w:rsidRPr="00C30AB1" w:rsidRDefault="00A36B26">
      <w:pPr>
        <w:rPr>
          <w:sz w:val="22"/>
          <w:szCs w:val="22"/>
          <w:lang w:val="en-US"/>
        </w:rPr>
      </w:pPr>
      <w:r w:rsidRPr="00C30AB1">
        <w:rPr>
          <w:sz w:val="22"/>
          <w:szCs w:val="22"/>
          <w:lang w:val="en-US"/>
        </w:rPr>
        <w:br w:type="page"/>
      </w:r>
    </w:p>
    <w:p w14:paraId="169F42CE" w14:textId="2C60D46D" w:rsidR="00930B12" w:rsidRPr="00C30AB1" w:rsidRDefault="00001E8B" w:rsidP="00930B12">
      <w:pPr>
        <w:spacing w:line="360" w:lineRule="auto"/>
        <w:rPr>
          <w:sz w:val="22"/>
          <w:szCs w:val="22"/>
          <w:lang w:val="en-US"/>
        </w:rPr>
      </w:pPr>
      <w:r w:rsidRPr="00C30AB1">
        <w:rPr>
          <w:noProof/>
          <w:sz w:val="22"/>
          <w:szCs w:val="22"/>
          <w:lang w:val="en-US"/>
        </w:rPr>
        <w:lastRenderedPageBreak/>
        <w:drawing>
          <wp:inline distT="0" distB="0" distL="0" distR="0" wp14:anchorId="19C21817" wp14:editId="7D3F4B73">
            <wp:extent cx="5756910" cy="4313555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DA_population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313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02B28" w14:textId="67FE18D2" w:rsidR="00FA7B5D" w:rsidRPr="00C30AB1" w:rsidRDefault="00CF5E56" w:rsidP="00930B12">
      <w:pPr>
        <w:spacing w:line="360" w:lineRule="auto"/>
        <w:rPr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>Figure S</w:t>
      </w:r>
      <w:r w:rsidR="000E02B0" w:rsidRPr="00C30AB1">
        <w:rPr>
          <w:b/>
          <w:sz w:val="22"/>
          <w:szCs w:val="22"/>
          <w:lang w:val="en-US"/>
        </w:rPr>
        <w:t>3</w:t>
      </w:r>
      <w:r w:rsidRPr="00C30AB1">
        <w:rPr>
          <w:b/>
          <w:sz w:val="22"/>
          <w:szCs w:val="22"/>
          <w:lang w:val="en-US"/>
        </w:rPr>
        <w:t xml:space="preserve"> – RDA plots for </w:t>
      </w:r>
      <w:proofErr w:type="spellStart"/>
      <w:r w:rsidRPr="00C30AB1">
        <w:rPr>
          <w:b/>
          <w:i/>
          <w:sz w:val="22"/>
          <w:szCs w:val="22"/>
          <w:lang w:val="en-US"/>
        </w:rPr>
        <w:t>Kentropyx</w:t>
      </w:r>
      <w:proofErr w:type="spellEnd"/>
      <w:r w:rsidRPr="00C30AB1">
        <w:rPr>
          <w:b/>
          <w:i/>
          <w:sz w:val="22"/>
          <w:szCs w:val="22"/>
          <w:lang w:val="en-US"/>
        </w:rPr>
        <w:t xml:space="preserve"> </w:t>
      </w:r>
      <w:proofErr w:type="spellStart"/>
      <w:r w:rsidRPr="00C30AB1">
        <w:rPr>
          <w:b/>
          <w:i/>
          <w:sz w:val="22"/>
          <w:szCs w:val="22"/>
          <w:lang w:val="en-US"/>
        </w:rPr>
        <w:t>calcarata</w:t>
      </w:r>
      <w:proofErr w:type="spellEnd"/>
      <w:r w:rsidRPr="00C30AB1">
        <w:rPr>
          <w:b/>
          <w:iCs/>
          <w:sz w:val="22"/>
          <w:szCs w:val="22"/>
          <w:lang w:val="en-US"/>
        </w:rPr>
        <w:t xml:space="preserve"> </w:t>
      </w:r>
      <w:r w:rsidR="009F6C26" w:rsidRPr="00C30AB1">
        <w:rPr>
          <w:b/>
          <w:iCs/>
          <w:sz w:val="22"/>
          <w:szCs w:val="22"/>
          <w:lang w:val="en-US"/>
        </w:rPr>
        <w:t>individuals</w:t>
      </w:r>
      <w:r w:rsidRPr="00C30AB1">
        <w:rPr>
          <w:b/>
          <w:sz w:val="22"/>
          <w:szCs w:val="22"/>
          <w:lang w:val="en-US"/>
        </w:rPr>
        <w:t>.</w:t>
      </w:r>
      <w:r w:rsidRPr="00C30AB1">
        <w:rPr>
          <w:sz w:val="22"/>
          <w:szCs w:val="22"/>
          <w:lang w:val="en-US"/>
        </w:rPr>
        <w:t xml:space="preserve"> In the upper panel </w:t>
      </w:r>
      <w:r w:rsidRPr="00C30AB1">
        <w:rPr>
          <w:b/>
          <w:sz w:val="22"/>
          <w:szCs w:val="22"/>
          <w:lang w:val="en-US"/>
        </w:rPr>
        <w:t>(a-b)</w:t>
      </w:r>
      <w:r w:rsidR="00E87A2C" w:rsidRPr="00C30AB1">
        <w:rPr>
          <w:b/>
          <w:sz w:val="22"/>
          <w:szCs w:val="22"/>
          <w:lang w:val="en-US"/>
        </w:rPr>
        <w:t xml:space="preserve"> </w:t>
      </w:r>
      <w:r w:rsidR="0020287D" w:rsidRPr="00C30AB1">
        <w:rPr>
          <w:bCs/>
          <w:sz w:val="22"/>
          <w:szCs w:val="22"/>
          <w:lang w:val="en-US"/>
        </w:rPr>
        <w:t xml:space="preserve">genome-environmental association RDA </w:t>
      </w:r>
      <w:r w:rsidR="00E87A2C" w:rsidRPr="00C30AB1">
        <w:rPr>
          <w:sz w:val="22"/>
          <w:szCs w:val="22"/>
          <w:lang w:val="en-US"/>
        </w:rPr>
        <w:t>results not accounting for the neutral genetic structure. Lower panel</w:t>
      </w:r>
      <w:r w:rsidR="003168BF" w:rsidRPr="00C30AB1">
        <w:rPr>
          <w:sz w:val="22"/>
          <w:szCs w:val="22"/>
          <w:lang w:val="en-US"/>
        </w:rPr>
        <w:t xml:space="preserve"> </w:t>
      </w:r>
      <w:r w:rsidR="003168BF" w:rsidRPr="00C30AB1">
        <w:rPr>
          <w:b/>
          <w:sz w:val="22"/>
          <w:szCs w:val="22"/>
          <w:lang w:val="en-US"/>
        </w:rPr>
        <w:t>(c-d)</w:t>
      </w:r>
      <w:r w:rsidR="00E87A2C" w:rsidRPr="00C30AB1">
        <w:rPr>
          <w:sz w:val="22"/>
          <w:szCs w:val="22"/>
          <w:lang w:val="en-US"/>
        </w:rPr>
        <w:t xml:space="preserve"> RDA results accounting for the neutral genetic structure. I</w:t>
      </w:r>
      <w:r w:rsidRPr="00C30AB1">
        <w:rPr>
          <w:sz w:val="22"/>
          <w:szCs w:val="22"/>
          <w:lang w:val="en-US"/>
        </w:rPr>
        <w:t xml:space="preserve">ndividuals are represented by dots colored by the populations identified in the </w:t>
      </w:r>
      <w:proofErr w:type="spellStart"/>
      <w:r w:rsidRPr="00C30AB1">
        <w:rPr>
          <w:sz w:val="22"/>
          <w:szCs w:val="22"/>
          <w:lang w:val="en-US"/>
        </w:rPr>
        <w:t>sNMF</w:t>
      </w:r>
      <w:proofErr w:type="spellEnd"/>
      <w:r w:rsidRPr="00C30AB1">
        <w:rPr>
          <w:sz w:val="22"/>
          <w:szCs w:val="22"/>
          <w:lang w:val="en-US"/>
        </w:rPr>
        <w:t xml:space="preserve"> analysis. </w:t>
      </w:r>
      <w:r w:rsidR="00CF3054" w:rsidRPr="00C30AB1">
        <w:rPr>
          <w:sz w:val="22"/>
          <w:szCs w:val="22"/>
          <w:lang w:val="en-US"/>
        </w:rPr>
        <w:t>Arrow size indicates the relative importance of each bioclimatic variable, while the arrow's direction represents the direction of the variable's variation</w:t>
      </w:r>
      <w:r w:rsidR="00E87A2C" w:rsidRPr="00C30AB1">
        <w:rPr>
          <w:sz w:val="22"/>
          <w:szCs w:val="22"/>
          <w:lang w:val="en-US"/>
        </w:rPr>
        <w:t xml:space="preserve">. </w:t>
      </w:r>
      <w:r w:rsidR="003168BF" w:rsidRPr="00C30AB1">
        <w:rPr>
          <w:sz w:val="22"/>
          <w:szCs w:val="22"/>
          <w:lang w:val="en-US"/>
        </w:rPr>
        <w:t xml:space="preserve">When accounting for the neutral genetic variation, the variation among </w:t>
      </w:r>
      <w:r w:rsidR="00001E8B" w:rsidRPr="00C30AB1">
        <w:rPr>
          <w:sz w:val="22"/>
          <w:szCs w:val="22"/>
          <w:lang w:val="en-US"/>
        </w:rPr>
        <w:t xml:space="preserve">delimited </w:t>
      </w:r>
      <w:r w:rsidR="003168BF" w:rsidRPr="00C30AB1">
        <w:rPr>
          <w:sz w:val="22"/>
          <w:szCs w:val="22"/>
          <w:lang w:val="en-US"/>
        </w:rPr>
        <w:t xml:space="preserve">populations </w:t>
      </w:r>
      <w:r w:rsidR="00001E8B" w:rsidRPr="00C30AB1">
        <w:rPr>
          <w:sz w:val="22"/>
          <w:szCs w:val="22"/>
          <w:lang w:val="en-US"/>
        </w:rPr>
        <w:t>were less related to the climate gradient (potentially reducing false positives).</w:t>
      </w:r>
    </w:p>
    <w:p w14:paraId="1E3DBA64" w14:textId="6C128969" w:rsidR="00A36B26" w:rsidRPr="00C30AB1" w:rsidRDefault="00A36B26">
      <w:pPr>
        <w:rPr>
          <w:sz w:val="22"/>
          <w:szCs w:val="22"/>
          <w:lang w:val="en-US"/>
        </w:rPr>
      </w:pPr>
      <w:r w:rsidRPr="00C30AB1">
        <w:rPr>
          <w:sz w:val="22"/>
          <w:szCs w:val="22"/>
          <w:lang w:val="en-US"/>
        </w:rPr>
        <w:br w:type="page"/>
      </w:r>
    </w:p>
    <w:p w14:paraId="1AB1255A" w14:textId="77777777" w:rsidR="00FA7B5D" w:rsidRPr="00C30AB1" w:rsidRDefault="00FA7B5D" w:rsidP="00FA7B5D">
      <w:pPr>
        <w:spacing w:line="360" w:lineRule="auto"/>
        <w:rPr>
          <w:sz w:val="22"/>
          <w:szCs w:val="22"/>
          <w:lang w:val="en-US"/>
        </w:rPr>
      </w:pPr>
      <w:r w:rsidRPr="00C30AB1">
        <w:rPr>
          <w:noProof/>
          <w:sz w:val="22"/>
          <w:szCs w:val="22"/>
          <w:lang w:val="en-US"/>
        </w:rPr>
        <w:lastRenderedPageBreak/>
        <w:drawing>
          <wp:inline distT="0" distB="0" distL="0" distR="0" wp14:anchorId="2EC4CAAB" wp14:editId="6BA20CBA">
            <wp:extent cx="5523978" cy="2221534"/>
            <wp:effectExtent l="0" t="0" r="635" b="127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hist_p-value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7596" cy="2227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29EDA" w14:textId="136E83D9" w:rsidR="00FA7B5D" w:rsidRPr="00C30AB1" w:rsidRDefault="00FA7B5D" w:rsidP="00FA7B5D">
      <w:pPr>
        <w:spacing w:line="360" w:lineRule="auto"/>
        <w:rPr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>Figure S</w:t>
      </w:r>
      <w:r w:rsidR="000E02B0" w:rsidRPr="00C30AB1">
        <w:rPr>
          <w:b/>
          <w:sz w:val="22"/>
          <w:szCs w:val="22"/>
          <w:lang w:val="en-US"/>
        </w:rPr>
        <w:t>4</w:t>
      </w:r>
      <w:r w:rsidRPr="00C30AB1">
        <w:rPr>
          <w:b/>
          <w:sz w:val="22"/>
          <w:szCs w:val="22"/>
          <w:lang w:val="en-US"/>
        </w:rPr>
        <w:t xml:space="preserve"> – Distribution of </w:t>
      </w:r>
      <w:r w:rsidRPr="00C30AB1">
        <w:rPr>
          <w:b/>
          <w:i/>
          <w:iCs/>
          <w:sz w:val="22"/>
          <w:szCs w:val="22"/>
          <w:lang w:val="en-US"/>
        </w:rPr>
        <w:t>P</w:t>
      </w:r>
      <w:r w:rsidRPr="00C30AB1">
        <w:rPr>
          <w:b/>
          <w:sz w:val="22"/>
          <w:szCs w:val="22"/>
          <w:lang w:val="en-US"/>
        </w:rPr>
        <w:t>-values from the LFMM</w:t>
      </w:r>
      <w:r w:rsidR="009F6C26" w:rsidRPr="00C30AB1">
        <w:rPr>
          <w:b/>
          <w:sz w:val="22"/>
          <w:szCs w:val="22"/>
          <w:lang w:val="en-US"/>
        </w:rPr>
        <w:t xml:space="preserve"> and RDA</w:t>
      </w:r>
      <w:r w:rsidRPr="00C30AB1">
        <w:rPr>
          <w:b/>
          <w:sz w:val="22"/>
          <w:szCs w:val="22"/>
          <w:lang w:val="en-US"/>
        </w:rPr>
        <w:t xml:space="preserve"> analyses</w:t>
      </w:r>
      <w:r w:rsidRPr="00C30AB1">
        <w:rPr>
          <w:sz w:val="22"/>
          <w:szCs w:val="22"/>
          <w:lang w:val="en-US"/>
        </w:rPr>
        <w:t xml:space="preserve"> for each of the </w:t>
      </w:r>
      <w:r w:rsidR="009F6C26" w:rsidRPr="00C30AB1">
        <w:rPr>
          <w:sz w:val="22"/>
          <w:szCs w:val="22"/>
          <w:lang w:val="en-US"/>
        </w:rPr>
        <w:t xml:space="preserve">30,589 </w:t>
      </w:r>
      <w:r w:rsidRPr="00C30AB1">
        <w:rPr>
          <w:sz w:val="22"/>
          <w:szCs w:val="22"/>
          <w:lang w:val="en-US"/>
        </w:rPr>
        <w:t xml:space="preserve">SNPs. </w:t>
      </w:r>
      <w:r w:rsidRPr="00C30AB1">
        <w:rPr>
          <w:b/>
          <w:sz w:val="22"/>
          <w:szCs w:val="22"/>
          <w:lang w:val="en-US"/>
        </w:rPr>
        <w:t>(a)</w:t>
      </w:r>
      <w:r w:rsidR="009F6C26" w:rsidRPr="00C30AB1">
        <w:rPr>
          <w:b/>
          <w:sz w:val="22"/>
          <w:szCs w:val="22"/>
          <w:lang w:val="en-US"/>
        </w:rPr>
        <w:t xml:space="preserve"> </w:t>
      </w:r>
      <w:r w:rsidR="009F6C26" w:rsidRPr="00C30AB1">
        <w:rPr>
          <w:bCs/>
          <w:sz w:val="22"/>
          <w:szCs w:val="22"/>
          <w:lang w:val="en-US"/>
        </w:rPr>
        <w:t xml:space="preserve">LFMM p-values </w:t>
      </w:r>
      <w:r w:rsidR="009F6C26" w:rsidRPr="00C30AB1">
        <w:rPr>
          <w:sz w:val="22"/>
          <w:szCs w:val="22"/>
          <w:lang w:val="en-US"/>
        </w:rPr>
        <w:t>considering the SNPs and the reduced representation (PC1) of the four bioclimatic variables after correcting</w:t>
      </w:r>
      <w:r w:rsidR="00CD7CF4" w:rsidRPr="00C30AB1">
        <w:rPr>
          <w:sz w:val="22"/>
          <w:szCs w:val="22"/>
          <w:lang w:val="en-US"/>
        </w:rPr>
        <w:t xml:space="preserve"> for</w:t>
      </w:r>
      <w:r w:rsidR="009F6C26" w:rsidRPr="00C30AB1">
        <w:rPr>
          <w:sz w:val="22"/>
          <w:szCs w:val="22"/>
          <w:lang w:val="en-US"/>
        </w:rPr>
        <w:t xml:space="preserve"> the </w:t>
      </w:r>
      <w:r w:rsidR="00CD7CF4" w:rsidRPr="00C30AB1">
        <w:rPr>
          <w:sz w:val="22"/>
          <w:szCs w:val="22"/>
          <w:lang w:val="en-US"/>
        </w:rPr>
        <w:t xml:space="preserve">genomic </w:t>
      </w:r>
      <w:r w:rsidR="009F6C26" w:rsidRPr="00C30AB1">
        <w:rPr>
          <w:sz w:val="22"/>
          <w:szCs w:val="22"/>
          <w:lang w:val="en-US"/>
        </w:rPr>
        <w:t>inflation factor (GIF)</w:t>
      </w:r>
      <w:r w:rsidRPr="00C30AB1">
        <w:rPr>
          <w:sz w:val="22"/>
          <w:szCs w:val="22"/>
          <w:lang w:val="en-US"/>
        </w:rPr>
        <w:t xml:space="preserve">. </w:t>
      </w:r>
      <w:r w:rsidRPr="00C30AB1">
        <w:rPr>
          <w:b/>
          <w:sz w:val="22"/>
          <w:szCs w:val="22"/>
          <w:lang w:val="en-US"/>
        </w:rPr>
        <w:t>(b)</w:t>
      </w:r>
      <w:r w:rsidR="009F6C26" w:rsidRPr="00C30AB1">
        <w:rPr>
          <w:sz w:val="22"/>
          <w:szCs w:val="22"/>
          <w:lang w:val="en-US"/>
        </w:rPr>
        <w:t xml:space="preserve"> </w:t>
      </w:r>
      <w:r w:rsidR="009F6C26" w:rsidRPr="00C30AB1">
        <w:rPr>
          <w:bCs/>
          <w:sz w:val="22"/>
          <w:szCs w:val="22"/>
          <w:lang w:val="en-US"/>
        </w:rPr>
        <w:t xml:space="preserve">RDA p-values </w:t>
      </w:r>
      <w:r w:rsidR="00CD7CF4" w:rsidRPr="00C30AB1">
        <w:rPr>
          <w:sz w:val="22"/>
          <w:szCs w:val="22"/>
          <w:lang w:val="en-US"/>
        </w:rPr>
        <w:t>after the GIF correction</w:t>
      </w:r>
      <w:r w:rsidR="009F6C26" w:rsidRPr="00C30AB1">
        <w:rPr>
          <w:bCs/>
          <w:sz w:val="22"/>
          <w:szCs w:val="22"/>
          <w:lang w:val="en-US"/>
        </w:rPr>
        <w:t>.</w:t>
      </w:r>
    </w:p>
    <w:p w14:paraId="036E2C04" w14:textId="77777777" w:rsidR="00FA7B5D" w:rsidRPr="00C30AB1" w:rsidRDefault="00FA7B5D">
      <w:pPr>
        <w:rPr>
          <w:sz w:val="22"/>
          <w:szCs w:val="22"/>
          <w:lang w:val="en-US"/>
        </w:rPr>
      </w:pPr>
      <w:r w:rsidRPr="00C30AB1">
        <w:rPr>
          <w:sz w:val="22"/>
          <w:szCs w:val="22"/>
          <w:lang w:val="en-US"/>
        </w:rPr>
        <w:br w:type="page"/>
      </w:r>
    </w:p>
    <w:p w14:paraId="07A484BD" w14:textId="77777777" w:rsidR="00FA7B5D" w:rsidRPr="00C30AB1" w:rsidRDefault="00FA7B5D" w:rsidP="00FA7B5D">
      <w:pPr>
        <w:spacing w:line="360" w:lineRule="auto"/>
        <w:rPr>
          <w:sz w:val="22"/>
          <w:szCs w:val="22"/>
          <w:lang w:val="en-US"/>
        </w:rPr>
      </w:pPr>
    </w:p>
    <w:p w14:paraId="1E2E6314" w14:textId="77777777" w:rsidR="00FA7B5D" w:rsidRPr="00C30AB1" w:rsidRDefault="00FA7B5D">
      <w:pPr>
        <w:rPr>
          <w:sz w:val="22"/>
          <w:szCs w:val="22"/>
          <w:lang w:val="en-US"/>
        </w:rPr>
      </w:pPr>
    </w:p>
    <w:p w14:paraId="76D28903" w14:textId="77777777" w:rsidR="00930B12" w:rsidRPr="00C30AB1" w:rsidRDefault="00930B12" w:rsidP="00930B12">
      <w:pPr>
        <w:spacing w:line="360" w:lineRule="auto"/>
        <w:rPr>
          <w:sz w:val="22"/>
          <w:szCs w:val="22"/>
          <w:lang w:val="en-US"/>
        </w:rPr>
      </w:pPr>
      <w:r w:rsidRPr="00C30AB1">
        <w:rPr>
          <w:noProof/>
          <w:sz w:val="22"/>
          <w:szCs w:val="22"/>
          <w:lang w:val="en-US"/>
        </w:rPr>
        <w:drawing>
          <wp:inline distT="0" distB="0" distL="0" distR="0" wp14:anchorId="4394DB8E" wp14:editId="0F16771E">
            <wp:extent cx="5486400" cy="3755031"/>
            <wp:effectExtent l="0" t="0" r="0" b="444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RDA_adaptive_pt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7612" cy="376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F306E" w14:textId="2CCA4411" w:rsidR="00930B12" w:rsidRPr="00C30AB1" w:rsidRDefault="00930B12" w:rsidP="00930B12">
      <w:pPr>
        <w:spacing w:line="360" w:lineRule="auto"/>
        <w:rPr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>Figure S</w:t>
      </w:r>
      <w:r w:rsidR="000E02B0" w:rsidRPr="00C30AB1">
        <w:rPr>
          <w:b/>
          <w:sz w:val="22"/>
          <w:szCs w:val="22"/>
          <w:lang w:val="en-US"/>
        </w:rPr>
        <w:t>5</w:t>
      </w:r>
      <w:r w:rsidRPr="00C30AB1">
        <w:rPr>
          <w:b/>
          <w:sz w:val="22"/>
          <w:szCs w:val="22"/>
          <w:lang w:val="en-US"/>
        </w:rPr>
        <w:t xml:space="preserve"> – RDA plots for </w:t>
      </w:r>
      <w:proofErr w:type="spellStart"/>
      <w:r w:rsidRPr="00C30AB1">
        <w:rPr>
          <w:b/>
          <w:i/>
          <w:sz w:val="22"/>
          <w:szCs w:val="22"/>
          <w:lang w:val="en-US"/>
        </w:rPr>
        <w:t>Kentropyx</w:t>
      </w:r>
      <w:proofErr w:type="spellEnd"/>
      <w:r w:rsidRPr="00C30AB1">
        <w:rPr>
          <w:b/>
          <w:i/>
          <w:sz w:val="22"/>
          <w:szCs w:val="22"/>
          <w:lang w:val="en-US"/>
        </w:rPr>
        <w:t xml:space="preserve"> </w:t>
      </w:r>
      <w:proofErr w:type="spellStart"/>
      <w:r w:rsidRPr="00C30AB1">
        <w:rPr>
          <w:b/>
          <w:i/>
          <w:sz w:val="22"/>
          <w:szCs w:val="22"/>
          <w:lang w:val="en-US"/>
        </w:rPr>
        <w:t>calcarata</w:t>
      </w:r>
      <w:proofErr w:type="spellEnd"/>
      <w:r w:rsidRPr="00C30AB1">
        <w:rPr>
          <w:b/>
          <w:iCs/>
          <w:sz w:val="22"/>
          <w:szCs w:val="22"/>
          <w:lang w:val="en-US"/>
        </w:rPr>
        <w:t xml:space="preserve"> </w:t>
      </w:r>
      <w:r w:rsidR="00CD7CF4" w:rsidRPr="00C30AB1">
        <w:rPr>
          <w:b/>
          <w:iCs/>
          <w:sz w:val="22"/>
          <w:szCs w:val="22"/>
          <w:lang w:val="en-US"/>
        </w:rPr>
        <w:t>candidate SNPs</w:t>
      </w:r>
      <w:r w:rsidRPr="00C30AB1">
        <w:rPr>
          <w:b/>
          <w:sz w:val="22"/>
          <w:szCs w:val="22"/>
          <w:lang w:val="en-US"/>
        </w:rPr>
        <w:t>.</w:t>
      </w:r>
      <w:r w:rsidRPr="00C30AB1">
        <w:rPr>
          <w:sz w:val="22"/>
          <w:szCs w:val="22"/>
          <w:lang w:val="en-US"/>
        </w:rPr>
        <w:t xml:space="preserve"> </w:t>
      </w:r>
      <w:r w:rsidR="00F530F5" w:rsidRPr="00C30AB1">
        <w:rPr>
          <w:sz w:val="22"/>
          <w:szCs w:val="22"/>
          <w:lang w:val="en-US"/>
        </w:rPr>
        <w:t>Adaptively enriched RDA axis showing the d</w:t>
      </w:r>
      <w:r w:rsidR="00B85B23" w:rsidRPr="00C30AB1">
        <w:rPr>
          <w:sz w:val="22"/>
          <w:szCs w:val="22"/>
          <w:lang w:val="en-US"/>
        </w:rPr>
        <w:t xml:space="preserve">istribution of </w:t>
      </w:r>
      <w:r w:rsidR="008E05EE" w:rsidRPr="00C30AB1">
        <w:rPr>
          <w:sz w:val="22"/>
          <w:szCs w:val="22"/>
          <w:lang w:val="en-US"/>
        </w:rPr>
        <w:t xml:space="preserve">distinct sets of </w:t>
      </w:r>
      <w:r w:rsidR="00B85B23" w:rsidRPr="00C30AB1">
        <w:rPr>
          <w:sz w:val="22"/>
          <w:szCs w:val="22"/>
          <w:lang w:val="en-US"/>
        </w:rPr>
        <w:t>candidate SNPs</w:t>
      </w:r>
      <w:r w:rsidR="008E05EE" w:rsidRPr="00C30AB1">
        <w:rPr>
          <w:sz w:val="22"/>
          <w:szCs w:val="22"/>
          <w:lang w:val="en-US"/>
        </w:rPr>
        <w:t xml:space="preserve"> from </w:t>
      </w:r>
      <w:r w:rsidR="008E05EE" w:rsidRPr="00C30AB1">
        <w:rPr>
          <w:b/>
          <w:sz w:val="22"/>
          <w:szCs w:val="22"/>
          <w:lang w:val="en-US"/>
        </w:rPr>
        <w:t>(a)</w:t>
      </w:r>
      <w:r w:rsidR="008E05EE" w:rsidRPr="00C30AB1">
        <w:rPr>
          <w:sz w:val="22"/>
          <w:szCs w:val="22"/>
          <w:lang w:val="en-US"/>
        </w:rPr>
        <w:t xml:space="preserve"> LFMM</w:t>
      </w:r>
      <w:r w:rsidR="00E42C7A" w:rsidRPr="00C30AB1">
        <w:rPr>
          <w:sz w:val="22"/>
          <w:szCs w:val="22"/>
          <w:lang w:val="en-US"/>
        </w:rPr>
        <w:t xml:space="preserve"> only</w:t>
      </w:r>
      <w:r w:rsidR="008E05EE" w:rsidRPr="00C30AB1">
        <w:rPr>
          <w:sz w:val="22"/>
          <w:szCs w:val="22"/>
          <w:lang w:val="en-US"/>
        </w:rPr>
        <w:t xml:space="preserve">, </w:t>
      </w:r>
      <w:r w:rsidR="008E05EE" w:rsidRPr="00C30AB1">
        <w:rPr>
          <w:b/>
          <w:sz w:val="22"/>
          <w:szCs w:val="22"/>
          <w:lang w:val="en-US"/>
        </w:rPr>
        <w:t>(b)</w:t>
      </w:r>
      <w:r w:rsidR="008E05EE" w:rsidRPr="00C30AB1">
        <w:rPr>
          <w:sz w:val="22"/>
          <w:szCs w:val="22"/>
          <w:lang w:val="en-US"/>
        </w:rPr>
        <w:t xml:space="preserve"> RDA</w:t>
      </w:r>
      <w:r w:rsidR="00E42C7A" w:rsidRPr="00C30AB1">
        <w:rPr>
          <w:sz w:val="22"/>
          <w:szCs w:val="22"/>
          <w:lang w:val="en-US"/>
        </w:rPr>
        <w:t xml:space="preserve"> only</w:t>
      </w:r>
      <w:r w:rsidR="008E05EE" w:rsidRPr="00C30AB1">
        <w:rPr>
          <w:sz w:val="22"/>
          <w:szCs w:val="22"/>
          <w:lang w:val="en-US"/>
        </w:rPr>
        <w:t xml:space="preserve">, </w:t>
      </w:r>
      <w:r w:rsidR="008E05EE" w:rsidRPr="00C30AB1">
        <w:rPr>
          <w:b/>
          <w:sz w:val="22"/>
          <w:szCs w:val="22"/>
          <w:lang w:val="en-US"/>
        </w:rPr>
        <w:t>(c)</w:t>
      </w:r>
      <w:r w:rsidR="008E05EE" w:rsidRPr="00C30AB1">
        <w:rPr>
          <w:sz w:val="22"/>
          <w:szCs w:val="22"/>
          <w:lang w:val="en-US"/>
        </w:rPr>
        <w:t xml:space="preserve"> RDA</w:t>
      </w:r>
      <w:r w:rsidR="00E42C7A" w:rsidRPr="00C30AB1">
        <w:rPr>
          <w:sz w:val="22"/>
          <w:szCs w:val="22"/>
          <w:lang w:val="en-US"/>
        </w:rPr>
        <w:t>-</w:t>
      </w:r>
      <w:r w:rsidR="008E05EE" w:rsidRPr="00C30AB1">
        <w:rPr>
          <w:sz w:val="22"/>
          <w:szCs w:val="22"/>
          <w:lang w:val="en-US"/>
        </w:rPr>
        <w:t>LFMM</w:t>
      </w:r>
      <w:r w:rsidR="00E42C7A" w:rsidRPr="00C30AB1">
        <w:rPr>
          <w:sz w:val="22"/>
          <w:szCs w:val="22"/>
          <w:lang w:val="en-US"/>
        </w:rPr>
        <w:t xml:space="preserve"> </w:t>
      </w:r>
      <w:r w:rsidR="003B0001" w:rsidRPr="00C30AB1">
        <w:rPr>
          <w:sz w:val="22"/>
          <w:szCs w:val="22"/>
          <w:lang w:val="en-US"/>
        </w:rPr>
        <w:t>intersect</w:t>
      </w:r>
      <w:r w:rsidR="00CD7CF4" w:rsidRPr="00C30AB1">
        <w:rPr>
          <w:sz w:val="22"/>
          <w:szCs w:val="22"/>
          <w:lang w:val="en-US"/>
        </w:rPr>
        <w:t xml:space="preserve"> (congruent between both </w:t>
      </w:r>
      <w:r w:rsidR="0065001B" w:rsidRPr="00C30AB1">
        <w:rPr>
          <w:sz w:val="22"/>
          <w:szCs w:val="22"/>
          <w:lang w:val="en-US"/>
        </w:rPr>
        <w:t>methods and used in downstream analyses</w:t>
      </w:r>
      <w:r w:rsidR="00CD7CF4" w:rsidRPr="00C30AB1">
        <w:rPr>
          <w:sz w:val="22"/>
          <w:szCs w:val="22"/>
          <w:lang w:val="en-US"/>
        </w:rPr>
        <w:t>)</w:t>
      </w:r>
      <w:r w:rsidR="008E05EE" w:rsidRPr="00C30AB1">
        <w:rPr>
          <w:sz w:val="22"/>
          <w:szCs w:val="22"/>
          <w:lang w:val="en-US"/>
        </w:rPr>
        <w:t xml:space="preserve">, and </w:t>
      </w:r>
      <w:r w:rsidR="008E05EE" w:rsidRPr="00C30AB1">
        <w:rPr>
          <w:b/>
          <w:sz w:val="22"/>
          <w:szCs w:val="22"/>
          <w:lang w:val="en-US"/>
        </w:rPr>
        <w:t>(d)</w:t>
      </w:r>
      <w:r w:rsidR="008E05EE" w:rsidRPr="00C30AB1">
        <w:rPr>
          <w:sz w:val="22"/>
          <w:szCs w:val="22"/>
          <w:lang w:val="en-US"/>
        </w:rPr>
        <w:t xml:space="preserve"> </w:t>
      </w:r>
      <w:r w:rsidR="00E24651" w:rsidRPr="00C30AB1">
        <w:rPr>
          <w:sz w:val="22"/>
          <w:szCs w:val="22"/>
          <w:lang w:val="en-US"/>
        </w:rPr>
        <w:t>a</w:t>
      </w:r>
      <w:r w:rsidR="00F530F5" w:rsidRPr="00C30AB1">
        <w:rPr>
          <w:sz w:val="22"/>
          <w:szCs w:val="22"/>
          <w:lang w:val="en-US"/>
        </w:rPr>
        <w:t>ll SNPs found with both analyses</w:t>
      </w:r>
      <w:r w:rsidR="00EF1C10" w:rsidRPr="00C30AB1">
        <w:rPr>
          <w:sz w:val="22"/>
          <w:szCs w:val="22"/>
          <w:lang w:val="en-US"/>
        </w:rPr>
        <w:t xml:space="preserve"> (RDA-LFMM union)</w:t>
      </w:r>
      <w:r w:rsidR="00F530F5" w:rsidRPr="00C30AB1">
        <w:rPr>
          <w:sz w:val="22"/>
          <w:szCs w:val="22"/>
          <w:lang w:val="en-US"/>
        </w:rPr>
        <w:t>.</w:t>
      </w:r>
      <w:r w:rsidR="00B85B23" w:rsidRPr="00C30AB1">
        <w:rPr>
          <w:sz w:val="22"/>
          <w:szCs w:val="22"/>
          <w:lang w:val="en-US"/>
        </w:rPr>
        <w:t xml:space="preserve"> Orange dots </w:t>
      </w:r>
      <w:r w:rsidRPr="00C30AB1">
        <w:rPr>
          <w:sz w:val="22"/>
          <w:szCs w:val="22"/>
          <w:lang w:val="en-US"/>
        </w:rPr>
        <w:t>represent the SNPs.</w:t>
      </w:r>
    </w:p>
    <w:p w14:paraId="1C45C520" w14:textId="29016860" w:rsidR="00930B12" w:rsidRPr="00C30AB1" w:rsidRDefault="00A36B26" w:rsidP="000947F9">
      <w:pPr>
        <w:rPr>
          <w:sz w:val="22"/>
          <w:szCs w:val="22"/>
          <w:lang w:val="en-US"/>
        </w:rPr>
      </w:pPr>
      <w:r w:rsidRPr="00C30AB1">
        <w:rPr>
          <w:sz w:val="22"/>
          <w:szCs w:val="22"/>
          <w:lang w:val="en-US"/>
        </w:rPr>
        <w:br w:type="page"/>
      </w:r>
    </w:p>
    <w:p w14:paraId="5601E06A" w14:textId="19F19091" w:rsidR="00930B12" w:rsidRPr="00C30AB1" w:rsidRDefault="000947F9" w:rsidP="00D722BC">
      <w:pPr>
        <w:rPr>
          <w:b/>
          <w:sz w:val="22"/>
          <w:szCs w:val="22"/>
          <w:lang w:val="en-US"/>
        </w:rPr>
      </w:pPr>
      <w:r w:rsidRPr="00C30AB1">
        <w:rPr>
          <w:b/>
          <w:noProof/>
          <w:sz w:val="22"/>
          <w:szCs w:val="22"/>
          <w:lang w:val="en-US"/>
        </w:rPr>
        <w:lastRenderedPageBreak/>
        <w:drawing>
          <wp:inline distT="0" distB="0" distL="0" distR="0" wp14:anchorId="6343CB0A" wp14:editId="3517AAD7">
            <wp:extent cx="4638879" cy="7427934"/>
            <wp:effectExtent l="0" t="0" r="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enotyping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5228" cy="745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87FFA" w14:textId="7DA7F953" w:rsidR="00D722BC" w:rsidRPr="00C30AB1" w:rsidRDefault="000947F9" w:rsidP="00247419">
      <w:pPr>
        <w:spacing w:line="360" w:lineRule="auto"/>
        <w:rPr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>Figure S</w:t>
      </w:r>
      <w:r w:rsidR="00864B89" w:rsidRPr="00C30AB1">
        <w:rPr>
          <w:b/>
          <w:sz w:val="22"/>
          <w:szCs w:val="22"/>
          <w:lang w:val="en-US"/>
        </w:rPr>
        <w:t>6</w:t>
      </w:r>
      <w:r w:rsidRPr="00C30AB1">
        <w:rPr>
          <w:b/>
          <w:sz w:val="22"/>
          <w:szCs w:val="22"/>
          <w:lang w:val="en-US"/>
        </w:rPr>
        <w:t xml:space="preserve"> – Distribution of </w:t>
      </w:r>
      <w:r w:rsidR="00CD7CF4" w:rsidRPr="00C30AB1">
        <w:rPr>
          <w:b/>
          <w:sz w:val="22"/>
          <w:szCs w:val="22"/>
          <w:lang w:val="en-US"/>
        </w:rPr>
        <w:t xml:space="preserve">individuals and </w:t>
      </w:r>
      <w:r w:rsidRPr="00C30AB1">
        <w:rPr>
          <w:b/>
          <w:sz w:val="22"/>
          <w:szCs w:val="22"/>
          <w:lang w:val="en-US"/>
        </w:rPr>
        <w:t>genotype</w:t>
      </w:r>
      <w:r w:rsidR="00CD7CF4" w:rsidRPr="00C30AB1">
        <w:rPr>
          <w:b/>
          <w:sz w:val="22"/>
          <w:szCs w:val="22"/>
          <w:lang w:val="en-US"/>
        </w:rPr>
        <w:t xml:space="preserve"> classification</w:t>
      </w:r>
      <w:r w:rsidRPr="00C30AB1">
        <w:rPr>
          <w:b/>
          <w:sz w:val="22"/>
          <w:szCs w:val="22"/>
          <w:lang w:val="en-US"/>
        </w:rPr>
        <w:t xml:space="preserve"> for</w:t>
      </w:r>
      <w:r w:rsidRPr="00C30AB1">
        <w:rPr>
          <w:sz w:val="22"/>
          <w:szCs w:val="22"/>
          <w:lang w:val="en-US"/>
        </w:rPr>
        <w:t xml:space="preserve"> </w:t>
      </w:r>
      <w:proofErr w:type="spellStart"/>
      <w:r w:rsidRPr="00C30AB1">
        <w:rPr>
          <w:b/>
          <w:i/>
          <w:sz w:val="22"/>
          <w:szCs w:val="22"/>
          <w:lang w:val="en-US"/>
        </w:rPr>
        <w:t>Kentropyx</w:t>
      </w:r>
      <w:proofErr w:type="spellEnd"/>
      <w:r w:rsidRPr="00C30AB1">
        <w:rPr>
          <w:b/>
          <w:i/>
          <w:sz w:val="22"/>
          <w:szCs w:val="22"/>
          <w:lang w:val="en-US"/>
        </w:rPr>
        <w:t xml:space="preserve"> </w:t>
      </w:r>
      <w:proofErr w:type="spellStart"/>
      <w:r w:rsidRPr="00C30AB1">
        <w:rPr>
          <w:b/>
          <w:i/>
          <w:sz w:val="22"/>
          <w:szCs w:val="22"/>
          <w:lang w:val="en-US"/>
        </w:rPr>
        <w:t>calcarata</w:t>
      </w:r>
      <w:proofErr w:type="spellEnd"/>
      <w:r w:rsidRPr="00C30AB1">
        <w:rPr>
          <w:sz w:val="22"/>
          <w:szCs w:val="22"/>
          <w:lang w:val="en-US"/>
        </w:rPr>
        <w:t xml:space="preserve"> </w:t>
      </w:r>
      <w:r w:rsidR="00120E82" w:rsidRPr="00C30AB1">
        <w:rPr>
          <w:sz w:val="22"/>
          <w:szCs w:val="22"/>
          <w:lang w:val="en-US"/>
        </w:rPr>
        <w:t xml:space="preserve">for distinct sets of </w:t>
      </w:r>
      <w:r w:rsidR="00CD7CF4" w:rsidRPr="00C30AB1">
        <w:rPr>
          <w:sz w:val="22"/>
          <w:szCs w:val="22"/>
          <w:lang w:val="en-US"/>
        </w:rPr>
        <w:t xml:space="preserve">candidate </w:t>
      </w:r>
      <w:r w:rsidR="00120E82" w:rsidRPr="00C30AB1">
        <w:rPr>
          <w:sz w:val="22"/>
          <w:szCs w:val="22"/>
          <w:lang w:val="en-US"/>
        </w:rPr>
        <w:t xml:space="preserve">SNPs </w:t>
      </w:r>
      <w:r w:rsidRPr="00C30AB1">
        <w:rPr>
          <w:sz w:val="22"/>
          <w:szCs w:val="22"/>
          <w:lang w:val="en-US"/>
        </w:rPr>
        <w:t>across a climate gradient (</w:t>
      </w:r>
      <w:r w:rsidR="001E7896" w:rsidRPr="00C30AB1">
        <w:rPr>
          <w:sz w:val="22"/>
          <w:szCs w:val="22"/>
          <w:lang w:val="en-US"/>
        </w:rPr>
        <w:t xml:space="preserve">adaptively-enriched </w:t>
      </w:r>
      <w:r w:rsidR="00116BFD" w:rsidRPr="00C30AB1">
        <w:rPr>
          <w:sz w:val="22"/>
          <w:szCs w:val="22"/>
          <w:lang w:val="en-US"/>
        </w:rPr>
        <w:t xml:space="preserve">RDA, left) and </w:t>
      </w:r>
      <w:r w:rsidR="00247419" w:rsidRPr="00C30AB1">
        <w:rPr>
          <w:sz w:val="22"/>
          <w:szCs w:val="22"/>
          <w:lang w:val="en-US"/>
        </w:rPr>
        <w:t>over the adaptive landscape (cells with higher predicted similarity present similar color)</w:t>
      </w:r>
      <w:r w:rsidRPr="00C30AB1">
        <w:rPr>
          <w:sz w:val="22"/>
          <w:szCs w:val="22"/>
          <w:lang w:val="en-US"/>
        </w:rPr>
        <w:t>.</w:t>
      </w:r>
      <w:r w:rsidR="00247419" w:rsidRPr="00C30AB1">
        <w:rPr>
          <w:sz w:val="22"/>
          <w:szCs w:val="22"/>
          <w:lang w:val="en-US"/>
        </w:rPr>
        <w:t xml:space="preserve"> Individuals were classified into two main groups</w:t>
      </w:r>
      <w:r w:rsidR="00120E82" w:rsidRPr="00C30AB1">
        <w:rPr>
          <w:sz w:val="22"/>
          <w:szCs w:val="22"/>
          <w:lang w:val="en-US"/>
        </w:rPr>
        <w:t xml:space="preserve"> (k-means classification)</w:t>
      </w:r>
      <w:r w:rsidR="00755737" w:rsidRPr="00C30AB1">
        <w:rPr>
          <w:sz w:val="22"/>
          <w:szCs w:val="22"/>
          <w:lang w:val="en-US"/>
        </w:rPr>
        <w:t>: one at central</w:t>
      </w:r>
      <w:r w:rsidR="008D28C2" w:rsidRPr="00C30AB1">
        <w:rPr>
          <w:sz w:val="22"/>
          <w:szCs w:val="22"/>
          <w:lang w:val="en-US"/>
        </w:rPr>
        <w:t>-southwestern</w:t>
      </w:r>
      <w:r w:rsidR="00755737" w:rsidRPr="00C30AB1">
        <w:rPr>
          <w:sz w:val="22"/>
          <w:szCs w:val="22"/>
          <w:lang w:val="en-US"/>
        </w:rPr>
        <w:t xml:space="preserve"> Amazonia (wet/non-seasonal individuals) and another one across eastern Amazonia and the ecotone with </w:t>
      </w:r>
      <w:proofErr w:type="spellStart"/>
      <w:r w:rsidR="00755737" w:rsidRPr="00C30AB1">
        <w:rPr>
          <w:sz w:val="22"/>
          <w:szCs w:val="22"/>
          <w:lang w:val="en-US"/>
        </w:rPr>
        <w:t>Cerrado</w:t>
      </w:r>
      <w:proofErr w:type="spellEnd"/>
      <w:r w:rsidR="00755737" w:rsidRPr="00C30AB1">
        <w:rPr>
          <w:sz w:val="22"/>
          <w:szCs w:val="22"/>
          <w:lang w:val="en-US"/>
        </w:rPr>
        <w:t xml:space="preserve"> and northern savannas.</w:t>
      </w:r>
    </w:p>
    <w:p w14:paraId="29E27130" w14:textId="362835A1" w:rsidR="00D722BC" w:rsidRPr="00C30AB1" w:rsidRDefault="00D722BC" w:rsidP="00D722BC">
      <w:pPr>
        <w:rPr>
          <w:sz w:val="22"/>
          <w:szCs w:val="22"/>
          <w:lang w:val="en-US"/>
        </w:rPr>
      </w:pPr>
      <w:r w:rsidRPr="00C30AB1">
        <w:rPr>
          <w:noProof/>
          <w:sz w:val="22"/>
          <w:szCs w:val="22"/>
          <w:lang w:val="en-US"/>
        </w:rPr>
        <w:lastRenderedPageBreak/>
        <w:drawing>
          <wp:inline distT="0" distB="0" distL="0" distR="0" wp14:anchorId="7E45E8F9" wp14:editId="0396D4B0">
            <wp:extent cx="5099047" cy="7956467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model_all_pts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580" cy="7985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E3DCD" w14:textId="5E5B5837" w:rsidR="00755737" w:rsidRPr="00C30AB1" w:rsidRDefault="00755737" w:rsidP="00D722BC">
      <w:pPr>
        <w:rPr>
          <w:bCs/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>Figure S</w:t>
      </w:r>
      <w:r w:rsidR="00864B89" w:rsidRPr="00C30AB1">
        <w:rPr>
          <w:b/>
          <w:sz w:val="22"/>
          <w:szCs w:val="22"/>
          <w:lang w:val="en-US"/>
        </w:rPr>
        <w:t>7</w:t>
      </w:r>
      <w:r w:rsidRPr="00C30AB1">
        <w:rPr>
          <w:b/>
          <w:sz w:val="22"/>
          <w:szCs w:val="22"/>
          <w:lang w:val="en-US"/>
        </w:rPr>
        <w:t xml:space="preserve"> – Predictions of </w:t>
      </w:r>
      <w:r w:rsidR="000F7B8B" w:rsidRPr="00C30AB1">
        <w:rPr>
          <w:b/>
          <w:sz w:val="22"/>
          <w:szCs w:val="22"/>
          <w:lang w:val="en-US"/>
        </w:rPr>
        <w:t>environmental niche models for all records of the species.</w:t>
      </w:r>
      <w:r w:rsidR="00C029B3" w:rsidRPr="00C30AB1">
        <w:rPr>
          <w:bCs/>
          <w:sz w:val="22"/>
          <w:szCs w:val="22"/>
          <w:lang w:val="en-US"/>
        </w:rPr>
        <w:t xml:space="preserve"> </w:t>
      </w:r>
      <w:r w:rsidR="00ED17F3" w:rsidRPr="00C30AB1">
        <w:rPr>
          <w:bCs/>
          <w:sz w:val="22"/>
          <w:szCs w:val="22"/>
          <w:lang w:val="en-US"/>
        </w:rPr>
        <w:t xml:space="preserve">The map in gray tones indicate the presence-absence after applying the threshold (not removing deforested sites). </w:t>
      </w:r>
      <w:r w:rsidR="00C029B3" w:rsidRPr="00C30AB1">
        <w:rPr>
          <w:bCs/>
          <w:sz w:val="22"/>
          <w:szCs w:val="22"/>
          <w:lang w:val="en-US"/>
        </w:rPr>
        <w:t>Red dots indicate individuals classified as wet/non-seasonal genotypes, blue indicates dry/seasonal genotypes and white are the remaining presence records for the species.</w:t>
      </w:r>
      <w:r w:rsidR="00ED17F3" w:rsidRPr="00C30AB1">
        <w:rPr>
          <w:bCs/>
          <w:sz w:val="22"/>
          <w:szCs w:val="22"/>
          <w:lang w:val="en-US"/>
        </w:rPr>
        <w:t xml:space="preserve"> The remaining maps show suitability values across time in two distinct </w:t>
      </w:r>
      <w:r w:rsidR="00990E99" w:rsidRPr="00C30AB1">
        <w:rPr>
          <w:bCs/>
          <w:sz w:val="22"/>
          <w:szCs w:val="22"/>
          <w:lang w:val="en-US"/>
        </w:rPr>
        <w:t>Shared Socioeconomic Pathways (SSPs)</w:t>
      </w:r>
      <w:r w:rsidR="00ED17F3" w:rsidRPr="00C30AB1">
        <w:rPr>
          <w:bCs/>
          <w:sz w:val="22"/>
          <w:szCs w:val="22"/>
          <w:lang w:val="en-US"/>
        </w:rPr>
        <w:t>.</w:t>
      </w:r>
    </w:p>
    <w:p w14:paraId="12398CB7" w14:textId="77777777" w:rsidR="00ED17F3" w:rsidRPr="00C30AB1" w:rsidRDefault="00ED17F3" w:rsidP="00D722BC">
      <w:pPr>
        <w:rPr>
          <w:bCs/>
          <w:sz w:val="22"/>
          <w:szCs w:val="22"/>
          <w:lang w:val="en-US"/>
        </w:rPr>
      </w:pPr>
    </w:p>
    <w:p w14:paraId="6F1D1055" w14:textId="1B0173FD" w:rsidR="00D722BC" w:rsidRPr="00C30AB1" w:rsidRDefault="00D722BC" w:rsidP="00D722BC">
      <w:pPr>
        <w:rPr>
          <w:sz w:val="22"/>
          <w:szCs w:val="22"/>
          <w:lang w:val="en-US"/>
        </w:rPr>
      </w:pPr>
      <w:r w:rsidRPr="00C30AB1">
        <w:rPr>
          <w:noProof/>
          <w:sz w:val="22"/>
          <w:szCs w:val="22"/>
          <w:lang w:val="en-US"/>
        </w:rPr>
        <w:drawing>
          <wp:inline distT="0" distB="0" distL="0" distR="0" wp14:anchorId="4C72C8D6" wp14:editId="71546592">
            <wp:extent cx="4999511" cy="7873076"/>
            <wp:effectExtent l="0" t="0" r="4445" b="127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models_dry_ses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1648" cy="7907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539E2" w14:textId="4016E3BE" w:rsidR="00ED17F3" w:rsidRPr="00C30AB1" w:rsidRDefault="000F7B8B" w:rsidP="00ED17F3">
      <w:pPr>
        <w:rPr>
          <w:bCs/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>Figure S</w:t>
      </w:r>
      <w:r w:rsidR="00864B89" w:rsidRPr="00C30AB1">
        <w:rPr>
          <w:b/>
          <w:sz w:val="22"/>
          <w:szCs w:val="22"/>
          <w:lang w:val="en-US"/>
        </w:rPr>
        <w:t>8</w:t>
      </w:r>
      <w:r w:rsidRPr="00C30AB1">
        <w:rPr>
          <w:b/>
          <w:sz w:val="22"/>
          <w:szCs w:val="22"/>
          <w:lang w:val="en-US"/>
        </w:rPr>
        <w:t xml:space="preserve"> – Predictions of environmental niche models for </w:t>
      </w:r>
      <w:r w:rsidR="0013665E" w:rsidRPr="00C30AB1">
        <w:rPr>
          <w:b/>
          <w:sz w:val="22"/>
          <w:szCs w:val="22"/>
          <w:lang w:val="en-US"/>
        </w:rPr>
        <w:t>Dry/seasonal genotypes.</w:t>
      </w:r>
      <w:r w:rsidR="00C029B3" w:rsidRPr="00C30AB1">
        <w:rPr>
          <w:b/>
          <w:sz w:val="22"/>
          <w:szCs w:val="22"/>
          <w:lang w:val="en-US"/>
        </w:rPr>
        <w:t xml:space="preserve"> </w:t>
      </w:r>
      <w:r w:rsidR="00ED17F3" w:rsidRPr="00C30AB1">
        <w:rPr>
          <w:bCs/>
          <w:sz w:val="22"/>
          <w:szCs w:val="22"/>
          <w:lang w:val="en-US"/>
        </w:rPr>
        <w:t xml:space="preserve">The map in gray tones indicate the presence-absence after applying the threshold (not removing deforested sites). </w:t>
      </w:r>
      <w:r w:rsidR="00C029B3" w:rsidRPr="00C30AB1">
        <w:rPr>
          <w:bCs/>
          <w:sz w:val="22"/>
          <w:szCs w:val="22"/>
          <w:lang w:val="en-US"/>
        </w:rPr>
        <w:t xml:space="preserve">Blue dots </w:t>
      </w:r>
      <w:r w:rsidR="00012437" w:rsidRPr="00C30AB1">
        <w:rPr>
          <w:bCs/>
          <w:sz w:val="22"/>
          <w:szCs w:val="22"/>
          <w:lang w:val="en-US"/>
        </w:rPr>
        <w:t>represent</w:t>
      </w:r>
      <w:r w:rsidR="00C029B3" w:rsidRPr="00C30AB1">
        <w:rPr>
          <w:bCs/>
          <w:sz w:val="22"/>
          <w:szCs w:val="22"/>
          <w:lang w:val="en-US"/>
        </w:rPr>
        <w:t xml:space="preserve"> dry/seasonal genotypes </w:t>
      </w:r>
      <w:r w:rsidR="00012437" w:rsidRPr="00C30AB1">
        <w:rPr>
          <w:bCs/>
          <w:sz w:val="22"/>
          <w:szCs w:val="22"/>
          <w:lang w:val="en-US"/>
        </w:rPr>
        <w:t xml:space="preserve">with genomic information </w:t>
      </w:r>
      <w:r w:rsidR="00C029B3" w:rsidRPr="00C30AB1">
        <w:rPr>
          <w:bCs/>
          <w:sz w:val="22"/>
          <w:szCs w:val="22"/>
          <w:lang w:val="en-US"/>
        </w:rPr>
        <w:t>and white</w:t>
      </w:r>
      <w:r w:rsidR="00012437" w:rsidRPr="00C30AB1">
        <w:rPr>
          <w:bCs/>
          <w:sz w:val="22"/>
          <w:szCs w:val="22"/>
          <w:lang w:val="en-US"/>
        </w:rPr>
        <w:t xml:space="preserve"> dots</w:t>
      </w:r>
      <w:r w:rsidR="00ED17F3" w:rsidRPr="00C30AB1">
        <w:rPr>
          <w:bCs/>
          <w:sz w:val="22"/>
          <w:szCs w:val="22"/>
          <w:lang w:val="en-US"/>
        </w:rPr>
        <w:t xml:space="preserve"> are literature presence records classified as the same genotype for modelling</w:t>
      </w:r>
      <w:r w:rsidR="00C029B3" w:rsidRPr="00C30AB1">
        <w:rPr>
          <w:bCs/>
          <w:sz w:val="22"/>
          <w:szCs w:val="22"/>
          <w:lang w:val="en-US"/>
        </w:rPr>
        <w:t>.</w:t>
      </w:r>
      <w:r w:rsidR="00ED17F3" w:rsidRPr="00C30AB1">
        <w:rPr>
          <w:bCs/>
          <w:sz w:val="22"/>
          <w:szCs w:val="22"/>
          <w:lang w:val="en-US"/>
        </w:rPr>
        <w:t xml:space="preserve"> The remaining maps show suitability values across time in two distinct </w:t>
      </w:r>
      <w:r w:rsidR="00990E99" w:rsidRPr="00C30AB1">
        <w:rPr>
          <w:bCs/>
          <w:sz w:val="22"/>
          <w:szCs w:val="22"/>
          <w:lang w:val="en-US"/>
        </w:rPr>
        <w:t>Shared Socioeconomic Pathways (SSPs)</w:t>
      </w:r>
      <w:r w:rsidR="00ED17F3" w:rsidRPr="00C30AB1">
        <w:rPr>
          <w:bCs/>
          <w:sz w:val="22"/>
          <w:szCs w:val="22"/>
          <w:lang w:val="en-US"/>
        </w:rPr>
        <w:t>.</w:t>
      </w:r>
    </w:p>
    <w:p w14:paraId="356ED1F9" w14:textId="605A56D6" w:rsidR="00C029B3" w:rsidRPr="00C30AB1" w:rsidRDefault="00C029B3" w:rsidP="00C029B3">
      <w:pPr>
        <w:rPr>
          <w:bCs/>
          <w:sz w:val="22"/>
          <w:szCs w:val="22"/>
          <w:lang w:val="en-US"/>
        </w:rPr>
      </w:pPr>
    </w:p>
    <w:p w14:paraId="79C0F3B5" w14:textId="777A144C" w:rsidR="000F7B8B" w:rsidRPr="00C30AB1" w:rsidRDefault="000F7B8B" w:rsidP="000F7B8B">
      <w:pPr>
        <w:rPr>
          <w:sz w:val="22"/>
          <w:szCs w:val="22"/>
          <w:lang w:val="en-US"/>
        </w:rPr>
      </w:pPr>
    </w:p>
    <w:p w14:paraId="21CB5E52" w14:textId="77777777" w:rsidR="000F7B8B" w:rsidRPr="00C30AB1" w:rsidRDefault="000F7B8B" w:rsidP="00D722BC">
      <w:pPr>
        <w:rPr>
          <w:sz w:val="22"/>
          <w:szCs w:val="22"/>
          <w:lang w:val="en-US"/>
        </w:rPr>
      </w:pPr>
    </w:p>
    <w:p w14:paraId="49087B2C" w14:textId="77777777" w:rsidR="00D722BC" w:rsidRPr="00C30AB1" w:rsidRDefault="00D722BC" w:rsidP="00D722BC">
      <w:pPr>
        <w:rPr>
          <w:sz w:val="22"/>
          <w:szCs w:val="22"/>
          <w:lang w:val="en-US"/>
        </w:rPr>
      </w:pPr>
      <w:r w:rsidRPr="00C30AB1">
        <w:rPr>
          <w:noProof/>
          <w:sz w:val="22"/>
          <w:szCs w:val="22"/>
          <w:lang w:val="en-US"/>
        </w:rPr>
        <w:drawing>
          <wp:inline distT="0" distB="0" distL="0" distR="0" wp14:anchorId="1FC1BC74" wp14:editId="04D3F471">
            <wp:extent cx="4750130" cy="7503138"/>
            <wp:effectExtent l="0" t="0" r="0" b="317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models_warm_wet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9858" cy="7565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A8567" w14:textId="11B79319" w:rsidR="00ED17F3" w:rsidRPr="00C30AB1" w:rsidRDefault="000F7B8B" w:rsidP="00ED17F3">
      <w:pPr>
        <w:rPr>
          <w:bCs/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>Figure S</w:t>
      </w:r>
      <w:r w:rsidR="00864B89" w:rsidRPr="00C30AB1">
        <w:rPr>
          <w:b/>
          <w:sz w:val="22"/>
          <w:szCs w:val="22"/>
          <w:lang w:val="en-US"/>
        </w:rPr>
        <w:t>9</w:t>
      </w:r>
      <w:r w:rsidRPr="00C30AB1">
        <w:rPr>
          <w:b/>
          <w:sz w:val="22"/>
          <w:szCs w:val="22"/>
          <w:lang w:val="en-US"/>
        </w:rPr>
        <w:t xml:space="preserve"> – Predictions of environmental niche models for </w:t>
      </w:r>
      <w:r w:rsidR="0013665E" w:rsidRPr="00C30AB1">
        <w:rPr>
          <w:b/>
          <w:sz w:val="22"/>
          <w:szCs w:val="22"/>
          <w:lang w:val="en-US"/>
        </w:rPr>
        <w:t>Wet/non-seasonal genotypes.</w:t>
      </w:r>
      <w:r w:rsidR="00ED17F3" w:rsidRPr="00C30AB1">
        <w:rPr>
          <w:b/>
          <w:sz w:val="22"/>
          <w:szCs w:val="22"/>
          <w:lang w:val="en-US"/>
        </w:rPr>
        <w:t xml:space="preserve"> </w:t>
      </w:r>
      <w:r w:rsidR="00ED17F3" w:rsidRPr="00C30AB1">
        <w:rPr>
          <w:bCs/>
          <w:sz w:val="22"/>
          <w:szCs w:val="22"/>
          <w:lang w:val="en-US"/>
        </w:rPr>
        <w:t xml:space="preserve">The map in gray tones indicate the presence-absence after applying the threshold (not removing deforested sites). </w:t>
      </w:r>
      <w:r w:rsidR="0093261A" w:rsidRPr="00C30AB1">
        <w:rPr>
          <w:bCs/>
          <w:sz w:val="22"/>
          <w:szCs w:val="22"/>
          <w:lang w:val="en-US"/>
        </w:rPr>
        <w:t>Red</w:t>
      </w:r>
      <w:r w:rsidR="00ED17F3" w:rsidRPr="00C30AB1">
        <w:rPr>
          <w:bCs/>
          <w:sz w:val="22"/>
          <w:szCs w:val="22"/>
          <w:lang w:val="en-US"/>
        </w:rPr>
        <w:t xml:space="preserve"> dots represent </w:t>
      </w:r>
      <w:r w:rsidR="0093261A" w:rsidRPr="00C30AB1">
        <w:rPr>
          <w:bCs/>
          <w:sz w:val="22"/>
          <w:szCs w:val="22"/>
          <w:lang w:val="en-US"/>
        </w:rPr>
        <w:t>wet/non-seasonal</w:t>
      </w:r>
      <w:r w:rsidR="00ED17F3" w:rsidRPr="00C30AB1">
        <w:rPr>
          <w:bCs/>
          <w:sz w:val="22"/>
          <w:szCs w:val="22"/>
          <w:lang w:val="en-US"/>
        </w:rPr>
        <w:t xml:space="preserve"> genotypes with genomic information and white dots are literature presence records classified as the same genotype for modelling. The remaining maps show suitability values across time in two distinct </w:t>
      </w:r>
      <w:r w:rsidR="00990E99" w:rsidRPr="00C30AB1">
        <w:rPr>
          <w:bCs/>
          <w:sz w:val="22"/>
          <w:szCs w:val="22"/>
          <w:lang w:val="en-US"/>
        </w:rPr>
        <w:t>Shared Socioeconomic Pathways (SSPs)</w:t>
      </w:r>
      <w:r w:rsidR="00ED17F3" w:rsidRPr="00C30AB1">
        <w:rPr>
          <w:bCs/>
          <w:sz w:val="22"/>
          <w:szCs w:val="22"/>
          <w:lang w:val="en-US"/>
        </w:rPr>
        <w:t>.</w:t>
      </w:r>
    </w:p>
    <w:p w14:paraId="207BA275" w14:textId="77777777" w:rsidR="00864B89" w:rsidRPr="00C30AB1" w:rsidRDefault="00864B89" w:rsidP="00864B89">
      <w:pPr>
        <w:spacing w:line="360" w:lineRule="auto"/>
        <w:rPr>
          <w:sz w:val="22"/>
          <w:szCs w:val="22"/>
          <w:lang w:val="en-US"/>
        </w:rPr>
      </w:pPr>
      <w:r w:rsidRPr="00C30AB1">
        <w:rPr>
          <w:noProof/>
          <w:sz w:val="22"/>
          <w:szCs w:val="22"/>
          <w:lang w:val="en-US"/>
        </w:rPr>
        <w:lastRenderedPageBreak/>
        <w:drawing>
          <wp:inline distT="0" distB="0" distL="0" distR="0" wp14:anchorId="1BE33E96" wp14:editId="77E4B64A">
            <wp:extent cx="5943600" cy="358711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forest_cover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7658" cy="3589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43287" w14:textId="598C264F" w:rsidR="00864B89" w:rsidRPr="00C30AB1" w:rsidRDefault="00864B89" w:rsidP="00864B89">
      <w:pPr>
        <w:spacing w:line="360" w:lineRule="auto"/>
        <w:rPr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>Figure S10 – Predictions of future forest cover in South America</w:t>
      </w:r>
      <w:r w:rsidRPr="00C30AB1">
        <w:rPr>
          <w:sz w:val="22"/>
          <w:szCs w:val="22"/>
          <w:lang w:val="en-US"/>
        </w:rPr>
        <w:t xml:space="preserve"> (in green) modified from Liu et al. (2017) based on global land-use and land-cover models estimated from remote sensing, GCMs, future land use simulations, and dispersal constraints. </w:t>
      </w:r>
      <w:r w:rsidRPr="00C30AB1">
        <w:rPr>
          <w:b/>
          <w:sz w:val="22"/>
          <w:szCs w:val="22"/>
          <w:lang w:val="en-US"/>
        </w:rPr>
        <w:t xml:space="preserve">(a) </w:t>
      </w:r>
      <w:r w:rsidRPr="00C30AB1">
        <w:rPr>
          <w:sz w:val="22"/>
          <w:szCs w:val="22"/>
          <w:lang w:val="en-US"/>
        </w:rPr>
        <w:t xml:space="preserve">Current forest cover. </w:t>
      </w:r>
      <w:r w:rsidRPr="00C30AB1">
        <w:rPr>
          <w:b/>
          <w:sz w:val="22"/>
          <w:szCs w:val="22"/>
          <w:lang w:val="en-US"/>
        </w:rPr>
        <w:t>(b)</w:t>
      </w:r>
      <w:r w:rsidRPr="00C30AB1">
        <w:rPr>
          <w:sz w:val="22"/>
          <w:szCs w:val="22"/>
          <w:lang w:val="en-US"/>
        </w:rPr>
        <w:t xml:space="preserve"> Predictions for the AB1 (moderate) scenario in 2050 and </w:t>
      </w:r>
      <w:r w:rsidRPr="00C30AB1">
        <w:rPr>
          <w:b/>
          <w:sz w:val="22"/>
          <w:szCs w:val="22"/>
          <w:lang w:val="en-US"/>
        </w:rPr>
        <w:t>(c)</w:t>
      </w:r>
      <w:r w:rsidRPr="00C30AB1">
        <w:rPr>
          <w:sz w:val="22"/>
          <w:szCs w:val="22"/>
          <w:lang w:val="en-US"/>
        </w:rPr>
        <w:t xml:space="preserve"> 2100. </w:t>
      </w:r>
      <w:r w:rsidRPr="00C30AB1">
        <w:rPr>
          <w:b/>
          <w:sz w:val="22"/>
          <w:szCs w:val="22"/>
          <w:lang w:val="en-US"/>
        </w:rPr>
        <w:t>(d)</w:t>
      </w:r>
      <w:r w:rsidRPr="00C30AB1">
        <w:rPr>
          <w:sz w:val="22"/>
          <w:szCs w:val="22"/>
          <w:lang w:val="en-US"/>
        </w:rPr>
        <w:t xml:space="preserve"> Predictions for the </w:t>
      </w:r>
      <w:r w:rsidR="00990E99" w:rsidRPr="00C30AB1">
        <w:rPr>
          <w:sz w:val="22"/>
          <w:szCs w:val="22"/>
          <w:lang w:val="en-US"/>
        </w:rPr>
        <w:t>A</w:t>
      </w:r>
      <w:r w:rsidRPr="00C30AB1">
        <w:rPr>
          <w:sz w:val="22"/>
          <w:szCs w:val="22"/>
          <w:lang w:val="en-US"/>
        </w:rPr>
        <w:t xml:space="preserve">2 (extreme) scenario in 2050 and </w:t>
      </w:r>
      <w:r w:rsidRPr="00C30AB1">
        <w:rPr>
          <w:b/>
          <w:sz w:val="22"/>
          <w:szCs w:val="22"/>
          <w:lang w:val="en-US"/>
        </w:rPr>
        <w:t>(e)</w:t>
      </w:r>
      <w:r w:rsidRPr="00C30AB1">
        <w:rPr>
          <w:sz w:val="22"/>
          <w:szCs w:val="22"/>
          <w:lang w:val="en-US"/>
        </w:rPr>
        <w:t xml:space="preserve"> in 2100.</w:t>
      </w:r>
    </w:p>
    <w:p w14:paraId="656A2F35" w14:textId="7FD17037" w:rsidR="00864B89" w:rsidRPr="00C30AB1" w:rsidRDefault="00864B89">
      <w:pPr>
        <w:rPr>
          <w:sz w:val="22"/>
          <w:szCs w:val="22"/>
          <w:lang w:val="en-US"/>
        </w:rPr>
      </w:pPr>
      <w:r w:rsidRPr="00C30AB1">
        <w:rPr>
          <w:sz w:val="22"/>
          <w:szCs w:val="22"/>
          <w:lang w:val="en-US"/>
        </w:rPr>
        <w:br w:type="page"/>
      </w:r>
    </w:p>
    <w:p w14:paraId="20CAF11B" w14:textId="77777777" w:rsidR="00D722BC" w:rsidRPr="00C30AB1" w:rsidRDefault="00D722BC" w:rsidP="00D722BC">
      <w:pPr>
        <w:rPr>
          <w:sz w:val="22"/>
          <w:szCs w:val="22"/>
          <w:lang w:val="en-US"/>
        </w:rPr>
      </w:pPr>
    </w:p>
    <w:p w14:paraId="35A1F77F" w14:textId="77777777" w:rsidR="00D722BC" w:rsidRPr="00C30AB1" w:rsidRDefault="00D722BC" w:rsidP="00D722BC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sz w:val="22"/>
          <w:szCs w:val="22"/>
          <w:lang w:val="en-US"/>
        </w:rPr>
      </w:pPr>
      <w:r w:rsidRPr="00C30AB1">
        <w:rPr>
          <w:noProof/>
          <w:sz w:val="22"/>
          <w:szCs w:val="22"/>
          <w:lang w:val="en-US"/>
        </w:rPr>
        <w:drawing>
          <wp:inline distT="0" distB="0" distL="0" distR="0" wp14:anchorId="27049CFA" wp14:editId="7706F2B1">
            <wp:extent cx="5756910" cy="3265805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all_pops_range_ex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6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FE618" w14:textId="5CD3FEE9" w:rsidR="009749F5" w:rsidRPr="00C30AB1" w:rsidRDefault="0013665E" w:rsidP="0013665E">
      <w:pPr>
        <w:rPr>
          <w:b/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 xml:space="preserve">Figure </w:t>
      </w:r>
      <w:r w:rsidR="009749F5" w:rsidRPr="00C30AB1">
        <w:rPr>
          <w:b/>
          <w:sz w:val="22"/>
          <w:szCs w:val="22"/>
          <w:lang w:val="en-US"/>
        </w:rPr>
        <w:t>S</w:t>
      </w:r>
      <w:r w:rsidRPr="00C30AB1">
        <w:rPr>
          <w:b/>
          <w:sz w:val="22"/>
          <w:szCs w:val="22"/>
          <w:lang w:val="en-US"/>
        </w:rPr>
        <w:t xml:space="preserve">11 – Predictions </w:t>
      </w:r>
      <w:r w:rsidR="009749F5" w:rsidRPr="00C30AB1">
        <w:rPr>
          <w:b/>
          <w:sz w:val="22"/>
          <w:szCs w:val="22"/>
          <w:lang w:val="en-US"/>
        </w:rPr>
        <w:t>range shift</w:t>
      </w:r>
      <w:r w:rsidRPr="00C30AB1">
        <w:rPr>
          <w:b/>
          <w:sz w:val="22"/>
          <w:szCs w:val="22"/>
          <w:lang w:val="en-US"/>
        </w:rPr>
        <w:t xml:space="preserve"> for all records of the species</w:t>
      </w:r>
      <w:r w:rsidR="005E456A" w:rsidRPr="00C30AB1">
        <w:rPr>
          <w:b/>
          <w:sz w:val="22"/>
          <w:szCs w:val="22"/>
          <w:lang w:val="en-US"/>
        </w:rPr>
        <w:t xml:space="preserve"> </w:t>
      </w:r>
      <w:proofErr w:type="spellStart"/>
      <w:r w:rsidR="005E456A" w:rsidRPr="00C30AB1">
        <w:rPr>
          <w:sz w:val="22"/>
          <w:szCs w:val="22"/>
        </w:rPr>
        <w:t>derived</w:t>
      </w:r>
      <w:proofErr w:type="spellEnd"/>
      <w:r w:rsidR="005E456A" w:rsidRPr="00C30AB1">
        <w:rPr>
          <w:sz w:val="22"/>
          <w:szCs w:val="22"/>
        </w:rPr>
        <w:t xml:space="preserve"> from SDM </w:t>
      </w:r>
      <w:proofErr w:type="spellStart"/>
      <w:r w:rsidR="005E456A" w:rsidRPr="00C30AB1">
        <w:rPr>
          <w:sz w:val="22"/>
          <w:szCs w:val="22"/>
        </w:rPr>
        <w:t>projections</w:t>
      </w:r>
      <w:proofErr w:type="spellEnd"/>
      <w:r w:rsidR="005E456A" w:rsidRPr="00C30AB1">
        <w:rPr>
          <w:sz w:val="22"/>
          <w:szCs w:val="22"/>
        </w:rPr>
        <w:t xml:space="preserve"> </w:t>
      </w:r>
      <w:proofErr w:type="spellStart"/>
      <w:r w:rsidR="005E456A" w:rsidRPr="00C30AB1">
        <w:rPr>
          <w:sz w:val="22"/>
          <w:szCs w:val="22"/>
        </w:rPr>
        <w:t>until</w:t>
      </w:r>
      <w:proofErr w:type="spellEnd"/>
      <w:r w:rsidR="005E456A" w:rsidRPr="00C30AB1">
        <w:rPr>
          <w:sz w:val="22"/>
          <w:szCs w:val="22"/>
        </w:rPr>
        <w:t xml:space="preserve"> 2100 (SSP 3-7.0: ‘</w:t>
      </w:r>
      <w:r w:rsidR="0065001B" w:rsidRPr="00C30AB1">
        <w:rPr>
          <w:sz w:val="22"/>
          <w:szCs w:val="22"/>
        </w:rPr>
        <w:t>moderate/</w:t>
      </w:r>
      <w:proofErr w:type="spellStart"/>
      <w:r w:rsidR="0065001B" w:rsidRPr="00C30AB1">
        <w:rPr>
          <w:sz w:val="22"/>
          <w:szCs w:val="22"/>
        </w:rPr>
        <w:t>middle-range</w:t>
      </w:r>
      <w:proofErr w:type="spellEnd"/>
      <w:r w:rsidR="005E456A" w:rsidRPr="00C30AB1">
        <w:rPr>
          <w:sz w:val="22"/>
          <w:szCs w:val="22"/>
        </w:rPr>
        <w:t xml:space="preserve">’ and SSP 5-8.5: ‘extreme’ scenarios) </w:t>
      </w:r>
      <w:proofErr w:type="spellStart"/>
      <w:r w:rsidR="005E456A" w:rsidRPr="00C30AB1">
        <w:rPr>
          <w:sz w:val="22"/>
          <w:szCs w:val="22"/>
        </w:rPr>
        <w:t>with</w:t>
      </w:r>
      <w:proofErr w:type="spellEnd"/>
      <w:r w:rsidR="005E456A" w:rsidRPr="00C30AB1">
        <w:rPr>
          <w:sz w:val="22"/>
          <w:szCs w:val="22"/>
        </w:rPr>
        <w:t xml:space="preserve"> </w:t>
      </w:r>
      <w:proofErr w:type="spellStart"/>
      <w:r w:rsidR="005E456A" w:rsidRPr="00C30AB1">
        <w:rPr>
          <w:sz w:val="22"/>
          <w:szCs w:val="22"/>
        </w:rPr>
        <w:t>dispersal</w:t>
      </w:r>
      <w:proofErr w:type="spellEnd"/>
      <w:r w:rsidR="005E456A" w:rsidRPr="00C30AB1">
        <w:rPr>
          <w:sz w:val="22"/>
          <w:szCs w:val="22"/>
        </w:rPr>
        <w:t xml:space="preserve"> limitation </w:t>
      </w:r>
      <w:proofErr w:type="spellStart"/>
      <w:r w:rsidR="005E456A" w:rsidRPr="00C30AB1">
        <w:rPr>
          <w:sz w:val="22"/>
          <w:szCs w:val="22"/>
        </w:rPr>
        <w:t>constraints</w:t>
      </w:r>
      <w:proofErr w:type="spellEnd"/>
      <w:r w:rsidR="005E456A" w:rsidRPr="00C30AB1">
        <w:rPr>
          <w:sz w:val="22"/>
          <w:szCs w:val="22"/>
        </w:rPr>
        <w:t xml:space="preserve"> (lack </w:t>
      </w:r>
      <w:proofErr w:type="spellStart"/>
      <w:r w:rsidR="005E456A" w:rsidRPr="00C30AB1">
        <w:rPr>
          <w:sz w:val="22"/>
          <w:szCs w:val="22"/>
        </w:rPr>
        <w:t>of</w:t>
      </w:r>
      <w:proofErr w:type="spellEnd"/>
      <w:r w:rsidR="005E456A" w:rsidRPr="00C30AB1">
        <w:rPr>
          <w:sz w:val="22"/>
          <w:szCs w:val="22"/>
        </w:rPr>
        <w:t xml:space="preserve"> </w:t>
      </w:r>
      <w:proofErr w:type="spellStart"/>
      <w:r w:rsidR="005E456A" w:rsidRPr="00C30AB1">
        <w:rPr>
          <w:sz w:val="22"/>
          <w:szCs w:val="22"/>
        </w:rPr>
        <w:t>forest</w:t>
      </w:r>
      <w:proofErr w:type="spellEnd"/>
      <w:r w:rsidR="005E456A" w:rsidRPr="00C30AB1">
        <w:rPr>
          <w:sz w:val="22"/>
          <w:szCs w:val="22"/>
        </w:rPr>
        <w:t xml:space="preserve"> cover, </w:t>
      </w:r>
      <w:proofErr w:type="spellStart"/>
      <w:r w:rsidR="005E456A" w:rsidRPr="00C30AB1">
        <w:rPr>
          <w:sz w:val="22"/>
          <w:szCs w:val="22"/>
        </w:rPr>
        <w:t>Fig</w:t>
      </w:r>
      <w:proofErr w:type="spellEnd"/>
      <w:r w:rsidR="005E456A" w:rsidRPr="00C30AB1">
        <w:rPr>
          <w:sz w:val="22"/>
          <w:szCs w:val="22"/>
        </w:rPr>
        <w:t xml:space="preserve"> S10).</w:t>
      </w:r>
    </w:p>
    <w:p w14:paraId="1149DDF9" w14:textId="77777777" w:rsidR="009749F5" w:rsidRPr="00C30AB1" w:rsidRDefault="009749F5">
      <w:pPr>
        <w:rPr>
          <w:b/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br w:type="page"/>
      </w:r>
    </w:p>
    <w:p w14:paraId="52E55F1C" w14:textId="77777777" w:rsidR="0013665E" w:rsidRPr="00C30AB1" w:rsidRDefault="0013665E" w:rsidP="0013665E">
      <w:pPr>
        <w:rPr>
          <w:sz w:val="22"/>
          <w:szCs w:val="22"/>
          <w:lang w:val="en-US"/>
        </w:rPr>
      </w:pPr>
    </w:p>
    <w:p w14:paraId="2609DEA7" w14:textId="3063D42E" w:rsidR="00D722BC" w:rsidRPr="00C30AB1" w:rsidRDefault="00D722BC" w:rsidP="00D722BC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sz w:val="22"/>
          <w:szCs w:val="22"/>
          <w:lang w:val="en-US"/>
        </w:rPr>
      </w:pPr>
      <w:r w:rsidRPr="00C30AB1">
        <w:rPr>
          <w:noProof/>
          <w:sz w:val="22"/>
          <w:szCs w:val="22"/>
          <w:lang w:val="en-US"/>
        </w:rPr>
        <w:drawing>
          <wp:inline distT="0" distB="0" distL="0" distR="0" wp14:anchorId="60996244" wp14:editId="775BAF2E">
            <wp:extent cx="5756910" cy="323024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dry_seaso_rang_ex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0FF04" w14:textId="1493FBD3" w:rsidR="005E456A" w:rsidRPr="00C30AB1" w:rsidRDefault="009749F5" w:rsidP="005E456A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b/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>Figure S12 – Predictions range shift for the Dry/Seasonal genotype</w:t>
      </w:r>
      <w:r w:rsidR="005E456A" w:rsidRPr="00C30AB1">
        <w:rPr>
          <w:b/>
          <w:sz w:val="22"/>
          <w:szCs w:val="22"/>
          <w:lang w:val="en-US"/>
        </w:rPr>
        <w:t xml:space="preserve"> </w:t>
      </w:r>
    </w:p>
    <w:p w14:paraId="00CFC314" w14:textId="47520717" w:rsidR="009749F5" w:rsidRPr="00C30AB1" w:rsidRDefault="005E456A" w:rsidP="005E456A">
      <w:pPr>
        <w:widowControl w:val="0"/>
        <w:autoSpaceDE w:val="0"/>
        <w:autoSpaceDN w:val="0"/>
        <w:adjustRightInd w:val="0"/>
        <w:spacing w:line="360" w:lineRule="auto"/>
        <w:rPr>
          <w:b/>
          <w:sz w:val="22"/>
          <w:szCs w:val="22"/>
          <w:lang w:val="en-US"/>
        </w:rPr>
      </w:pPr>
      <w:proofErr w:type="spellStart"/>
      <w:r w:rsidRPr="00C30AB1">
        <w:rPr>
          <w:sz w:val="22"/>
          <w:szCs w:val="22"/>
        </w:rPr>
        <w:t>derived</w:t>
      </w:r>
      <w:proofErr w:type="spellEnd"/>
      <w:r w:rsidRPr="00C30AB1">
        <w:rPr>
          <w:sz w:val="22"/>
          <w:szCs w:val="22"/>
        </w:rPr>
        <w:t xml:space="preserve"> from SDM </w:t>
      </w:r>
      <w:proofErr w:type="spellStart"/>
      <w:r w:rsidRPr="00C30AB1">
        <w:rPr>
          <w:sz w:val="22"/>
          <w:szCs w:val="22"/>
        </w:rPr>
        <w:t>projections</w:t>
      </w:r>
      <w:proofErr w:type="spellEnd"/>
      <w:r w:rsidRPr="00C30AB1">
        <w:rPr>
          <w:sz w:val="22"/>
          <w:szCs w:val="22"/>
        </w:rPr>
        <w:t xml:space="preserve"> </w:t>
      </w:r>
      <w:proofErr w:type="spellStart"/>
      <w:r w:rsidRPr="00C30AB1">
        <w:rPr>
          <w:sz w:val="22"/>
          <w:szCs w:val="22"/>
        </w:rPr>
        <w:t>until</w:t>
      </w:r>
      <w:proofErr w:type="spellEnd"/>
      <w:r w:rsidRPr="00C30AB1">
        <w:rPr>
          <w:sz w:val="22"/>
          <w:szCs w:val="22"/>
        </w:rPr>
        <w:t xml:space="preserve"> 2100 (SSP </w:t>
      </w:r>
      <w:proofErr w:type="gramStart"/>
      <w:r w:rsidRPr="00C30AB1">
        <w:rPr>
          <w:sz w:val="22"/>
          <w:szCs w:val="22"/>
        </w:rPr>
        <w:t>3-7.0</w:t>
      </w:r>
      <w:proofErr w:type="gramEnd"/>
      <w:r w:rsidRPr="00C30AB1">
        <w:rPr>
          <w:sz w:val="22"/>
          <w:szCs w:val="22"/>
        </w:rPr>
        <w:t>: ‘</w:t>
      </w:r>
      <w:r w:rsidR="0065001B" w:rsidRPr="00C30AB1">
        <w:rPr>
          <w:sz w:val="22"/>
          <w:szCs w:val="22"/>
        </w:rPr>
        <w:t>moderate/</w:t>
      </w:r>
      <w:proofErr w:type="spellStart"/>
      <w:r w:rsidR="0065001B" w:rsidRPr="00C30AB1">
        <w:rPr>
          <w:sz w:val="22"/>
          <w:szCs w:val="22"/>
        </w:rPr>
        <w:t>middle-range</w:t>
      </w:r>
      <w:proofErr w:type="spellEnd"/>
      <w:r w:rsidRPr="00C30AB1">
        <w:rPr>
          <w:sz w:val="22"/>
          <w:szCs w:val="22"/>
        </w:rPr>
        <w:t xml:space="preserve">’ and SSP 5-8.5: ‘extreme’ scenarios) </w:t>
      </w:r>
      <w:proofErr w:type="spellStart"/>
      <w:r w:rsidRPr="00C30AB1">
        <w:rPr>
          <w:sz w:val="22"/>
          <w:szCs w:val="22"/>
        </w:rPr>
        <w:t>with</w:t>
      </w:r>
      <w:proofErr w:type="spellEnd"/>
      <w:r w:rsidRPr="00C30AB1">
        <w:rPr>
          <w:sz w:val="22"/>
          <w:szCs w:val="22"/>
        </w:rPr>
        <w:t xml:space="preserve"> </w:t>
      </w:r>
      <w:proofErr w:type="spellStart"/>
      <w:r w:rsidRPr="00C30AB1">
        <w:rPr>
          <w:sz w:val="22"/>
          <w:szCs w:val="22"/>
        </w:rPr>
        <w:t>dispersal</w:t>
      </w:r>
      <w:proofErr w:type="spellEnd"/>
      <w:r w:rsidRPr="00C30AB1">
        <w:rPr>
          <w:sz w:val="22"/>
          <w:szCs w:val="22"/>
        </w:rPr>
        <w:t xml:space="preserve"> limitation </w:t>
      </w:r>
      <w:proofErr w:type="spellStart"/>
      <w:r w:rsidRPr="00C30AB1">
        <w:rPr>
          <w:sz w:val="22"/>
          <w:szCs w:val="22"/>
        </w:rPr>
        <w:t>constraints</w:t>
      </w:r>
      <w:proofErr w:type="spellEnd"/>
      <w:r w:rsidRPr="00C30AB1">
        <w:rPr>
          <w:sz w:val="22"/>
          <w:szCs w:val="22"/>
        </w:rPr>
        <w:t xml:space="preserve"> (lack </w:t>
      </w:r>
      <w:proofErr w:type="spellStart"/>
      <w:r w:rsidRPr="00C30AB1">
        <w:rPr>
          <w:sz w:val="22"/>
          <w:szCs w:val="22"/>
        </w:rPr>
        <w:t>of</w:t>
      </w:r>
      <w:proofErr w:type="spellEnd"/>
      <w:r w:rsidRPr="00C30AB1">
        <w:rPr>
          <w:sz w:val="22"/>
          <w:szCs w:val="22"/>
        </w:rPr>
        <w:t xml:space="preserve"> </w:t>
      </w:r>
      <w:proofErr w:type="spellStart"/>
      <w:r w:rsidRPr="00C30AB1">
        <w:rPr>
          <w:sz w:val="22"/>
          <w:szCs w:val="22"/>
        </w:rPr>
        <w:t>forest</w:t>
      </w:r>
      <w:proofErr w:type="spellEnd"/>
      <w:r w:rsidRPr="00C30AB1">
        <w:rPr>
          <w:sz w:val="22"/>
          <w:szCs w:val="22"/>
        </w:rPr>
        <w:t xml:space="preserve"> cover, </w:t>
      </w:r>
      <w:proofErr w:type="spellStart"/>
      <w:r w:rsidRPr="00C30AB1">
        <w:rPr>
          <w:sz w:val="22"/>
          <w:szCs w:val="22"/>
        </w:rPr>
        <w:t>Fig</w:t>
      </w:r>
      <w:proofErr w:type="spellEnd"/>
      <w:r w:rsidRPr="00C30AB1">
        <w:rPr>
          <w:sz w:val="22"/>
          <w:szCs w:val="22"/>
        </w:rPr>
        <w:t xml:space="preserve"> S10).</w:t>
      </w:r>
    </w:p>
    <w:p w14:paraId="453A44DB" w14:textId="77777777" w:rsidR="009749F5" w:rsidRPr="00C30AB1" w:rsidRDefault="009749F5">
      <w:pPr>
        <w:rPr>
          <w:b/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br w:type="page"/>
      </w:r>
    </w:p>
    <w:p w14:paraId="63AF86CE" w14:textId="77777777" w:rsidR="00D722BC" w:rsidRPr="00C30AB1" w:rsidRDefault="00D722BC" w:rsidP="00D722BC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sz w:val="22"/>
          <w:szCs w:val="22"/>
          <w:lang w:val="en-US"/>
        </w:rPr>
      </w:pPr>
      <w:r w:rsidRPr="00C30AB1">
        <w:rPr>
          <w:noProof/>
          <w:sz w:val="22"/>
          <w:szCs w:val="22"/>
          <w:lang w:val="en-US"/>
        </w:rPr>
        <w:lastRenderedPageBreak/>
        <w:drawing>
          <wp:inline distT="0" distB="0" distL="0" distR="0" wp14:anchorId="135C67CF" wp14:editId="5B07197C">
            <wp:extent cx="5756910" cy="3222625"/>
            <wp:effectExtent l="0" t="0" r="0" b="317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Warm_wet_rang_ex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C6AD5" w14:textId="0B2D1E1C" w:rsidR="005E456A" w:rsidRPr="00C30AB1" w:rsidRDefault="009749F5" w:rsidP="005E456A">
      <w:pPr>
        <w:widowControl w:val="0"/>
        <w:autoSpaceDE w:val="0"/>
        <w:autoSpaceDN w:val="0"/>
        <w:adjustRightInd w:val="0"/>
        <w:spacing w:line="360" w:lineRule="auto"/>
        <w:rPr>
          <w:b/>
          <w:sz w:val="22"/>
          <w:szCs w:val="22"/>
          <w:lang w:val="en-US"/>
        </w:rPr>
      </w:pPr>
      <w:r w:rsidRPr="00C30AB1">
        <w:rPr>
          <w:b/>
          <w:sz w:val="22"/>
          <w:szCs w:val="22"/>
          <w:lang w:val="en-US"/>
        </w:rPr>
        <w:t>Figure S13 – Predictions range shift for the Wet/non-seasonal genotype</w:t>
      </w:r>
      <w:r w:rsidR="005E456A" w:rsidRPr="00C30AB1">
        <w:rPr>
          <w:b/>
          <w:sz w:val="22"/>
          <w:szCs w:val="22"/>
          <w:lang w:val="en-US"/>
        </w:rPr>
        <w:t xml:space="preserve"> </w:t>
      </w:r>
      <w:proofErr w:type="spellStart"/>
      <w:r w:rsidR="005E456A" w:rsidRPr="00C30AB1">
        <w:rPr>
          <w:sz w:val="22"/>
          <w:szCs w:val="22"/>
        </w:rPr>
        <w:t>derived</w:t>
      </w:r>
      <w:proofErr w:type="spellEnd"/>
      <w:r w:rsidR="005E456A" w:rsidRPr="00C30AB1">
        <w:rPr>
          <w:sz w:val="22"/>
          <w:szCs w:val="22"/>
        </w:rPr>
        <w:t xml:space="preserve"> from SDM </w:t>
      </w:r>
      <w:proofErr w:type="spellStart"/>
      <w:r w:rsidR="005E456A" w:rsidRPr="00C30AB1">
        <w:rPr>
          <w:sz w:val="22"/>
          <w:szCs w:val="22"/>
        </w:rPr>
        <w:t>projections</w:t>
      </w:r>
      <w:proofErr w:type="spellEnd"/>
      <w:r w:rsidR="005E456A" w:rsidRPr="00C30AB1">
        <w:rPr>
          <w:sz w:val="22"/>
          <w:szCs w:val="22"/>
        </w:rPr>
        <w:t xml:space="preserve"> </w:t>
      </w:r>
      <w:proofErr w:type="spellStart"/>
      <w:r w:rsidR="005E456A" w:rsidRPr="00C30AB1">
        <w:rPr>
          <w:sz w:val="22"/>
          <w:szCs w:val="22"/>
        </w:rPr>
        <w:t>until</w:t>
      </w:r>
      <w:proofErr w:type="spellEnd"/>
      <w:r w:rsidR="005E456A" w:rsidRPr="00C30AB1">
        <w:rPr>
          <w:sz w:val="22"/>
          <w:szCs w:val="22"/>
        </w:rPr>
        <w:t xml:space="preserve"> 2100 (SSP 3-7.0: ‘</w:t>
      </w:r>
      <w:r w:rsidR="0065001B" w:rsidRPr="00C30AB1">
        <w:rPr>
          <w:sz w:val="22"/>
          <w:szCs w:val="22"/>
        </w:rPr>
        <w:t>moderate/</w:t>
      </w:r>
      <w:proofErr w:type="spellStart"/>
      <w:r w:rsidR="0065001B" w:rsidRPr="00C30AB1">
        <w:rPr>
          <w:sz w:val="22"/>
          <w:szCs w:val="22"/>
        </w:rPr>
        <w:t>middle-range</w:t>
      </w:r>
      <w:proofErr w:type="spellEnd"/>
      <w:r w:rsidR="005E456A" w:rsidRPr="00C30AB1">
        <w:rPr>
          <w:sz w:val="22"/>
          <w:szCs w:val="22"/>
        </w:rPr>
        <w:t xml:space="preserve">’ and SSP 5-8.5: ‘extreme’ scenarios) </w:t>
      </w:r>
      <w:proofErr w:type="spellStart"/>
      <w:r w:rsidR="005E456A" w:rsidRPr="00C30AB1">
        <w:rPr>
          <w:sz w:val="22"/>
          <w:szCs w:val="22"/>
        </w:rPr>
        <w:t>with</w:t>
      </w:r>
      <w:proofErr w:type="spellEnd"/>
      <w:r w:rsidR="005E456A" w:rsidRPr="00C30AB1">
        <w:rPr>
          <w:sz w:val="22"/>
          <w:szCs w:val="22"/>
        </w:rPr>
        <w:t xml:space="preserve"> </w:t>
      </w:r>
      <w:proofErr w:type="spellStart"/>
      <w:r w:rsidR="005E456A" w:rsidRPr="00C30AB1">
        <w:rPr>
          <w:sz w:val="22"/>
          <w:szCs w:val="22"/>
        </w:rPr>
        <w:t>dispersal</w:t>
      </w:r>
      <w:proofErr w:type="spellEnd"/>
      <w:r w:rsidR="005E456A" w:rsidRPr="00C30AB1">
        <w:rPr>
          <w:sz w:val="22"/>
          <w:szCs w:val="22"/>
        </w:rPr>
        <w:t xml:space="preserve"> limitation </w:t>
      </w:r>
      <w:proofErr w:type="spellStart"/>
      <w:r w:rsidR="005E456A" w:rsidRPr="00C30AB1">
        <w:rPr>
          <w:sz w:val="22"/>
          <w:szCs w:val="22"/>
        </w:rPr>
        <w:t>constraints</w:t>
      </w:r>
      <w:proofErr w:type="spellEnd"/>
      <w:r w:rsidR="005E456A" w:rsidRPr="00C30AB1">
        <w:rPr>
          <w:sz w:val="22"/>
          <w:szCs w:val="22"/>
        </w:rPr>
        <w:t xml:space="preserve"> (lack </w:t>
      </w:r>
      <w:proofErr w:type="spellStart"/>
      <w:r w:rsidR="005E456A" w:rsidRPr="00C30AB1">
        <w:rPr>
          <w:sz w:val="22"/>
          <w:szCs w:val="22"/>
        </w:rPr>
        <w:t>of</w:t>
      </w:r>
      <w:proofErr w:type="spellEnd"/>
      <w:r w:rsidR="005E456A" w:rsidRPr="00C30AB1">
        <w:rPr>
          <w:sz w:val="22"/>
          <w:szCs w:val="22"/>
        </w:rPr>
        <w:t xml:space="preserve"> </w:t>
      </w:r>
      <w:proofErr w:type="spellStart"/>
      <w:r w:rsidR="005E456A" w:rsidRPr="00C30AB1">
        <w:rPr>
          <w:sz w:val="22"/>
          <w:szCs w:val="22"/>
        </w:rPr>
        <w:t>forest</w:t>
      </w:r>
      <w:proofErr w:type="spellEnd"/>
      <w:r w:rsidR="005E456A" w:rsidRPr="00C30AB1">
        <w:rPr>
          <w:sz w:val="22"/>
          <w:szCs w:val="22"/>
        </w:rPr>
        <w:t xml:space="preserve"> cover, </w:t>
      </w:r>
      <w:proofErr w:type="spellStart"/>
      <w:r w:rsidR="005E456A" w:rsidRPr="00C30AB1">
        <w:rPr>
          <w:sz w:val="22"/>
          <w:szCs w:val="22"/>
        </w:rPr>
        <w:t>Fig</w:t>
      </w:r>
      <w:proofErr w:type="spellEnd"/>
      <w:r w:rsidR="005E456A" w:rsidRPr="00C30AB1">
        <w:rPr>
          <w:sz w:val="22"/>
          <w:szCs w:val="22"/>
        </w:rPr>
        <w:t xml:space="preserve"> S10).</w:t>
      </w:r>
    </w:p>
    <w:p w14:paraId="48A3C5DF" w14:textId="7DDB439E" w:rsidR="009749F5" w:rsidRPr="00C30AB1" w:rsidRDefault="009749F5" w:rsidP="009749F5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sz w:val="22"/>
          <w:szCs w:val="22"/>
          <w:lang w:val="en-US"/>
        </w:rPr>
      </w:pPr>
    </w:p>
    <w:p w14:paraId="5FD37A61" w14:textId="77777777" w:rsidR="00D722BC" w:rsidRPr="00C30AB1" w:rsidRDefault="00D722BC" w:rsidP="00D722BC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sz w:val="22"/>
          <w:szCs w:val="22"/>
          <w:lang w:val="en-US"/>
        </w:rPr>
      </w:pPr>
    </w:p>
    <w:p w14:paraId="4F0ACA82" w14:textId="77777777" w:rsidR="00D722BC" w:rsidRPr="00C30AB1" w:rsidRDefault="00D722BC" w:rsidP="00D722BC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sz w:val="22"/>
          <w:szCs w:val="22"/>
          <w:lang w:val="en-US"/>
        </w:rPr>
      </w:pPr>
    </w:p>
    <w:p w14:paraId="6C07ACF3" w14:textId="77777777" w:rsidR="00120E82" w:rsidRPr="00C30AB1" w:rsidRDefault="00120E82">
      <w:pPr>
        <w:rPr>
          <w:sz w:val="22"/>
          <w:szCs w:val="22"/>
        </w:rPr>
      </w:pPr>
    </w:p>
    <w:sectPr w:rsidR="00120E82" w:rsidRPr="00C30AB1" w:rsidSect="00120E82"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F43545"/>
    <w:multiLevelType w:val="hybridMultilevel"/>
    <w:tmpl w:val="39A6121C"/>
    <w:lvl w:ilvl="0" w:tplc="BD8059E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4166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2BC"/>
    <w:rsid w:val="00001E8B"/>
    <w:rsid w:val="00012437"/>
    <w:rsid w:val="0003240D"/>
    <w:rsid w:val="00037590"/>
    <w:rsid w:val="000947F9"/>
    <w:rsid w:val="000972D5"/>
    <w:rsid w:val="000B3C32"/>
    <w:rsid w:val="000B64C6"/>
    <w:rsid w:val="000D2B8B"/>
    <w:rsid w:val="000D780F"/>
    <w:rsid w:val="000E02B0"/>
    <w:rsid w:val="000F13F6"/>
    <w:rsid w:val="000F142B"/>
    <w:rsid w:val="000F2972"/>
    <w:rsid w:val="000F6CDF"/>
    <w:rsid w:val="000F7B8B"/>
    <w:rsid w:val="00105D83"/>
    <w:rsid w:val="00116BFD"/>
    <w:rsid w:val="00120E82"/>
    <w:rsid w:val="001227F1"/>
    <w:rsid w:val="00123CFF"/>
    <w:rsid w:val="0013665E"/>
    <w:rsid w:val="00137215"/>
    <w:rsid w:val="00137BC3"/>
    <w:rsid w:val="00151D5F"/>
    <w:rsid w:val="00162AA1"/>
    <w:rsid w:val="001746D9"/>
    <w:rsid w:val="001765DA"/>
    <w:rsid w:val="001A15D1"/>
    <w:rsid w:val="001A4866"/>
    <w:rsid w:val="001B4225"/>
    <w:rsid w:val="001B46BD"/>
    <w:rsid w:val="001D26C6"/>
    <w:rsid w:val="001D4B53"/>
    <w:rsid w:val="001E7896"/>
    <w:rsid w:val="001E7F48"/>
    <w:rsid w:val="001F4730"/>
    <w:rsid w:val="0020287D"/>
    <w:rsid w:val="0020350C"/>
    <w:rsid w:val="002038E8"/>
    <w:rsid w:val="00203B3D"/>
    <w:rsid w:val="0022032A"/>
    <w:rsid w:val="00231CD0"/>
    <w:rsid w:val="00233386"/>
    <w:rsid w:val="002443D1"/>
    <w:rsid w:val="00247419"/>
    <w:rsid w:val="00277FC8"/>
    <w:rsid w:val="002842EB"/>
    <w:rsid w:val="002A4BF8"/>
    <w:rsid w:val="002A762E"/>
    <w:rsid w:val="002B41D5"/>
    <w:rsid w:val="002D4084"/>
    <w:rsid w:val="002E0045"/>
    <w:rsid w:val="002E5553"/>
    <w:rsid w:val="002F60A6"/>
    <w:rsid w:val="003112F8"/>
    <w:rsid w:val="0031449E"/>
    <w:rsid w:val="003168BF"/>
    <w:rsid w:val="0032548F"/>
    <w:rsid w:val="00333FF7"/>
    <w:rsid w:val="0035744A"/>
    <w:rsid w:val="00397472"/>
    <w:rsid w:val="003B0001"/>
    <w:rsid w:val="003B38F0"/>
    <w:rsid w:val="003D16BB"/>
    <w:rsid w:val="003D5FB7"/>
    <w:rsid w:val="003D700E"/>
    <w:rsid w:val="00406B97"/>
    <w:rsid w:val="00430B74"/>
    <w:rsid w:val="00447AB7"/>
    <w:rsid w:val="0045032A"/>
    <w:rsid w:val="00456F54"/>
    <w:rsid w:val="00463691"/>
    <w:rsid w:val="00465343"/>
    <w:rsid w:val="004A5536"/>
    <w:rsid w:val="004F49B4"/>
    <w:rsid w:val="0052285A"/>
    <w:rsid w:val="0052360E"/>
    <w:rsid w:val="00532233"/>
    <w:rsid w:val="00561CBD"/>
    <w:rsid w:val="00564267"/>
    <w:rsid w:val="00570687"/>
    <w:rsid w:val="005A4A56"/>
    <w:rsid w:val="005B3347"/>
    <w:rsid w:val="005E456A"/>
    <w:rsid w:val="005F6997"/>
    <w:rsid w:val="00622EC9"/>
    <w:rsid w:val="00646831"/>
    <w:rsid w:val="0065001B"/>
    <w:rsid w:val="00661875"/>
    <w:rsid w:val="00673D66"/>
    <w:rsid w:val="0068290E"/>
    <w:rsid w:val="00707B47"/>
    <w:rsid w:val="0072105A"/>
    <w:rsid w:val="007543F2"/>
    <w:rsid w:val="00755737"/>
    <w:rsid w:val="007677B9"/>
    <w:rsid w:val="00771E95"/>
    <w:rsid w:val="00787C0E"/>
    <w:rsid w:val="007A2CA0"/>
    <w:rsid w:val="007D1340"/>
    <w:rsid w:val="00821095"/>
    <w:rsid w:val="008608F1"/>
    <w:rsid w:val="00864B89"/>
    <w:rsid w:val="00864CE7"/>
    <w:rsid w:val="00875B93"/>
    <w:rsid w:val="00876CEE"/>
    <w:rsid w:val="00886F62"/>
    <w:rsid w:val="008908D2"/>
    <w:rsid w:val="00891982"/>
    <w:rsid w:val="008A2FF3"/>
    <w:rsid w:val="008A50CB"/>
    <w:rsid w:val="008A7BC3"/>
    <w:rsid w:val="008B2538"/>
    <w:rsid w:val="008B74AC"/>
    <w:rsid w:val="008D28C2"/>
    <w:rsid w:val="008E05EE"/>
    <w:rsid w:val="008E6972"/>
    <w:rsid w:val="008F65E8"/>
    <w:rsid w:val="00922FFA"/>
    <w:rsid w:val="00930B12"/>
    <w:rsid w:val="0093261A"/>
    <w:rsid w:val="0094077C"/>
    <w:rsid w:val="00963F24"/>
    <w:rsid w:val="009749F5"/>
    <w:rsid w:val="00975EA9"/>
    <w:rsid w:val="00990E99"/>
    <w:rsid w:val="009923FA"/>
    <w:rsid w:val="0099407D"/>
    <w:rsid w:val="00997CCB"/>
    <w:rsid w:val="009A006B"/>
    <w:rsid w:val="009A2CDA"/>
    <w:rsid w:val="009C6ADD"/>
    <w:rsid w:val="009E311E"/>
    <w:rsid w:val="009F6C26"/>
    <w:rsid w:val="00A038BC"/>
    <w:rsid w:val="00A05155"/>
    <w:rsid w:val="00A23F93"/>
    <w:rsid w:val="00A36B26"/>
    <w:rsid w:val="00A63FEA"/>
    <w:rsid w:val="00A93DFF"/>
    <w:rsid w:val="00AA0914"/>
    <w:rsid w:val="00AE5B5A"/>
    <w:rsid w:val="00AF4E1C"/>
    <w:rsid w:val="00B00F4B"/>
    <w:rsid w:val="00B16B84"/>
    <w:rsid w:val="00B448FF"/>
    <w:rsid w:val="00B85B23"/>
    <w:rsid w:val="00B952CA"/>
    <w:rsid w:val="00BA2C39"/>
    <w:rsid w:val="00BC3EEE"/>
    <w:rsid w:val="00BD5607"/>
    <w:rsid w:val="00BD7958"/>
    <w:rsid w:val="00BF0440"/>
    <w:rsid w:val="00C029B3"/>
    <w:rsid w:val="00C16162"/>
    <w:rsid w:val="00C30AB1"/>
    <w:rsid w:val="00C341C3"/>
    <w:rsid w:val="00C5089E"/>
    <w:rsid w:val="00C560F1"/>
    <w:rsid w:val="00C56BF9"/>
    <w:rsid w:val="00C61363"/>
    <w:rsid w:val="00C82541"/>
    <w:rsid w:val="00CB418E"/>
    <w:rsid w:val="00CC1FBC"/>
    <w:rsid w:val="00CD7CF4"/>
    <w:rsid w:val="00CF3054"/>
    <w:rsid w:val="00CF5E56"/>
    <w:rsid w:val="00D00C2D"/>
    <w:rsid w:val="00D078A5"/>
    <w:rsid w:val="00D15C01"/>
    <w:rsid w:val="00D17EDF"/>
    <w:rsid w:val="00D31577"/>
    <w:rsid w:val="00D33849"/>
    <w:rsid w:val="00D41C54"/>
    <w:rsid w:val="00D501D4"/>
    <w:rsid w:val="00D722BC"/>
    <w:rsid w:val="00D74061"/>
    <w:rsid w:val="00D85957"/>
    <w:rsid w:val="00D85EB3"/>
    <w:rsid w:val="00D949AC"/>
    <w:rsid w:val="00DA1343"/>
    <w:rsid w:val="00DA1612"/>
    <w:rsid w:val="00DA2F71"/>
    <w:rsid w:val="00DA67A0"/>
    <w:rsid w:val="00E01574"/>
    <w:rsid w:val="00E1203B"/>
    <w:rsid w:val="00E16543"/>
    <w:rsid w:val="00E24651"/>
    <w:rsid w:val="00E26AAB"/>
    <w:rsid w:val="00E40EA7"/>
    <w:rsid w:val="00E41E22"/>
    <w:rsid w:val="00E41F30"/>
    <w:rsid w:val="00E42C7A"/>
    <w:rsid w:val="00E87A2C"/>
    <w:rsid w:val="00E95917"/>
    <w:rsid w:val="00E96817"/>
    <w:rsid w:val="00EC12FC"/>
    <w:rsid w:val="00EC5717"/>
    <w:rsid w:val="00ED17F3"/>
    <w:rsid w:val="00EE2573"/>
    <w:rsid w:val="00EE62FA"/>
    <w:rsid w:val="00EF0DA7"/>
    <w:rsid w:val="00EF1C10"/>
    <w:rsid w:val="00F5030E"/>
    <w:rsid w:val="00F530F5"/>
    <w:rsid w:val="00F63BA4"/>
    <w:rsid w:val="00F72733"/>
    <w:rsid w:val="00FA7B5D"/>
    <w:rsid w:val="00FB3A7B"/>
    <w:rsid w:val="00FF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0263B"/>
  <w15:chartTrackingRefBased/>
  <w15:docId w15:val="{0E7EA308-4ADE-DD4C-B5E5-B01672CF3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2B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722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722BC"/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722BC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22B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2BC"/>
    <w:rPr>
      <w:rFonts w:ascii="Times New Roman" w:eastAsia="Times New Roman" w:hAnsi="Times New Roman" w:cs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D722BC"/>
  </w:style>
  <w:style w:type="paragraph" w:styleId="Revision">
    <w:name w:val="Revision"/>
    <w:hidden/>
    <w:uiPriority w:val="99"/>
    <w:semiHidden/>
    <w:rsid w:val="00561CBD"/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7F48"/>
    <w:rPr>
      <w:rFonts w:ascii="Times New Roman" w:eastAsia="Times New Roman" w:hAnsi="Times New Roman" w:cs="Times New Roman"/>
      <w:b/>
      <w:bCs/>
      <w:lang w:val="sv-S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7F48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E1076F1-FA97-8E46-AAAA-73F6CB398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876</TotalTime>
  <Pages>13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Josué Azevedo</dc:creator>
  <cp:keywords/>
  <dc:description/>
  <cp:lastModifiedBy>Josué Azevedo</cp:lastModifiedBy>
  <cp:revision>34</cp:revision>
  <dcterms:created xsi:type="dcterms:W3CDTF">2022-05-30T12:57:00Z</dcterms:created>
  <dcterms:modified xsi:type="dcterms:W3CDTF">2023-06-22T14:40:00Z</dcterms:modified>
</cp:coreProperties>
</file>