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765CA" w14:textId="77777777" w:rsidR="00521C8A" w:rsidRDefault="00521C8A"/>
    <w:p w14:paraId="4E9B24DC" w14:textId="084F0366" w:rsidR="00521C8A" w:rsidRPr="008A3575" w:rsidRDefault="00521C8A">
      <w:pPr>
        <w:rPr>
          <w:lang w:val="en-GB"/>
        </w:rPr>
      </w:pPr>
      <w:r>
        <w:rPr>
          <w:noProof/>
        </w:rPr>
        <w:drawing>
          <wp:inline distT="0" distB="0" distL="0" distR="0" wp14:anchorId="29CCF870" wp14:editId="79C267B7">
            <wp:extent cx="6120130" cy="3636010"/>
            <wp:effectExtent l="0" t="0" r="0" b="2540"/>
            <wp:docPr id="664941985" name="Immagine 3" descr="Immagine che contiene diagramma, linea,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941985" name="Immagine 3" descr="Immagine che contiene diagramma, linea,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3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1F7B">
        <w:rPr>
          <w:rFonts w:ascii="Times New Roman" w:hAnsi="Times New Roman" w:cs="Times New Roman"/>
          <w:sz w:val="24"/>
          <w:szCs w:val="24"/>
          <w:lang w:val="en-GB"/>
        </w:rPr>
        <w:t xml:space="preserve">Supplementary </w:t>
      </w:r>
      <w:r w:rsidR="00E92757">
        <w:rPr>
          <w:rFonts w:ascii="Times New Roman" w:hAnsi="Times New Roman" w:cs="Times New Roman"/>
          <w:sz w:val="24"/>
          <w:szCs w:val="24"/>
          <w:lang w:val="en-GB"/>
        </w:rPr>
        <w:t>F</w:t>
      </w:r>
      <w:r w:rsidRPr="001D1F7B">
        <w:rPr>
          <w:rFonts w:ascii="Times New Roman" w:hAnsi="Times New Roman" w:cs="Times New Roman"/>
          <w:sz w:val="24"/>
          <w:szCs w:val="24"/>
          <w:lang w:val="en-GB"/>
        </w:rPr>
        <w:t>igure 1. Total amount of the genetic variance in percentage accounted for the first four PCs. PCA and variance for the WHOLE dataset</w:t>
      </w:r>
      <w:r w:rsidR="008A3575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14:paraId="7CDF795D" w14:textId="2371B145" w:rsidR="00521C8A" w:rsidRDefault="008A3575">
      <w:pPr>
        <w:rPr>
          <w:lang w:val="en-GB"/>
        </w:rPr>
      </w:pPr>
      <w:r>
        <w:rPr>
          <w:noProof/>
        </w:rPr>
        <w:drawing>
          <wp:inline distT="0" distB="0" distL="0" distR="0" wp14:anchorId="5BAA682D" wp14:editId="7DF97818">
            <wp:extent cx="6120130" cy="4058920"/>
            <wp:effectExtent l="0" t="0" r="0" b="0"/>
            <wp:docPr id="1715635301" name="Immagine 4" descr="Immagine che contiene testo, diagramma, linea,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635301" name="Immagine 4" descr="Immagine che contiene testo, diagramma, linea, schermat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5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6308C" w14:textId="2605AC43" w:rsidR="008A3575" w:rsidRPr="008A3575" w:rsidRDefault="008A3575" w:rsidP="008A3575">
      <w:pPr>
        <w:rPr>
          <w:lang w:val="en-GB"/>
        </w:rPr>
      </w:pPr>
      <w:r w:rsidRPr="001D1F7B">
        <w:rPr>
          <w:rFonts w:ascii="Times New Roman" w:hAnsi="Times New Roman" w:cs="Times New Roman"/>
          <w:sz w:val="24"/>
          <w:szCs w:val="24"/>
          <w:lang w:val="en-GB"/>
        </w:rPr>
        <w:t xml:space="preserve">Supplementary </w:t>
      </w:r>
      <w:r>
        <w:rPr>
          <w:rFonts w:ascii="Times New Roman" w:hAnsi="Times New Roman" w:cs="Times New Roman"/>
          <w:sz w:val="24"/>
          <w:szCs w:val="24"/>
          <w:lang w:val="en-GB"/>
        </w:rPr>
        <w:t>F</w:t>
      </w:r>
      <w:r w:rsidRPr="001D1F7B">
        <w:rPr>
          <w:rFonts w:ascii="Times New Roman" w:hAnsi="Times New Roman" w:cs="Times New Roman"/>
          <w:sz w:val="24"/>
          <w:szCs w:val="24"/>
          <w:lang w:val="en-GB"/>
        </w:rPr>
        <w:t xml:space="preserve">igure </w:t>
      </w:r>
      <w:r>
        <w:rPr>
          <w:rFonts w:ascii="Times New Roman" w:hAnsi="Times New Roman" w:cs="Times New Roman"/>
          <w:sz w:val="24"/>
          <w:szCs w:val="24"/>
          <w:lang w:val="en-GB"/>
        </w:rPr>
        <w:t>2</w:t>
      </w:r>
      <w:r w:rsidRPr="001D1F7B">
        <w:rPr>
          <w:rFonts w:ascii="Times New Roman" w:hAnsi="Times New Roman" w:cs="Times New Roman"/>
          <w:sz w:val="24"/>
          <w:szCs w:val="24"/>
          <w:lang w:val="en-GB"/>
        </w:rPr>
        <w:t>. Total amount of the genetic variance in percentage accounted for the first four PCs. PCA and variance for the target NW-EU dataset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1D1F7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sectPr w:rsidR="008A3575" w:rsidRPr="008A357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C8A"/>
    <w:rsid w:val="000046B5"/>
    <w:rsid w:val="001D1F7B"/>
    <w:rsid w:val="002878B3"/>
    <w:rsid w:val="00381794"/>
    <w:rsid w:val="003F2307"/>
    <w:rsid w:val="00521C8A"/>
    <w:rsid w:val="007E0E20"/>
    <w:rsid w:val="008A3575"/>
    <w:rsid w:val="00B0777A"/>
    <w:rsid w:val="00E92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3B065"/>
  <w15:chartTrackingRefBased/>
  <w15:docId w15:val="{CD63CA69-B302-4204-BC23-2785E6B40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Arianna Manunza</dc:creator>
  <cp:keywords/>
  <dc:description/>
  <cp:lastModifiedBy>Arianna Manunza</cp:lastModifiedBy>
  <cp:revision>2</cp:revision>
  <dcterms:created xsi:type="dcterms:W3CDTF">2023-07-12T12:38:00Z</dcterms:created>
  <dcterms:modified xsi:type="dcterms:W3CDTF">2023-07-12T12:38:00Z</dcterms:modified>
</cp:coreProperties>
</file>