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315" w:rsidRPr="00E0299B" w:rsidRDefault="00853315" w:rsidP="0085331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299B">
        <w:rPr>
          <w:rFonts w:ascii="Times New Roman" w:hAnsi="Times New Roman" w:cs="Times New Roman"/>
          <w:b/>
          <w:sz w:val="24"/>
          <w:szCs w:val="24"/>
        </w:rPr>
        <w:t>Abstract</w:t>
      </w:r>
    </w:p>
    <w:p w:rsidR="00853315" w:rsidRPr="00E0299B" w:rsidRDefault="00853315" w:rsidP="0085331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299B">
        <w:rPr>
          <w:rFonts w:ascii="Times New Roman" w:hAnsi="Times New Roman" w:cs="Times New Roman"/>
          <w:b/>
          <w:sz w:val="24"/>
          <w:szCs w:val="24"/>
        </w:rPr>
        <w:t>Background</w:t>
      </w:r>
      <w:r w:rsidRPr="00E0299B">
        <w:rPr>
          <w:rFonts w:ascii="Times New Roman" w:hAnsi="Times New Roman" w:cs="Times New Roman"/>
          <w:sz w:val="24"/>
          <w:szCs w:val="24"/>
        </w:rPr>
        <w:t xml:space="preserve">: To compare </w:t>
      </w:r>
      <w:proofErr w:type="spellStart"/>
      <w:r w:rsidRPr="00E0299B">
        <w:rPr>
          <w:rFonts w:ascii="Times New Roman" w:eastAsia="Calibri" w:hAnsi="Times New Roman" w:cs="Times New Roman"/>
          <w:sz w:val="24"/>
          <w:szCs w:val="24"/>
        </w:rPr>
        <w:t>conjunctival</w:t>
      </w:r>
      <w:proofErr w:type="spellEnd"/>
      <w:r w:rsidRPr="00E0299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0299B">
        <w:rPr>
          <w:rFonts w:ascii="Times New Roman" w:eastAsia="Calibri" w:hAnsi="Times New Roman" w:cs="Times New Roman"/>
          <w:sz w:val="24"/>
          <w:szCs w:val="24"/>
        </w:rPr>
        <w:t>autograft</w:t>
      </w:r>
      <w:proofErr w:type="spellEnd"/>
      <w:r w:rsidRPr="00E0299B">
        <w:rPr>
          <w:rFonts w:ascii="Times New Roman" w:eastAsia="Calibri" w:hAnsi="Times New Roman" w:cs="Times New Roman"/>
          <w:sz w:val="24"/>
          <w:szCs w:val="24"/>
        </w:rPr>
        <w:t xml:space="preserve"> and combined amniotic </w:t>
      </w:r>
      <w:proofErr w:type="gramStart"/>
      <w:r w:rsidRPr="00E0299B">
        <w:rPr>
          <w:rFonts w:ascii="Times New Roman" w:eastAsia="Calibri" w:hAnsi="Times New Roman" w:cs="Times New Roman"/>
          <w:sz w:val="24"/>
          <w:szCs w:val="24"/>
        </w:rPr>
        <w:t>membrane  mini</w:t>
      </w:r>
      <w:proofErr w:type="gramEnd"/>
      <w:r w:rsidRPr="00E0299B">
        <w:rPr>
          <w:rFonts w:ascii="Times New Roman" w:eastAsia="Calibri" w:hAnsi="Times New Roman" w:cs="Times New Roman"/>
          <w:sz w:val="24"/>
          <w:szCs w:val="24"/>
        </w:rPr>
        <w:t xml:space="preserve">-simple </w:t>
      </w:r>
      <w:proofErr w:type="spellStart"/>
      <w:r w:rsidRPr="00E0299B">
        <w:rPr>
          <w:rFonts w:ascii="Times New Roman" w:eastAsia="Calibri" w:hAnsi="Times New Roman" w:cs="Times New Roman"/>
          <w:sz w:val="24"/>
          <w:szCs w:val="24"/>
        </w:rPr>
        <w:t>limbal</w:t>
      </w:r>
      <w:proofErr w:type="spellEnd"/>
      <w:r w:rsidRPr="00E0299B">
        <w:rPr>
          <w:rFonts w:ascii="Times New Roman" w:eastAsia="Calibri" w:hAnsi="Times New Roman" w:cs="Times New Roman"/>
          <w:sz w:val="24"/>
          <w:szCs w:val="24"/>
        </w:rPr>
        <w:t xml:space="preserve"> epithelial transplant after primary </w:t>
      </w:r>
      <w:proofErr w:type="spellStart"/>
      <w:r w:rsidRPr="00E0299B">
        <w:rPr>
          <w:rFonts w:ascii="Times New Roman" w:eastAsia="Calibri" w:hAnsi="Times New Roman" w:cs="Times New Roman"/>
          <w:sz w:val="24"/>
          <w:szCs w:val="24"/>
        </w:rPr>
        <w:t>pterygium</w:t>
      </w:r>
      <w:proofErr w:type="spellEnd"/>
      <w:r w:rsidRPr="00E0299B">
        <w:rPr>
          <w:rFonts w:ascii="Times New Roman" w:eastAsia="Calibri" w:hAnsi="Times New Roman" w:cs="Times New Roman"/>
          <w:sz w:val="24"/>
          <w:szCs w:val="24"/>
        </w:rPr>
        <w:t xml:space="preserve"> excision</w:t>
      </w:r>
      <w:r w:rsidRPr="00E029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53315" w:rsidRPr="00E0299B" w:rsidRDefault="00853315" w:rsidP="0085331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299B">
        <w:rPr>
          <w:rFonts w:ascii="Times New Roman" w:hAnsi="Times New Roman" w:cs="Times New Roman"/>
          <w:b/>
          <w:sz w:val="24"/>
          <w:szCs w:val="24"/>
        </w:rPr>
        <w:t>Methods</w:t>
      </w:r>
      <w:r w:rsidRPr="00E0299B">
        <w:rPr>
          <w:rFonts w:ascii="Times New Roman" w:hAnsi="Times New Roman" w:cs="Times New Roman"/>
          <w:sz w:val="24"/>
          <w:szCs w:val="24"/>
        </w:rPr>
        <w:t xml:space="preserve">: </w:t>
      </w:r>
      <w:r w:rsidRPr="00E0299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prospective randomized interventional study was conducted on 264 eyes with Primary </w:t>
      </w:r>
      <w:proofErr w:type="spellStart"/>
      <w:r w:rsidRPr="00E0299B">
        <w:rPr>
          <w:rFonts w:ascii="Times New Roman" w:hAnsi="Times New Roman" w:cs="Times New Roman"/>
          <w:sz w:val="24"/>
          <w:szCs w:val="24"/>
          <w:shd w:val="clear" w:color="auto" w:fill="FFFFFF"/>
        </w:rPr>
        <w:t>Pterygium.The</w:t>
      </w:r>
      <w:proofErr w:type="spellEnd"/>
      <w:r w:rsidRPr="00E0299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patients were divided into Group I </w:t>
      </w:r>
      <w:r w:rsidRPr="00E0299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061AD8" w:rsidRPr="00E0299B">
        <w:rPr>
          <w:rFonts w:ascii="Times New Roman" w:eastAsia="Calibri" w:hAnsi="Times New Roman" w:cs="Times New Roman"/>
          <w:sz w:val="24"/>
          <w:szCs w:val="24"/>
        </w:rPr>
        <w:t>conjunctival</w:t>
      </w:r>
      <w:proofErr w:type="spellEnd"/>
      <w:r w:rsidR="00061AD8" w:rsidRPr="00E0299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61AD8" w:rsidRPr="00E0299B">
        <w:rPr>
          <w:rFonts w:ascii="Times New Roman" w:eastAsia="Calibri" w:hAnsi="Times New Roman" w:cs="Times New Roman"/>
          <w:sz w:val="24"/>
          <w:szCs w:val="24"/>
        </w:rPr>
        <w:t>autograft</w:t>
      </w:r>
      <w:proofErr w:type="spellEnd"/>
      <w:r w:rsidRPr="00E0299B">
        <w:rPr>
          <w:rFonts w:ascii="Times New Roman" w:hAnsi="Times New Roman" w:cs="Times New Roman"/>
          <w:sz w:val="24"/>
          <w:szCs w:val="24"/>
        </w:rPr>
        <w:t xml:space="preserve">)   </w:t>
      </w:r>
      <w:r w:rsidRPr="00E0299B">
        <w:rPr>
          <w:rFonts w:ascii="Times New Roman" w:hAnsi="Times New Roman" w:cs="Times New Roman"/>
          <w:sz w:val="24"/>
          <w:szCs w:val="24"/>
          <w:shd w:val="clear" w:color="auto" w:fill="FFFFFF"/>
        </w:rPr>
        <w:t>and Group II (</w:t>
      </w:r>
      <w:r w:rsidR="00061AD8" w:rsidRPr="00E0299B">
        <w:rPr>
          <w:rFonts w:ascii="Times New Roman" w:eastAsia="Calibri" w:hAnsi="Times New Roman" w:cs="Times New Roman"/>
          <w:sz w:val="24"/>
          <w:szCs w:val="24"/>
        </w:rPr>
        <w:t xml:space="preserve">mini-simple </w:t>
      </w:r>
      <w:proofErr w:type="spellStart"/>
      <w:r w:rsidR="00061AD8" w:rsidRPr="00E0299B">
        <w:rPr>
          <w:rFonts w:ascii="Times New Roman" w:eastAsia="Calibri" w:hAnsi="Times New Roman" w:cs="Times New Roman"/>
          <w:sz w:val="24"/>
          <w:szCs w:val="24"/>
        </w:rPr>
        <w:t>limbal</w:t>
      </w:r>
      <w:proofErr w:type="spellEnd"/>
      <w:r w:rsidR="00061AD8" w:rsidRPr="00E0299B">
        <w:rPr>
          <w:rFonts w:ascii="Times New Roman" w:eastAsia="Calibri" w:hAnsi="Times New Roman" w:cs="Times New Roman"/>
          <w:sz w:val="24"/>
          <w:szCs w:val="24"/>
        </w:rPr>
        <w:t xml:space="preserve"> epithelial transplant</w:t>
      </w:r>
      <w:r w:rsidRPr="00E0299B">
        <w:rPr>
          <w:rFonts w:ascii="Times New Roman" w:hAnsi="Times New Roman" w:cs="Times New Roman"/>
          <w:sz w:val="24"/>
          <w:szCs w:val="24"/>
          <w:shd w:val="clear" w:color="auto" w:fill="FFFFFF"/>
        </w:rPr>
        <w:t>). 133</w:t>
      </w:r>
      <w:r w:rsidRPr="00E0299B">
        <w:rPr>
          <w:rFonts w:ascii="Times New Roman" w:hAnsi="Times New Roman" w:cs="Times New Roman"/>
          <w:sz w:val="24"/>
          <w:szCs w:val="24"/>
        </w:rPr>
        <w:t xml:space="preserve"> eyes in </w:t>
      </w:r>
      <w:r w:rsidRPr="00E0299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Group I underwent </w:t>
      </w:r>
      <w:proofErr w:type="spellStart"/>
      <w:r w:rsidRPr="00E0299B">
        <w:rPr>
          <w:rFonts w:ascii="Times New Roman" w:hAnsi="Times New Roman" w:cs="Times New Roman"/>
          <w:sz w:val="24"/>
          <w:szCs w:val="24"/>
          <w:shd w:val="clear" w:color="auto" w:fill="FFFFFF"/>
        </w:rPr>
        <w:t>pterygium</w:t>
      </w:r>
      <w:proofErr w:type="spellEnd"/>
      <w:r w:rsidRPr="00E0299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excision with a </w:t>
      </w:r>
      <w:proofErr w:type="spellStart"/>
      <w:r w:rsidRPr="00E0299B">
        <w:rPr>
          <w:rFonts w:ascii="Times New Roman" w:hAnsi="Times New Roman" w:cs="Times New Roman"/>
          <w:sz w:val="24"/>
          <w:szCs w:val="24"/>
        </w:rPr>
        <w:t>conjunctival</w:t>
      </w:r>
      <w:proofErr w:type="spellEnd"/>
      <w:r w:rsidRPr="00E029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E0299B">
        <w:rPr>
          <w:rFonts w:ascii="Times New Roman" w:hAnsi="Times New Roman" w:cs="Times New Roman"/>
          <w:sz w:val="24"/>
          <w:szCs w:val="24"/>
        </w:rPr>
        <w:t>autograft</w:t>
      </w:r>
      <w:proofErr w:type="spellEnd"/>
      <w:r w:rsidRPr="00E0299B">
        <w:rPr>
          <w:rFonts w:ascii="Times New Roman" w:hAnsi="Times New Roman" w:cs="Times New Roman"/>
          <w:sz w:val="24"/>
          <w:szCs w:val="24"/>
        </w:rPr>
        <w:t xml:space="preserve">  using</w:t>
      </w:r>
      <w:proofErr w:type="gramEnd"/>
      <w:r w:rsidRPr="00E0299B">
        <w:rPr>
          <w:rFonts w:ascii="Times New Roman" w:hAnsi="Times New Roman" w:cs="Times New Roman"/>
          <w:sz w:val="24"/>
          <w:szCs w:val="24"/>
        </w:rPr>
        <w:t xml:space="preserve"> fibrin glue. 131 eyes</w:t>
      </w:r>
      <w:r w:rsidRPr="00E0299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Group II </w:t>
      </w:r>
      <w:r w:rsidRPr="00E0299B">
        <w:rPr>
          <w:rFonts w:ascii="Times New Roman" w:hAnsi="Times New Roman" w:cs="Times New Roman"/>
          <w:sz w:val="24"/>
          <w:szCs w:val="24"/>
        </w:rPr>
        <w:t xml:space="preserve">underwent mini Simple </w:t>
      </w:r>
      <w:proofErr w:type="spellStart"/>
      <w:r w:rsidRPr="00E0299B">
        <w:rPr>
          <w:rFonts w:ascii="Times New Roman" w:hAnsi="Times New Roman" w:cs="Times New Roman"/>
          <w:sz w:val="24"/>
          <w:szCs w:val="24"/>
        </w:rPr>
        <w:t>Limbal</w:t>
      </w:r>
      <w:proofErr w:type="spellEnd"/>
      <w:r w:rsidRPr="00E0299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0299B">
        <w:rPr>
          <w:rFonts w:ascii="Times New Roman" w:hAnsi="Times New Roman" w:cs="Times New Roman"/>
          <w:sz w:val="24"/>
          <w:szCs w:val="24"/>
        </w:rPr>
        <w:t>Epithelial  Transplant</w:t>
      </w:r>
      <w:proofErr w:type="gramEnd"/>
      <w:r w:rsidRPr="00E0299B">
        <w:rPr>
          <w:rFonts w:ascii="Times New Roman" w:hAnsi="Times New Roman" w:cs="Times New Roman"/>
          <w:sz w:val="24"/>
          <w:szCs w:val="24"/>
        </w:rPr>
        <w:t xml:space="preserve">  with amniotic membrane using fibrin glue. Post-operatively, the patients were reviewed on day 1</w:t>
      </w:r>
      <w:proofErr w:type="gramStart"/>
      <w:r w:rsidRPr="00E0299B">
        <w:rPr>
          <w:rFonts w:ascii="Times New Roman" w:hAnsi="Times New Roman" w:cs="Times New Roman"/>
          <w:sz w:val="24"/>
          <w:szCs w:val="24"/>
        </w:rPr>
        <w:t>,3,7,14</w:t>
      </w:r>
      <w:proofErr w:type="gramEnd"/>
      <w:r w:rsidRPr="00E0299B">
        <w:rPr>
          <w:rFonts w:ascii="Times New Roman" w:hAnsi="Times New Roman" w:cs="Times New Roman"/>
          <w:sz w:val="24"/>
          <w:szCs w:val="24"/>
        </w:rPr>
        <w:t xml:space="preserve"> &amp; 30 and then at </w:t>
      </w:r>
      <w:proofErr w:type="spellStart"/>
      <w:r w:rsidRPr="00E0299B">
        <w:rPr>
          <w:rFonts w:ascii="Times New Roman" w:hAnsi="Times New Roman" w:cs="Times New Roman"/>
          <w:sz w:val="24"/>
          <w:szCs w:val="24"/>
        </w:rPr>
        <w:t>three,six</w:t>
      </w:r>
      <w:proofErr w:type="spellEnd"/>
      <w:r w:rsidRPr="00E0299B">
        <w:rPr>
          <w:rFonts w:ascii="Times New Roman" w:hAnsi="Times New Roman" w:cs="Times New Roman"/>
          <w:sz w:val="24"/>
          <w:szCs w:val="24"/>
        </w:rPr>
        <w:t xml:space="preserve"> and nine months. Primary outcome measure was the recurrence rate whereas the secondary outcome measures were the </w:t>
      </w:r>
      <w:proofErr w:type="spellStart"/>
      <w:r w:rsidRPr="00E0299B">
        <w:rPr>
          <w:rFonts w:ascii="Times New Roman" w:hAnsi="Times New Roman" w:cs="Times New Roman"/>
          <w:sz w:val="24"/>
          <w:szCs w:val="24"/>
        </w:rPr>
        <w:t>intraoperative</w:t>
      </w:r>
      <w:proofErr w:type="spellEnd"/>
      <w:r w:rsidRPr="00E0299B">
        <w:rPr>
          <w:rFonts w:ascii="Times New Roman" w:hAnsi="Times New Roman" w:cs="Times New Roman"/>
          <w:sz w:val="24"/>
          <w:szCs w:val="24"/>
        </w:rPr>
        <w:t xml:space="preserve"> time and other </w:t>
      </w:r>
      <w:proofErr w:type="spellStart"/>
      <w:r w:rsidRPr="00E0299B">
        <w:rPr>
          <w:rFonts w:ascii="Times New Roman" w:hAnsi="Times New Roman" w:cs="Times New Roman"/>
          <w:sz w:val="24"/>
          <w:szCs w:val="24"/>
        </w:rPr>
        <w:t>complications.</w:t>
      </w:r>
      <w:r w:rsidR="009A5857">
        <w:rPr>
          <w:rFonts w:ascii="Times New Roman" w:hAnsi="Times New Roman" w:cs="Times New Roman"/>
          <w:sz w:val="24"/>
          <w:szCs w:val="24"/>
        </w:rPr>
        <w:t>Recurrence</w:t>
      </w:r>
      <w:proofErr w:type="spellEnd"/>
      <w:r w:rsidR="009A5857">
        <w:rPr>
          <w:rFonts w:ascii="Times New Roman" w:hAnsi="Times New Roman" w:cs="Times New Roman"/>
          <w:sz w:val="24"/>
          <w:szCs w:val="24"/>
        </w:rPr>
        <w:t xml:space="preserve"> rate was calculated using Fisher’s exact test.</w:t>
      </w:r>
      <w:r w:rsidRPr="00E0299B">
        <w:rPr>
          <w:rFonts w:ascii="Times New Roman" w:hAnsi="Times New Roman" w:cs="Times New Roman"/>
          <w:sz w:val="24"/>
          <w:szCs w:val="24"/>
        </w:rPr>
        <w:t xml:space="preserve"> </w:t>
      </w:r>
      <w:r w:rsidRPr="00E0299B">
        <w:rPr>
          <w:rFonts w:ascii="Times New Roman" w:hAnsi="Times New Roman" w:cs="Times New Roman"/>
          <w:color w:val="000000"/>
          <w:sz w:val="24"/>
          <w:szCs w:val="24"/>
        </w:rPr>
        <w:t xml:space="preserve">Variables like </w:t>
      </w:r>
      <w:proofErr w:type="gramStart"/>
      <w:r w:rsidRPr="00E0299B">
        <w:rPr>
          <w:rFonts w:ascii="Times New Roman" w:hAnsi="Times New Roman" w:cs="Times New Roman"/>
          <w:color w:val="000000"/>
          <w:sz w:val="24"/>
          <w:szCs w:val="24"/>
        </w:rPr>
        <w:t>age ,</w:t>
      </w:r>
      <w:proofErr w:type="gramEnd"/>
      <w:r w:rsidRPr="00E0299B">
        <w:rPr>
          <w:rFonts w:ascii="Times New Roman" w:hAnsi="Times New Roman" w:cs="Times New Roman"/>
          <w:color w:val="000000"/>
          <w:sz w:val="24"/>
          <w:szCs w:val="24"/>
        </w:rPr>
        <w:t xml:space="preserve"> preoperative BCVA , operative time and the dimensions of graft were compared using unpaired t test . Other baseline characteristics like gender, Laterality, grades of </w:t>
      </w:r>
      <w:proofErr w:type="spellStart"/>
      <w:proofErr w:type="gramStart"/>
      <w:r w:rsidRPr="00E0299B">
        <w:rPr>
          <w:rFonts w:ascii="Times New Roman" w:hAnsi="Times New Roman" w:cs="Times New Roman"/>
          <w:color w:val="000000"/>
          <w:sz w:val="24"/>
          <w:szCs w:val="24"/>
        </w:rPr>
        <w:t>pterygium</w:t>
      </w:r>
      <w:proofErr w:type="spellEnd"/>
      <w:r w:rsidRPr="00E0299B"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gramEnd"/>
      <w:r w:rsidRPr="00E0299B">
        <w:rPr>
          <w:rFonts w:ascii="Times New Roman" w:hAnsi="Times New Roman" w:cs="Times New Roman"/>
          <w:color w:val="000000"/>
          <w:sz w:val="24"/>
          <w:szCs w:val="24"/>
        </w:rPr>
        <w:t xml:space="preserve">I-III),Occupation and indication of surgery  were expressed between the two groups using Pearson’s Chi-Square test. </w:t>
      </w:r>
    </w:p>
    <w:p w:rsidR="00853315" w:rsidRPr="00E0299B" w:rsidRDefault="00853315" w:rsidP="0085331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3315" w:rsidRPr="00E0299B" w:rsidRDefault="00853315" w:rsidP="0085331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0299B">
        <w:rPr>
          <w:rFonts w:ascii="Times New Roman" w:hAnsi="Times New Roman" w:cs="Times New Roman"/>
          <w:b/>
          <w:sz w:val="24"/>
          <w:szCs w:val="24"/>
        </w:rPr>
        <w:t>Results</w:t>
      </w:r>
      <w:r w:rsidRPr="00E0299B">
        <w:rPr>
          <w:rFonts w:ascii="Times New Roman" w:hAnsi="Times New Roman" w:cs="Times New Roman"/>
          <w:sz w:val="24"/>
          <w:szCs w:val="24"/>
        </w:rPr>
        <w:t xml:space="preserve">: Two hundred and thirty three </w:t>
      </w:r>
      <w:proofErr w:type="gramStart"/>
      <w:r w:rsidRPr="00E0299B">
        <w:rPr>
          <w:rFonts w:ascii="Times New Roman" w:hAnsi="Times New Roman" w:cs="Times New Roman"/>
          <w:sz w:val="24"/>
          <w:szCs w:val="24"/>
        </w:rPr>
        <w:t>eyes(</w:t>
      </w:r>
      <w:proofErr w:type="gramEnd"/>
      <w:r w:rsidRPr="00E0299B">
        <w:rPr>
          <w:rFonts w:ascii="Times New Roman" w:hAnsi="Times New Roman" w:cs="Times New Roman"/>
          <w:sz w:val="24"/>
          <w:szCs w:val="24"/>
        </w:rPr>
        <w:t>118 in group I and 115 in group II) could  complete  nine months follow-up period.  Recurrence was seen in 2(1.6%) cases in</w:t>
      </w:r>
      <w:r w:rsidRPr="00E0299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group</w:t>
      </w:r>
      <w:r w:rsidRPr="00E0299B">
        <w:rPr>
          <w:rFonts w:ascii="Times New Roman" w:hAnsi="Times New Roman" w:cs="Times New Roman"/>
          <w:sz w:val="24"/>
          <w:szCs w:val="24"/>
        </w:rPr>
        <w:t xml:space="preserve"> I whereas 3 cases (2.6%) had recurrence </w:t>
      </w:r>
      <w:proofErr w:type="gramStart"/>
      <w:r w:rsidRPr="00E0299B">
        <w:rPr>
          <w:rFonts w:ascii="Times New Roman" w:hAnsi="Times New Roman" w:cs="Times New Roman"/>
          <w:sz w:val="24"/>
          <w:szCs w:val="24"/>
        </w:rPr>
        <w:t>in  group</w:t>
      </w:r>
      <w:proofErr w:type="gramEnd"/>
      <w:r w:rsidRPr="00E0299B">
        <w:rPr>
          <w:rFonts w:ascii="Times New Roman" w:hAnsi="Times New Roman" w:cs="Times New Roman"/>
          <w:sz w:val="24"/>
          <w:szCs w:val="24"/>
        </w:rPr>
        <w:t xml:space="preserve"> II(p=0.681).Operative time for group (II) (20.33±1.28 min) was significantly higher (</w:t>
      </w:r>
      <w:r w:rsidRPr="00E0299B">
        <w:rPr>
          <w:rFonts w:ascii="Times New Roman" w:hAnsi="Times New Roman" w:cs="Times New Roman"/>
          <w:i/>
          <w:sz w:val="24"/>
          <w:szCs w:val="24"/>
        </w:rPr>
        <w:t>p</w:t>
      </w:r>
      <w:r w:rsidRPr="00E0299B">
        <w:rPr>
          <w:rFonts w:ascii="Times New Roman" w:hAnsi="Times New Roman" w:cs="Times New Roman"/>
          <w:sz w:val="24"/>
          <w:szCs w:val="24"/>
        </w:rPr>
        <w:t xml:space="preserve">&lt;0.001) than group I (12.01±1.26). Graft displacement occurred in one </w:t>
      </w:r>
      <w:proofErr w:type="gramStart"/>
      <w:r w:rsidRPr="00E0299B">
        <w:rPr>
          <w:rFonts w:ascii="Times New Roman" w:hAnsi="Times New Roman" w:cs="Times New Roman"/>
          <w:sz w:val="24"/>
          <w:szCs w:val="24"/>
        </w:rPr>
        <w:t>case  in</w:t>
      </w:r>
      <w:proofErr w:type="gramEnd"/>
      <w:r w:rsidRPr="00E0299B">
        <w:rPr>
          <w:rFonts w:ascii="Times New Roman" w:hAnsi="Times New Roman" w:cs="Times New Roman"/>
          <w:sz w:val="24"/>
          <w:szCs w:val="24"/>
        </w:rPr>
        <w:t xml:space="preserve"> group II (</w:t>
      </w:r>
      <w:r w:rsidRPr="00E0299B">
        <w:rPr>
          <w:rFonts w:ascii="Times New Roman" w:hAnsi="Times New Roman" w:cs="Times New Roman"/>
          <w:i/>
          <w:sz w:val="24"/>
          <w:szCs w:val="24"/>
        </w:rPr>
        <w:t>p</w:t>
      </w:r>
      <w:r w:rsidRPr="00E0299B">
        <w:rPr>
          <w:rFonts w:ascii="Times New Roman" w:hAnsi="Times New Roman" w:cs="Times New Roman"/>
          <w:sz w:val="24"/>
          <w:szCs w:val="24"/>
        </w:rPr>
        <w:t xml:space="preserve">=0.999). </w:t>
      </w:r>
    </w:p>
    <w:p w:rsidR="00853315" w:rsidRPr="00E0299B" w:rsidRDefault="00853315" w:rsidP="00853315">
      <w:pPr>
        <w:pStyle w:val="p"/>
        <w:shd w:val="clear" w:color="auto" w:fill="FFFFFF"/>
        <w:spacing w:before="166" w:beforeAutospacing="0" w:after="0" w:afterAutospacing="0" w:line="480" w:lineRule="auto"/>
        <w:jc w:val="both"/>
        <w:rPr>
          <w:color w:val="000000"/>
        </w:rPr>
      </w:pPr>
      <w:r w:rsidRPr="00E0299B">
        <w:rPr>
          <w:b/>
          <w:shd w:val="clear" w:color="auto" w:fill="FFFFFF"/>
        </w:rPr>
        <w:lastRenderedPageBreak/>
        <w:t>Conclusions</w:t>
      </w:r>
      <w:r w:rsidRPr="00E0299B">
        <w:rPr>
          <w:shd w:val="clear" w:color="auto" w:fill="FFFFFF"/>
        </w:rPr>
        <w:t xml:space="preserve">: </w:t>
      </w:r>
      <w:r w:rsidRPr="00E0299B">
        <w:t>Despite a longer time</w:t>
      </w:r>
      <w:proofErr w:type="gramStart"/>
      <w:r w:rsidRPr="00E0299B">
        <w:t>,(</w:t>
      </w:r>
      <w:proofErr w:type="gramEnd"/>
      <w:r w:rsidRPr="00E0299B">
        <w:rPr>
          <w:i/>
        </w:rPr>
        <w:t>p</w:t>
      </w:r>
      <w:r w:rsidRPr="00E0299B">
        <w:t xml:space="preserve">&lt;0.001) </w:t>
      </w:r>
      <w:r w:rsidRPr="00E0299B">
        <w:rPr>
          <w:color w:val="000000"/>
        </w:rPr>
        <w:t xml:space="preserve"> mini-SLET  seems to be a viable and equally effective alternative to CAG in the </w:t>
      </w:r>
      <w:r w:rsidR="00061AD8">
        <w:rPr>
          <w:color w:val="000000"/>
        </w:rPr>
        <w:t xml:space="preserve">management of primary </w:t>
      </w:r>
      <w:proofErr w:type="spellStart"/>
      <w:r w:rsidR="00061AD8">
        <w:rPr>
          <w:color w:val="000000"/>
        </w:rPr>
        <w:t>pterygium</w:t>
      </w:r>
      <w:proofErr w:type="spellEnd"/>
      <w:r w:rsidR="00061AD8">
        <w:rPr>
          <w:color w:val="000000"/>
        </w:rPr>
        <w:t xml:space="preserve"> ,especially in cases where conjunctiva needs to be spared.</w:t>
      </w:r>
    </w:p>
    <w:p w:rsidR="00853315" w:rsidRDefault="00853315" w:rsidP="00853315">
      <w:pPr>
        <w:pStyle w:val="p"/>
        <w:shd w:val="clear" w:color="auto" w:fill="FFFFFF"/>
        <w:spacing w:before="166" w:beforeAutospacing="0" w:after="0" w:afterAutospacing="0" w:line="480" w:lineRule="auto"/>
        <w:jc w:val="both"/>
      </w:pPr>
      <w:r w:rsidRPr="00E0299B">
        <w:rPr>
          <w:b/>
        </w:rPr>
        <w:t xml:space="preserve">Ethical Clearance Certificate </w:t>
      </w:r>
      <w:proofErr w:type="gramStart"/>
      <w:r w:rsidRPr="00E0299B">
        <w:rPr>
          <w:b/>
        </w:rPr>
        <w:t xml:space="preserve">Number  </w:t>
      </w:r>
      <w:r w:rsidRPr="00E0299B">
        <w:t>:</w:t>
      </w:r>
      <w:proofErr w:type="gramEnd"/>
      <w:r w:rsidRPr="00E0299B">
        <w:t xml:space="preserve">      29/MH/2015 dated 11 Aug 2015</w:t>
      </w:r>
    </w:p>
    <w:p w:rsidR="003F038F" w:rsidRPr="00E0299B" w:rsidRDefault="003F038F" w:rsidP="003F038F">
      <w:pPr>
        <w:spacing w:line="48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proofErr w:type="gramStart"/>
      <w:r w:rsidRPr="00E0299B">
        <w:rPr>
          <w:rFonts w:ascii="Times New Roman" w:eastAsiaTheme="minorHAnsi" w:hAnsi="Times New Roman" w:cs="Times New Roman"/>
          <w:b/>
          <w:sz w:val="24"/>
          <w:szCs w:val="24"/>
        </w:rPr>
        <w:t>Keywords</w:t>
      </w:r>
      <w:r w:rsidRPr="00E0299B">
        <w:rPr>
          <w:rFonts w:ascii="Times New Roman" w:eastAsiaTheme="minorHAnsi" w:hAnsi="Times New Roman" w:cs="Times New Roman"/>
          <w:sz w:val="24"/>
          <w:szCs w:val="24"/>
        </w:rPr>
        <w:t xml:space="preserve"> :</w:t>
      </w:r>
      <w:proofErr w:type="gramEnd"/>
      <w:r w:rsidRPr="00E0299B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spellStart"/>
      <w:r w:rsidRPr="00E0299B">
        <w:rPr>
          <w:rFonts w:ascii="Times New Roman" w:eastAsiaTheme="minorHAnsi" w:hAnsi="Times New Roman" w:cs="Times New Roman"/>
          <w:sz w:val="24"/>
          <w:szCs w:val="24"/>
        </w:rPr>
        <w:t>Pterygium</w:t>
      </w:r>
      <w:proofErr w:type="spellEnd"/>
      <w:r w:rsidRPr="00E0299B">
        <w:rPr>
          <w:rFonts w:ascii="Times New Roman" w:eastAsiaTheme="minorHAnsi" w:hAnsi="Times New Roman" w:cs="Times New Roman"/>
          <w:sz w:val="24"/>
          <w:szCs w:val="24"/>
        </w:rPr>
        <w:t xml:space="preserve">, </w:t>
      </w:r>
      <w:proofErr w:type="spellStart"/>
      <w:r w:rsidRPr="00E0299B">
        <w:rPr>
          <w:rFonts w:ascii="Times New Roman" w:hAnsi="Times New Roman" w:cs="Times New Roman"/>
          <w:sz w:val="24"/>
          <w:szCs w:val="24"/>
        </w:rPr>
        <w:t>Conjunctival</w:t>
      </w:r>
      <w:proofErr w:type="spellEnd"/>
      <w:r w:rsidRPr="00E029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299B">
        <w:rPr>
          <w:rFonts w:ascii="Times New Roman" w:hAnsi="Times New Roman" w:cs="Times New Roman"/>
          <w:sz w:val="24"/>
          <w:szCs w:val="24"/>
        </w:rPr>
        <w:t>Autograft</w:t>
      </w:r>
      <w:proofErr w:type="spellEnd"/>
      <w:r w:rsidRPr="00E0299B">
        <w:rPr>
          <w:rFonts w:ascii="Times New Roman" w:hAnsi="Times New Roman" w:cs="Times New Roman"/>
          <w:sz w:val="24"/>
          <w:szCs w:val="24"/>
        </w:rPr>
        <w:t xml:space="preserve"> (CAG), mini-</w:t>
      </w:r>
      <w:r w:rsidRPr="00E0299B">
        <w:rPr>
          <w:rFonts w:ascii="Times New Roman" w:hAnsi="Times New Roman" w:cs="Times New Roman"/>
          <w:color w:val="000000"/>
          <w:sz w:val="24"/>
          <w:szCs w:val="24"/>
        </w:rPr>
        <w:t xml:space="preserve">Simple </w:t>
      </w:r>
      <w:proofErr w:type="spellStart"/>
      <w:r w:rsidRPr="00E0299B">
        <w:rPr>
          <w:rFonts w:ascii="Times New Roman" w:hAnsi="Times New Roman" w:cs="Times New Roman"/>
          <w:color w:val="000000"/>
          <w:sz w:val="24"/>
          <w:szCs w:val="24"/>
        </w:rPr>
        <w:t>Limbal</w:t>
      </w:r>
      <w:proofErr w:type="spellEnd"/>
      <w:r w:rsidRPr="00E0299B">
        <w:rPr>
          <w:rFonts w:ascii="Times New Roman" w:hAnsi="Times New Roman" w:cs="Times New Roman"/>
          <w:color w:val="000000"/>
          <w:sz w:val="24"/>
          <w:szCs w:val="24"/>
        </w:rPr>
        <w:t xml:space="preserve"> Epithelial Transplant (</w:t>
      </w:r>
      <w:r w:rsidRPr="00E0299B">
        <w:rPr>
          <w:rFonts w:ascii="Times New Roman" w:hAnsi="Times New Roman" w:cs="Times New Roman"/>
          <w:sz w:val="24"/>
          <w:szCs w:val="24"/>
          <w:shd w:val="clear" w:color="auto" w:fill="FFFFFF"/>
        </w:rPr>
        <w:t>mini-SLET</w:t>
      </w:r>
      <w:r w:rsidRPr="00E0299B">
        <w:rPr>
          <w:rFonts w:ascii="Times New Roman" w:hAnsi="Times New Roman" w:cs="Times New Roman"/>
          <w:sz w:val="24"/>
          <w:szCs w:val="24"/>
        </w:rPr>
        <w:t>)</w:t>
      </w:r>
    </w:p>
    <w:p w:rsidR="003F038F" w:rsidRPr="00E0299B" w:rsidRDefault="003F038F" w:rsidP="00853315">
      <w:pPr>
        <w:pStyle w:val="p"/>
        <w:shd w:val="clear" w:color="auto" w:fill="FFFFFF"/>
        <w:spacing w:before="166" w:beforeAutospacing="0" w:after="0" w:afterAutospacing="0" w:line="480" w:lineRule="auto"/>
        <w:jc w:val="both"/>
        <w:rPr>
          <w:b/>
          <w:color w:val="000000"/>
        </w:rPr>
      </w:pPr>
    </w:p>
    <w:p w:rsidR="00A61828" w:rsidRPr="00853315" w:rsidRDefault="00A61828" w:rsidP="00853315"/>
    <w:sectPr w:rsidR="00A61828" w:rsidRPr="00853315" w:rsidSect="00166B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C73B8"/>
    <w:rsid w:val="00061AD8"/>
    <w:rsid w:val="00166BA5"/>
    <w:rsid w:val="002C73B8"/>
    <w:rsid w:val="003F038F"/>
    <w:rsid w:val="007B5FEF"/>
    <w:rsid w:val="00853315"/>
    <w:rsid w:val="008A1106"/>
    <w:rsid w:val="009A5857"/>
    <w:rsid w:val="00A61828"/>
    <w:rsid w:val="00AC5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B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">
    <w:name w:val="p"/>
    <w:basedOn w:val="Normal"/>
    <w:rsid w:val="002C73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2020-05-11T14:45:00Z</dcterms:created>
  <dcterms:modified xsi:type="dcterms:W3CDTF">2020-05-28T12:39:00Z</dcterms:modified>
</cp:coreProperties>
</file>