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0CF3F2" w14:textId="21B9FEE3" w:rsidR="00C81B7F" w:rsidRPr="00322AF7" w:rsidRDefault="00C1409A" w:rsidP="00EF4329">
      <w:pPr>
        <w:spacing w:line="480" w:lineRule="auto"/>
        <w:rPr>
          <w:rFonts w:ascii="Times New Roman" w:hAnsi="Times New Roman" w:cs="Times New Roman"/>
          <w:b/>
          <w:bCs/>
          <w:sz w:val="28"/>
          <w:szCs w:val="28"/>
        </w:rPr>
      </w:pPr>
      <w:bookmarkStart w:id="0" w:name="_Hlk134475031"/>
      <w:r w:rsidRPr="00322AF7">
        <w:rPr>
          <w:rFonts w:ascii="Times New Roman" w:hAnsi="Times New Roman" w:cs="Times New Roman"/>
          <w:b/>
          <w:bCs/>
          <w:sz w:val="28"/>
          <w:szCs w:val="28"/>
        </w:rPr>
        <w:t>M</w:t>
      </w:r>
      <w:r w:rsidR="00EF4329" w:rsidRPr="00322AF7">
        <w:rPr>
          <w:rFonts w:ascii="Times New Roman" w:hAnsi="Times New Roman" w:cs="Times New Roman"/>
          <w:b/>
          <w:bCs/>
          <w:sz w:val="28"/>
          <w:szCs w:val="28"/>
        </w:rPr>
        <w:t>ethod details</w:t>
      </w:r>
    </w:p>
    <w:p w14:paraId="16B35F84" w14:textId="7A31FB81" w:rsidR="00975676" w:rsidRPr="00322AF7" w:rsidRDefault="00975676" w:rsidP="00EF4329">
      <w:pPr>
        <w:spacing w:line="480" w:lineRule="auto"/>
        <w:ind w:left="360" w:hanging="360"/>
        <w:rPr>
          <w:rFonts w:ascii="Times New Roman" w:hAnsi="Times New Roman" w:cs="Times New Roman"/>
          <w:b/>
          <w:bCs/>
          <w:sz w:val="24"/>
          <w:szCs w:val="24"/>
        </w:rPr>
      </w:pPr>
      <w:r w:rsidRPr="00322AF7">
        <w:rPr>
          <w:rFonts w:ascii="Times New Roman" w:hAnsi="Times New Roman" w:cs="Times New Roman"/>
          <w:b/>
          <w:bCs/>
          <w:sz w:val="24"/>
          <w:szCs w:val="24"/>
        </w:rPr>
        <w:t>Abbreviations</w:t>
      </w:r>
    </w:p>
    <w:p w14:paraId="0419BB89" w14:textId="491D52B7" w:rsidR="00975676" w:rsidRPr="00322AF7" w:rsidRDefault="00296BAA" w:rsidP="00EF4329">
      <w:pPr>
        <w:spacing w:line="480" w:lineRule="auto"/>
        <w:rPr>
          <w:rFonts w:ascii="Times New Roman" w:hAnsi="Times New Roman" w:cs="Times New Roman"/>
          <w:b/>
          <w:bCs/>
          <w:sz w:val="24"/>
          <w:szCs w:val="24"/>
        </w:rPr>
      </w:pPr>
      <w:r w:rsidRPr="00322AF7">
        <w:rPr>
          <w:rFonts w:ascii="Times New Roman" w:hAnsi="Times New Roman" w:cs="Times New Roman"/>
          <w:sz w:val="24"/>
          <w:szCs w:val="24"/>
        </w:rPr>
        <w:t xml:space="preserve">OTU, operational taxonomic units; </w:t>
      </w:r>
      <w:r w:rsidR="00975676" w:rsidRPr="00322AF7">
        <w:rPr>
          <w:rFonts w:ascii="Times New Roman" w:hAnsi="Times New Roman" w:cs="Times New Roman"/>
          <w:sz w:val="24"/>
          <w:szCs w:val="24"/>
        </w:rPr>
        <w:t>LC-MS,</w:t>
      </w:r>
      <w:r w:rsidR="00975676" w:rsidRPr="00322AF7">
        <w:rPr>
          <w:rFonts w:ascii="Times New Roman" w:hAnsi="Times New Roman" w:cs="Times New Roman"/>
          <w:b/>
          <w:bCs/>
          <w:sz w:val="24"/>
          <w:szCs w:val="24"/>
        </w:rPr>
        <w:t xml:space="preserve"> </w:t>
      </w:r>
      <w:r w:rsidR="00975676" w:rsidRPr="00322AF7">
        <w:rPr>
          <w:rFonts w:ascii="Times New Roman" w:hAnsi="Times New Roman" w:cs="Times New Roman"/>
          <w:sz w:val="24"/>
          <w:szCs w:val="24"/>
        </w:rPr>
        <w:t>liquid chromatograph-mass spectrometer; QC, quality control; ESI, electrospray ionization;</w:t>
      </w:r>
      <w:r w:rsidR="007860A3" w:rsidRPr="00322AF7">
        <w:rPr>
          <w:rFonts w:ascii="Times New Roman" w:hAnsi="Times New Roman" w:cs="Times New Roman"/>
          <w:sz w:val="24"/>
          <w:szCs w:val="24"/>
        </w:rPr>
        <w:t xml:space="preserve"> VIP, variable important in projection; KEGG database, Kyoto Encyclopedia of Genes and Genomes database</w:t>
      </w:r>
      <w:r w:rsidR="00212461" w:rsidRPr="00322AF7">
        <w:rPr>
          <w:rFonts w:ascii="Times New Roman" w:hAnsi="Times New Roman" w:cs="Times New Roman"/>
          <w:sz w:val="24"/>
          <w:szCs w:val="24"/>
        </w:rPr>
        <w:t>; DEGs, differential expression genes.</w:t>
      </w:r>
    </w:p>
    <w:p w14:paraId="7E76243B" w14:textId="586C804A" w:rsidR="00296BAA" w:rsidRPr="00322AF7" w:rsidRDefault="00975676" w:rsidP="00EF4329">
      <w:pPr>
        <w:spacing w:line="480" w:lineRule="auto"/>
        <w:rPr>
          <w:rFonts w:ascii="Times New Roman" w:hAnsi="Times New Roman" w:cs="Times New Roman"/>
          <w:b/>
          <w:bCs/>
          <w:sz w:val="28"/>
          <w:szCs w:val="28"/>
        </w:rPr>
      </w:pPr>
      <w:r w:rsidRPr="00322AF7">
        <w:rPr>
          <w:rFonts w:ascii="Times New Roman" w:hAnsi="Times New Roman" w:cs="Times New Roman"/>
          <w:b/>
          <w:bCs/>
          <w:sz w:val="28"/>
          <w:szCs w:val="28"/>
        </w:rPr>
        <w:t>M</w:t>
      </w:r>
      <w:r w:rsidR="00EF4329" w:rsidRPr="00322AF7">
        <w:rPr>
          <w:rFonts w:ascii="Times New Roman" w:hAnsi="Times New Roman" w:cs="Times New Roman"/>
          <w:b/>
          <w:bCs/>
          <w:sz w:val="28"/>
          <w:szCs w:val="28"/>
        </w:rPr>
        <w:t>icrobiome profiling</w:t>
      </w:r>
    </w:p>
    <w:p w14:paraId="0980C74F" w14:textId="076EB532" w:rsidR="00C1409A" w:rsidRPr="00322AF7" w:rsidRDefault="00975676"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DNA </w:t>
      </w:r>
      <w:r w:rsidR="00296BAA" w:rsidRPr="00322AF7">
        <w:rPr>
          <w:rFonts w:ascii="Times New Roman" w:hAnsi="Times New Roman" w:cs="Times New Roman"/>
          <w:b/>
          <w:bCs/>
          <w:sz w:val="24"/>
          <w:szCs w:val="24"/>
        </w:rPr>
        <w:t>extraction and PCR amplification</w:t>
      </w:r>
    </w:p>
    <w:p w14:paraId="1F1E53B8" w14:textId="08254984"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DNA of the gastric microbiota were extracted using E.Z.N.A Soil DNA Kit (Omega Bio-Tek, Inc, GA, US). The integrity of genomic DNA was checked by electrophoresis (1% agarose gel)</w:t>
      </w:r>
      <w:r w:rsidRPr="00322AF7">
        <w:rPr>
          <w:rFonts w:ascii="Times New Roman" w:hAnsi="Times New Roman" w:cs="Times New Roman"/>
          <w:sz w:val="24"/>
          <w:szCs w:val="24"/>
        </w:rPr>
        <w:t>，</w:t>
      </w:r>
      <w:r w:rsidRPr="00322AF7">
        <w:rPr>
          <w:rFonts w:ascii="Times New Roman" w:hAnsi="Times New Roman" w:cs="Times New Roman"/>
          <w:sz w:val="24"/>
          <w:szCs w:val="24"/>
        </w:rPr>
        <w:t xml:space="preserve">and DNA concentration was measured by </w:t>
      </w:r>
      <w:proofErr w:type="spellStart"/>
      <w:r w:rsidRPr="00322AF7">
        <w:rPr>
          <w:rFonts w:ascii="Times New Roman" w:hAnsi="Times New Roman" w:cs="Times New Roman"/>
          <w:sz w:val="24"/>
          <w:szCs w:val="24"/>
        </w:rPr>
        <w:t>NanoDrop</w:t>
      </w:r>
      <w:proofErr w:type="spellEnd"/>
      <w:r w:rsidRPr="00322AF7">
        <w:rPr>
          <w:rFonts w:ascii="Times New Roman" w:hAnsi="Times New Roman" w:cs="Times New Roman"/>
          <w:sz w:val="24"/>
          <w:szCs w:val="24"/>
        </w:rPr>
        <w:t xml:space="preserve"> 2000 UV-vis spectrophotometer (</w:t>
      </w:r>
      <w:proofErr w:type="spellStart"/>
      <w:r w:rsidRPr="00322AF7">
        <w:rPr>
          <w:rFonts w:ascii="Times New Roman" w:hAnsi="Times New Roman" w:cs="Times New Roman"/>
          <w:sz w:val="24"/>
          <w:szCs w:val="24"/>
        </w:rPr>
        <w:t>Thermo</w:t>
      </w:r>
      <w:proofErr w:type="spellEnd"/>
      <w:r w:rsidRPr="00322AF7">
        <w:rPr>
          <w:rFonts w:ascii="Times New Roman" w:hAnsi="Times New Roman" w:cs="Times New Roman"/>
          <w:sz w:val="24"/>
          <w:szCs w:val="24"/>
        </w:rPr>
        <w:t xml:space="preserve"> Scientific, Wilmington, USA). The 16S rRNA V3-V4 region was amplified with primer pairs 338F (5'-ACTCCTACGGGAGGCAGCAG-3') and 806R(5'-GGACTACHVGGGTWTCTAAT-3') by an ABI </w:t>
      </w:r>
      <w:proofErr w:type="spellStart"/>
      <w:r w:rsidRPr="00322AF7">
        <w:rPr>
          <w:rFonts w:ascii="Times New Roman" w:hAnsi="Times New Roman" w:cs="Times New Roman"/>
          <w:sz w:val="24"/>
          <w:szCs w:val="24"/>
        </w:rPr>
        <w:t>GeneAmp</w:t>
      </w:r>
      <w:proofErr w:type="spellEnd"/>
      <w:r w:rsidRPr="00322AF7">
        <w:rPr>
          <w:rFonts w:ascii="Times New Roman" w:hAnsi="Times New Roman" w:cs="Times New Roman"/>
          <w:sz w:val="24"/>
          <w:szCs w:val="24"/>
        </w:rPr>
        <w:t xml:space="preserve">® 9700 PCR thermocycler (ABI, CA, USA). Amplifications were performed under the following temperature profiles: initial denaturation at 95℃ for 3 min, 27 cycles of 95°C for 30s (denaturation), 55°C for 30s (annealing), and 72°C for 45s (extension). A final extension step was sustained at 72℃ for 5 min and ended at 4℃. Reaction conditions were as follows: 4.0 </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10× PCR buffer (</w:t>
      </w:r>
      <w:proofErr w:type="spellStart"/>
      <w:r w:rsidRPr="00322AF7">
        <w:rPr>
          <w:rFonts w:ascii="Times New Roman" w:hAnsi="Times New Roman" w:cs="Times New Roman"/>
          <w:i/>
          <w:iCs/>
          <w:sz w:val="24"/>
          <w:szCs w:val="24"/>
        </w:rPr>
        <w:t>TransStart</w:t>
      </w:r>
      <w:proofErr w:type="spellEnd"/>
      <w:r w:rsidRPr="00322AF7">
        <w:rPr>
          <w:rFonts w:ascii="Times New Roman" w:hAnsi="Times New Roman" w:cs="Times New Roman"/>
          <w:sz w:val="24"/>
          <w:szCs w:val="24"/>
        </w:rPr>
        <w:t xml:space="preserve"> </w:t>
      </w:r>
      <w:proofErr w:type="spellStart"/>
      <w:r w:rsidRPr="00322AF7">
        <w:rPr>
          <w:rFonts w:ascii="Times New Roman" w:hAnsi="Times New Roman" w:cs="Times New Roman"/>
          <w:sz w:val="24"/>
          <w:szCs w:val="24"/>
        </w:rPr>
        <w:t>FastPfu</w:t>
      </w:r>
      <w:proofErr w:type="spellEnd"/>
      <w:r w:rsidRPr="00322AF7">
        <w:rPr>
          <w:rFonts w:ascii="Times New Roman" w:hAnsi="Times New Roman" w:cs="Times New Roman"/>
          <w:sz w:val="24"/>
          <w:szCs w:val="24"/>
        </w:rPr>
        <w:t xml:space="preserve">, Dalian, China), 2 </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dNTP mixture (2.5 mM), 0.8 </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forward primer (5 </w:t>
      </w:r>
      <w:proofErr w:type="spellStart"/>
      <w:r w:rsidR="0038166D" w:rsidRPr="00322AF7">
        <w:rPr>
          <w:rFonts w:ascii="Times New Roman" w:hAnsi="Times New Roman" w:cs="Times New Roman"/>
          <w:sz w:val="24"/>
          <w:szCs w:val="24"/>
        </w:rPr>
        <w:t>μm</w:t>
      </w:r>
      <w:proofErr w:type="spellEnd"/>
      <w:r w:rsidRPr="00322AF7">
        <w:rPr>
          <w:rFonts w:ascii="Times New Roman" w:hAnsi="Times New Roman" w:cs="Times New Roman"/>
          <w:sz w:val="24"/>
          <w:szCs w:val="24"/>
        </w:rPr>
        <w:t xml:space="preserve">), 0.8 </w:t>
      </w:r>
      <w:proofErr w:type="spellStart"/>
      <w:r w:rsidR="00FE038C" w:rsidRPr="00322AF7">
        <w:rPr>
          <w:rFonts w:ascii="Times New Roman" w:hAnsi="Times New Roman" w:cs="Times New Roman"/>
          <w:sz w:val="24"/>
          <w:szCs w:val="24"/>
        </w:rPr>
        <w:t>μl</w:t>
      </w:r>
      <w:proofErr w:type="spellEnd"/>
      <w:r w:rsidR="00FE038C" w:rsidRPr="00322AF7">
        <w:rPr>
          <w:rFonts w:ascii="Times New Roman" w:hAnsi="Times New Roman" w:cs="Times New Roman"/>
          <w:sz w:val="24"/>
          <w:szCs w:val="24"/>
        </w:rPr>
        <w:t xml:space="preserve"> </w:t>
      </w:r>
      <w:r w:rsidRPr="00322AF7">
        <w:rPr>
          <w:rFonts w:ascii="Times New Roman" w:hAnsi="Times New Roman" w:cs="Times New Roman"/>
          <w:sz w:val="24"/>
          <w:szCs w:val="24"/>
        </w:rPr>
        <w:t xml:space="preserve">reverse primer (5 </w:t>
      </w:r>
      <w:proofErr w:type="spellStart"/>
      <w:r w:rsidR="0038166D" w:rsidRPr="00322AF7">
        <w:rPr>
          <w:rFonts w:ascii="Times New Roman" w:hAnsi="Times New Roman" w:cs="Times New Roman"/>
          <w:sz w:val="24"/>
          <w:szCs w:val="24"/>
        </w:rPr>
        <w:t>μm</w:t>
      </w:r>
      <w:proofErr w:type="spellEnd"/>
      <w:r w:rsidRPr="00322AF7">
        <w:rPr>
          <w:rFonts w:ascii="Times New Roman" w:hAnsi="Times New Roman" w:cs="Times New Roman"/>
          <w:sz w:val="24"/>
          <w:szCs w:val="24"/>
        </w:rPr>
        <w:t xml:space="preserve">), 0.4 </w:t>
      </w:r>
      <w:proofErr w:type="spellStart"/>
      <w:r w:rsidR="00FE038C" w:rsidRPr="00322AF7">
        <w:rPr>
          <w:rFonts w:ascii="Times New Roman" w:hAnsi="Times New Roman" w:cs="Times New Roman"/>
          <w:sz w:val="24"/>
          <w:szCs w:val="24"/>
        </w:rPr>
        <w:t>μl</w:t>
      </w:r>
      <w:proofErr w:type="spellEnd"/>
      <w:r w:rsidR="00FE038C" w:rsidRPr="00322AF7">
        <w:rPr>
          <w:rFonts w:ascii="Times New Roman" w:hAnsi="Times New Roman" w:cs="Times New Roman"/>
          <w:sz w:val="24"/>
          <w:szCs w:val="24"/>
        </w:rPr>
        <w:t xml:space="preserve"> </w:t>
      </w:r>
      <w:proofErr w:type="spellStart"/>
      <w:r w:rsidRPr="00322AF7">
        <w:rPr>
          <w:rFonts w:ascii="Times New Roman" w:hAnsi="Times New Roman" w:cs="Times New Roman"/>
          <w:i/>
          <w:iCs/>
          <w:sz w:val="24"/>
          <w:szCs w:val="24"/>
        </w:rPr>
        <w:t>TransStart</w:t>
      </w:r>
      <w:proofErr w:type="spellEnd"/>
      <w:r w:rsidRPr="00322AF7">
        <w:rPr>
          <w:rFonts w:ascii="Times New Roman" w:hAnsi="Times New Roman" w:cs="Times New Roman"/>
          <w:sz w:val="24"/>
          <w:szCs w:val="24"/>
        </w:rPr>
        <w:t xml:space="preserve"> </w:t>
      </w:r>
      <w:proofErr w:type="spellStart"/>
      <w:r w:rsidRPr="00322AF7">
        <w:rPr>
          <w:rFonts w:ascii="Times New Roman" w:hAnsi="Times New Roman" w:cs="Times New Roman"/>
          <w:sz w:val="24"/>
          <w:szCs w:val="24"/>
        </w:rPr>
        <w:t>FastPfu</w:t>
      </w:r>
      <w:proofErr w:type="spellEnd"/>
      <w:r w:rsidRPr="00322AF7">
        <w:rPr>
          <w:rFonts w:ascii="Times New Roman" w:hAnsi="Times New Roman" w:cs="Times New Roman"/>
          <w:sz w:val="24"/>
          <w:szCs w:val="24"/>
        </w:rPr>
        <w:t xml:space="preserve"> DNA Polymerase (5U/</w:t>
      </w:r>
      <w:proofErr w:type="spellStart"/>
      <w:r w:rsidRPr="00322AF7">
        <w:rPr>
          <w:rFonts w:ascii="Times New Roman" w:hAnsi="Times New Roman" w:cs="Times New Roman"/>
          <w:sz w:val="24"/>
          <w:szCs w:val="24"/>
        </w:rPr>
        <w:t>lL</w:t>
      </w:r>
      <w:proofErr w:type="spellEnd"/>
      <w:r w:rsidRPr="00322AF7">
        <w:rPr>
          <w:rFonts w:ascii="Times New Roman" w:hAnsi="Times New Roman" w:cs="Times New Roman"/>
          <w:sz w:val="24"/>
          <w:szCs w:val="24"/>
        </w:rPr>
        <w:t xml:space="preserve">, </w:t>
      </w:r>
      <w:proofErr w:type="spellStart"/>
      <w:r w:rsidRPr="00322AF7">
        <w:rPr>
          <w:rFonts w:ascii="Times New Roman" w:hAnsi="Times New Roman" w:cs="Times New Roman"/>
          <w:sz w:val="24"/>
          <w:szCs w:val="24"/>
        </w:rPr>
        <w:t>TaKaRa</w:t>
      </w:r>
      <w:proofErr w:type="spellEnd"/>
      <w:r w:rsidRPr="00322AF7">
        <w:rPr>
          <w:rFonts w:ascii="Times New Roman" w:hAnsi="Times New Roman" w:cs="Times New Roman"/>
          <w:sz w:val="24"/>
          <w:szCs w:val="24"/>
        </w:rPr>
        <w:t>, Dalian, China), 10 ng of template DNA and finally ddH</w:t>
      </w:r>
      <w:r w:rsidRPr="00322AF7">
        <w:rPr>
          <w:rFonts w:ascii="Times New Roman" w:hAnsi="Times New Roman" w:cs="Times New Roman"/>
          <w:sz w:val="24"/>
          <w:szCs w:val="24"/>
          <w:vertAlign w:val="subscript"/>
        </w:rPr>
        <w:t>2</w:t>
      </w:r>
      <w:r w:rsidRPr="00322AF7">
        <w:rPr>
          <w:rFonts w:ascii="Times New Roman" w:hAnsi="Times New Roman" w:cs="Times New Roman"/>
          <w:sz w:val="24"/>
          <w:szCs w:val="24"/>
        </w:rPr>
        <w:t xml:space="preserve">O up to 20 </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PCR reactions were performed in triplicate. A random selection </w:t>
      </w:r>
      <w:r w:rsidRPr="00322AF7">
        <w:rPr>
          <w:rFonts w:ascii="Times New Roman" w:hAnsi="Times New Roman" w:cs="Times New Roman"/>
          <w:sz w:val="24"/>
          <w:szCs w:val="24"/>
        </w:rPr>
        <w:lastRenderedPageBreak/>
        <w:t xml:space="preserve">of samples was conducted to produce the lowest cycle number in the pre-experiment, although most samples could be expanded to suitable concentrations. All amplicons were purified using the </w:t>
      </w:r>
      <w:proofErr w:type="spellStart"/>
      <w:r w:rsidRPr="00322AF7">
        <w:rPr>
          <w:rFonts w:ascii="Times New Roman" w:hAnsi="Times New Roman" w:cs="Times New Roman"/>
          <w:sz w:val="24"/>
          <w:szCs w:val="24"/>
        </w:rPr>
        <w:t>AxyPrep</w:t>
      </w:r>
      <w:proofErr w:type="spellEnd"/>
      <w:r w:rsidRPr="00322AF7">
        <w:rPr>
          <w:rFonts w:ascii="Times New Roman" w:hAnsi="Times New Roman" w:cs="Times New Roman"/>
          <w:sz w:val="24"/>
          <w:szCs w:val="24"/>
        </w:rPr>
        <w:t xml:space="preserve"> DNA Gel Extraction Kit</w:t>
      </w:r>
      <w:r w:rsidRPr="00322AF7">
        <w:rPr>
          <w:rFonts w:ascii="Times New Roman" w:hAnsi="Times New Roman" w:cs="Times New Roman"/>
          <w:sz w:val="24"/>
          <w:szCs w:val="24"/>
        </w:rPr>
        <w:t>（</w:t>
      </w:r>
      <w:proofErr w:type="spellStart"/>
      <w:r w:rsidRPr="00322AF7">
        <w:rPr>
          <w:rFonts w:ascii="Times New Roman" w:hAnsi="Times New Roman" w:cs="Times New Roman"/>
          <w:sz w:val="24"/>
          <w:szCs w:val="24"/>
        </w:rPr>
        <w:t>Axygen</w:t>
      </w:r>
      <w:proofErr w:type="spellEnd"/>
      <w:r w:rsidRPr="00322AF7">
        <w:rPr>
          <w:rFonts w:ascii="Times New Roman" w:hAnsi="Times New Roman" w:cs="Times New Roman"/>
          <w:sz w:val="24"/>
          <w:szCs w:val="24"/>
        </w:rPr>
        <w:t xml:space="preserve"> Biosciences, Union City, CA, USA), quantified on </w:t>
      </w:r>
      <w:proofErr w:type="spellStart"/>
      <w:r w:rsidRPr="00322AF7">
        <w:rPr>
          <w:rFonts w:ascii="Times New Roman" w:hAnsi="Times New Roman" w:cs="Times New Roman"/>
          <w:sz w:val="24"/>
          <w:szCs w:val="24"/>
        </w:rPr>
        <w:t>QuantiFluor</w:t>
      </w:r>
      <w:proofErr w:type="spellEnd"/>
      <w:r w:rsidRPr="00322AF7">
        <w:rPr>
          <w:rFonts w:ascii="Times New Roman" w:hAnsi="Times New Roman" w:cs="Times New Roman"/>
          <w:sz w:val="24"/>
          <w:szCs w:val="24"/>
        </w:rPr>
        <w:t xml:space="preserve">-ST (Promega, USA), then pooled into equal concentrations. Finally, paired-end sequencing was carried out on the Illumina </w:t>
      </w:r>
      <w:proofErr w:type="spellStart"/>
      <w:r w:rsidRPr="00322AF7">
        <w:rPr>
          <w:rFonts w:ascii="Times New Roman" w:hAnsi="Times New Roman" w:cs="Times New Roman"/>
          <w:sz w:val="24"/>
          <w:szCs w:val="24"/>
        </w:rPr>
        <w:t>MiSeq</w:t>
      </w:r>
      <w:proofErr w:type="spellEnd"/>
      <w:r w:rsidRPr="00322AF7">
        <w:rPr>
          <w:rFonts w:ascii="Times New Roman" w:hAnsi="Times New Roman" w:cs="Times New Roman"/>
          <w:sz w:val="24"/>
          <w:szCs w:val="24"/>
        </w:rPr>
        <w:t xml:space="preserve"> PE300 platform (Illumina, San Diego, CA, USA).</w:t>
      </w:r>
    </w:p>
    <w:p w14:paraId="1BD109AF" w14:textId="3F60DC4B" w:rsidR="00E70965" w:rsidRPr="00322AF7" w:rsidRDefault="00296BAA"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Bioinformatic analysis</w:t>
      </w:r>
    </w:p>
    <w:p w14:paraId="20FDB035" w14:textId="48BB4763" w:rsidR="00E70965" w:rsidRPr="00322AF7" w:rsidRDefault="00E70965"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After sequencing, raw reads were demultiplexed, quality-filtered by </w:t>
      </w:r>
      <w:proofErr w:type="spellStart"/>
      <w:r w:rsidRPr="00322AF7">
        <w:rPr>
          <w:rFonts w:ascii="Times New Roman" w:hAnsi="Times New Roman" w:cs="Times New Roman"/>
          <w:sz w:val="24"/>
          <w:szCs w:val="24"/>
        </w:rPr>
        <w:t>fastp</w:t>
      </w:r>
      <w:proofErr w:type="spellEnd"/>
      <w:r w:rsidRPr="00322AF7">
        <w:rPr>
          <w:rFonts w:ascii="Times New Roman" w:hAnsi="Times New Roman" w:cs="Times New Roman"/>
          <w:sz w:val="24"/>
          <w:szCs w:val="24"/>
        </w:rPr>
        <w:t xml:space="preserve"> version 0.19.6</w:t>
      </w:r>
      <w:r w:rsidRPr="00322AF7">
        <w:rPr>
          <w:rFonts w:ascii="Times New Roman" w:hAnsi="Times New Roman" w:cs="Times New Roman"/>
          <w:sz w:val="24"/>
          <w:szCs w:val="24"/>
          <w:vertAlign w:val="superscript"/>
        </w:rPr>
        <w:fldChar w:fldCharType="begin"/>
      </w:r>
      <w:r w:rsidRPr="00322AF7">
        <w:rPr>
          <w:rFonts w:ascii="Times New Roman" w:hAnsi="Times New Roman" w:cs="Times New Roman"/>
          <w:sz w:val="24"/>
          <w:szCs w:val="24"/>
          <w:vertAlign w:val="superscript"/>
        </w:rPr>
        <w:instrText xml:space="preserve"> ADDIN EN.CITE &lt;EndNote&gt;&lt;Cite&gt;&lt;Author&gt;Chen&lt;/Author&gt;&lt;Year&gt;2018&lt;/Year&gt;&lt;RecNum&gt;364&lt;/RecNum&gt;&lt;DisplayText&gt;&lt;style face="superscript"&gt;[1]&lt;/style&gt;&lt;/DisplayText&gt;&lt;record&gt;&lt;rec-number&gt;364&lt;/rec-number&gt;&lt;foreign-keys&gt;&lt;key app="EN" db-id="fv0e0rdw8xsfw6e5rduv5z972w0vafs0wwrs" timestamp="1670642837"&gt;364&lt;/key&gt;&lt;/foreign-keys&gt;&lt;ref-type name="Journal Article"&gt;17&lt;/ref-type&gt;&lt;contributors&gt;&lt;authors&gt;&lt;author&gt;Chen, S.&lt;/author&gt;&lt;author&gt;Zhou, Y.&lt;/author&gt;&lt;author&gt;Chen, Y.&lt;/author&gt;&lt;author&gt;Gu, J.&lt;/author&gt;&lt;/authors&gt;&lt;/contributors&gt;&lt;auth-address&gt;Department of Bioinformatics, HaploX Biotechnology, Shenzhen, China.&amp;#xD;Shenzhen Institutes of Advanced Technology, Chinese Academy of Sciences, Shenzhen, China.&lt;/auth-address&gt;&lt;titles&gt;&lt;title&gt;fastp: an ultra-fast all-in-one FASTQ preprocessor&lt;/title&gt;&lt;secondary-title&gt;Bioinformatics&lt;/secondary-title&gt;&lt;/titles&gt;&lt;periodical&gt;&lt;full-title&gt;Bioinformatics&lt;/full-title&gt;&lt;/periodical&gt;&lt;pages&gt;i884-i890&lt;/pages&gt;&lt;volume&gt;34&lt;/volume&gt;&lt;number&gt;17&lt;/number&gt;&lt;edition&gt;2018/11/14&lt;/edition&gt;&lt;keywords&gt;&lt;keyword&gt;Humans&lt;/keyword&gt;&lt;keyword&gt;Programming Languages&lt;/keyword&gt;&lt;keyword&gt;*Quality Control&lt;/keyword&gt;&lt;/keywords&gt;&lt;dates&gt;&lt;year&gt;2018&lt;/year&gt;&lt;pub-dates&gt;&lt;date&gt;Sep 1&lt;/date&gt;&lt;/pub-dates&gt;&lt;/dates&gt;&lt;isbn&gt;1367-4803 (Print)&amp;#xD;1367-4803&lt;/isbn&gt;&lt;accession-num&gt;30423086&lt;/accession-num&gt;&lt;urls&gt;&lt;/urls&gt;&lt;custom2&gt;PMC6129281&lt;/custom2&gt;&lt;electronic-resource-num&gt;10.1093/bioinformatics/bty560&lt;/electronic-resource-num&gt;&lt;remote-database-provider&gt;NLM&lt;/remote-database-provider&gt;&lt;language&gt;eng&lt;/language&gt;&lt;/record&gt;&lt;/Cite&gt;&lt;/EndNote&gt;</w:instrText>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[1]</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and merged by FLASH version 1.2.11</w:t>
      </w:r>
      <w:r w:rsidRPr="00322AF7">
        <w:rPr>
          <w:rFonts w:ascii="Times New Roman" w:hAnsi="Times New Roman" w:cs="Times New Roman"/>
          <w:sz w:val="24"/>
          <w:szCs w:val="24"/>
          <w:vertAlign w:val="superscript"/>
        </w:rPr>
        <w:fldChar w:fldCharType="begin"/>
      </w:r>
      <w:r w:rsidRPr="00322AF7">
        <w:rPr>
          <w:rFonts w:ascii="Times New Roman" w:hAnsi="Times New Roman" w:cs="Times New Roman"/>
          <w:sz w:val="24"/>
          <w:szCs w:val="24"/>
          <w:vertAlign w:val="superscript"/>
        </w:rPr>
        <w:instrText xml:space="preserve"> ADDIN EN.CITE &lt;EndNote&gt;&lt;Cite&gt;&lt;Author&gt;Magoč&lt;/Author&gt;&lt;Year&gt;2011&lt;/Year&gt;&lt;RecNum&gt;360&lt;/RecNum&gt;&lt;DisplayText&gt;&lt;style face="superscript"&gt;[2]&lt;/style&gt;&lt;/DisplayText&gt;&lt;record&gt;&lt;rec-number&gt;360&lt;/rec-number&gt;&lt;foreign-keys&gt;&lt;key app="EN" db-id="fv0e0rdw8xsfw6e5rduv5z972w0vafs0wwrs" timestamp="1670641719"&gt;360&lt;/key&gt;&lt;/foreign-keys&gt;&lt;ref-type name="Journal Article"&gt;17&lt;/ref-type&gt;&lt;contributors&gt;&lt;authors&gt;&lt;author&gt;Magoč, T.&lt;/author&gt;&lt;author&gt;Salzberg, S. L.&lt;/author&gt;&lt;/authors&gt;&lt;/contributors&gt;&lt;auth-address&gt;McKusick-Nathans Institute of Genetic Medicine, Johns Hopkins University School of Medicine, Baltimore, MD 21205, USA. t.magoc@gmail.com&lt;/auth-address&gt;&lt;titles&gt;&lt;title&gt;FLASH: fast length adjustment of short reads to improve genome assemblies&lt;/title&gt;&lt;secondary-title&gt;Bioinformatics&lt;/secondary-title&gt;&lt;/titles&gt;&lt;periodical&gt;&lt;full-title&gt;Bioinformatics&lt;/full-title&gt;&lt;/periodical&gt;&lt;pages&gt;2957-63&lt;/pages&gt;&lt;volume&gt;27&lt;/volume&gt;&lt;number&gt;21&lt;/number&gt;&lt;edition&gt;2011/09/10&lt;/edition&gt;&lt;keywords&gt;&lt;keyword&gt;Chromosomes, Human, Pair 14&lt;/keyword&gt;&lt;keyword&gt;Genome&lt;/keyword&gt;&lt;keyword&gt;Genomics/*methods&lt;/keyword&gt;&lt;keyword&gt;Humans&lt;/keyword&gt;&lt;keyword&gt;*Sequence Analysis, DNA&lt;/keyword&gt;&lt;keyword&gt;*Software&lt;/keyword&gt;&lt;keyword&gt;Staphylococcus aureus/genetics&lt;/keyword&gt;&lt;/keywords&gt;&lt;dates&gt;&lt;year&gt;2011&lt;/year&gt;&lt;pub-dates&gt;&lt;date&gt;Nov 1&lt;/date&gt;&lt;/pub-dates&gt;&lt;/dates&gt;&lt;isbn&gt;1367-4803 (Print)&amp;#xD;1367-4803&lt;/isbn&gt;&lt;accession-num&gt;21903629&lt;/accession-num&gt;&lt;urls&gt;&lt;/urls&gt;&lt;custom2&gt;PMC3198573&lt;/custom2&gt;&lt;electronic-resource-num&gt;10.1093/bioinformatics/btr507&lt;/electronic-resource-num&gt;&lt;remote-database-provider&gt;NLM&lt;/remote-database-provider&gt;&lt;language&gt;eng&lt;/language&gt;&lt;/record&gt;&lt;/Cite&gt;&lt;/EndNote&gt;</w:instrText>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[2]</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According to UPARSE version 7.0.1090, dereplicated reads were clustered into operational taxonomic units (OTUs) at 97% identity</w:t>
      </w:r>
      <w:r w:rsidRPr="00322AF7">
        <w:rPr>
          <w:rFonts w:ascii="Times New Roman" w:hAnsi="Times New Roman" w:cs="Times New Roman"/>
          <w:sz w:val="24"/>
          <w:szCs w:val="24"/>
          <w:vertAlign w:val="superscript"/>
        </w:rPr>
        <w:fldChar w:fldCharType="begin">
          <w:fldData xml:space="preserve">PEVuZE5vdGU+PENpdGU+PEF1dGhvcj5FZGdhcjwvQXV0aG9yPjxZZWFyPjIwMTM8L1llYXI+PFJl
Y051bT4zNTk8L1JlY051bT48RGlzcGxheVRleHQ+PHN0eWxlIGZhY2U9InN1cGVyc2NyaXB0Ij5b
MywgNF08L3N0eWxlPjwvRGlzcGxheVRleHQ+PHJlY29yZD48cmVjLW51bWJlcj4zNTk8L3JlYy1u
dW1iZXI+PGZvcmVpZ24ta2V5cz48a2V5IGFwcD0iRU4iIGRiLWlkPSJmdjBlMHJkdzh4c2Z3NmU1
cmR1djV6OTcydzB2YWZzMHd3cnMiIHRpbWVzdGFtcD0iMTY3MDY0MTUxMiI+MzU5PC9rZXk+PC9m
b3JlaWduLWtleXM+PHJlZi10eXBlIG5hbWU9IkpvdXJuYWwgQXJ0aWNsZSI+MTc8L3JlZi10eXBl
Pjxjb250cmlidXRvcnM+PGF1dGhvcnM+PGF1dGhvcj5FZGdhciwgUi4gQy48L2F1dGhvcj48L2F1
dGhvcnM+PC9jb250cmlidXRvcnM+PGF1dGgtYWRkcmVzcz5JbmRlcGVuZGVudCBJbnZlc3RpZ2F0
b3IsIFRpYnVyb24sIENhbGlmb3JuaWEsIFVTQS48L2F1dGgtYWRkcmVzcz48dGl0bGVzPjx0aXRs
ZT5VUEFSU0U6IGhpZ2hseSBhY2N1cmF0ZSBPVFUgc2VxdWVuY2VzIGZyb20gbWljcm9iaWFsIGFt
cGxpY29uIHJlYWRzPC90aXRsZT48c2Vjb25kYXJ5LXRpdGxlPk5hdCBNZXRob2RzPC9zZWNvbmRh
cnktdGl0bGU+PC90aXRsZXM+PHBlcmlvZGljYWw+PGZ1bGwtdGl0bGU+TmF0IE1ldGhvZHM8L2Z1
bGwtdGl0bGU+PC9wZXJpb2RpY2FsPjxwYWdlcz45OTYtODwvcGFnZXM+PHZvbHVtZT4xMDwvdm9s
dW1lPjxudW1iZXI+MTA8L251bWJlcj48ZWRpdGlvbj4yMDEzLzA4LzIxPC9lZGl0aW9uPjxrZXl3
b3Jkcz48a2V5d29yZD5BbGdvcml0aG1zPC9rZXl3b3JkPjxrZXl3b3JkPkRhdGFiYXNlcywgR2Vu
ZXRpYzwva2V5d29yZD48a2V5d29yZD5IdW1hbnM8L2tleXdvcmQ+PGtleXdvcmQ+TWV0YWdlbm9t
aWNzPC9rZXl3b3JkPjxrZXl3b3JkPk1pY3JvYmlvdGEvKmdlbmV0aWNzPC9rZXl3b3JkPjxrZXl3
b3JkPipQaHlsb2dlbnk8L2tleXdvcmQ+PGtleXdvcmQ+Uk5BLCBSaWJvc29tYWwsIDE2Uy8qZ2Vu
ZXRpY3M8L2tleXdvcmQ+PGtleXdvcmQ+UmVzZWFyY2ggRGVzaWduPC9rZXl3b3JkPjxrZXl3b3Jk
PlNlbnNpdGl2aXR5IGFuZCBTcGVjaWZpY2l0eTwva2V5d29yZD48a2V5d29yZD5Tb2Z0d2FyZTwv
a2V5d29yZD48L2tleXdvcmRzPjxkYXRlcz48eWVhcj4yMDEzPC95ZWFyPjxwdWItZGF0ZXM+PGRh
dGU+T2N0PC9kYXRlPjwvcHViLWRhdGVzPjwvZGF0ZXM+PGlzYm4+MTU0OC03MDkxPC9pc2JuPjxh
Y2Nlc3Npb24tbnVtPjIzOTU1NzcyPC9hY2Nlc3Npb24tbnVtPjx1cmxzPjwvdXJscz48ZWxlY3Ry
b25pYy1yZXNvdXJjZS1udW0+MTAuMTAzOC9ubWV0aC4yNjA0PC9lbGVjdHJvbmljLXJlc291cmNl
LW51bT48cmVtb3RlLWRhdGFiYXNlLXByb3ZpZGVyPk5MTTwvcmVtb3RlLWRhdGFiYXNlLXByb3Zp
ZGVyPjxsYW5ndWFnZT5lbmc8L2xhbmd1YWdlPjwvcmVjb3JkPjwvQ2l0ZT48Q2l0ZT48QXV0aG9y
PlN0YWNrZWJyYW5kdCBFIDwvQXV0aG9yPjxZZWFyPjE5OTQ8L1llYXI+PFJlY051bT4zNjU8L1Jl
Y051bT48cmVjb3JkPjxyZWMtbnVtYmVyPjM2NTwvcmVjLW51bWJlcj48Zm9yZWlnbi1rZXlzPjxr
ZXkgYXBwPSJFTiIgZGItaWQ9ImZ2MGUwcmR3OHhzZnc2ZTVyZHV2NXo5NzJ3MHZhZnMwd3dycyIg
dGltZXN0YW1wPSIxNjcwNjQzMTA4Ij4zNjU8L2tleT48L2ZvcmVpZ24ta2V5cz48cmVmLXR5cGUg
bmFtZT0iSm91cm5hbCBBcnRpY2xlIj4xNzwvcmVmLXR5cGU+PGNvbnRyaWJ1dG9ycz48YXV0aG9y
cz48YXV0aG9yPlN0YWNrZWJyYW5kdCBFICwgPC9hdXRob3I+PGF1dGhvcj5Hb2ViZWwgQiBNIDwv
YXV0aG9yPjwvYXV0aG9ycz48L2NvbnRyaWJ1dG9ycz48dGl0bGVzPjx0aXRsZT5UYXhvbm9taWMg
Tm90ZTogQSBQbGFjZSBmb3IgRE5BLUROQSBSZWFzc29jaWF0aW9uIGFuZCAxNlMgclJOQSBTZXF1
ZW5jZSBBbmFseXNpcyBpbiB0aGUgUHJlc2VudCBTcGVjaWVzIERlZmluaXRpb24gaW4gQmFjdGVy
aW9sb2d5W0pdLjwvdGl0bGU+PHNlY29uZGFyeS10aXRsZT4gSW50ZXJuYXRpb25hbCBKb3VybmFs
IG9mIFN5c3RlbWF0aWMgQmFjdGVyaW9sb2d5PC9zZWNvbmRhcnktdGl0bGU+PC90aXRsZXM+PHZv
bHVtZT40NCg0KTo4NDYtODQ5PC92b2x1bWU+PGRhdGVzPjx5ZWFyPjE5OTQ8L3llYXI+PC9kYXRl
cz48dXJscz48L3VybHM+PGVsZWN0cm9uaWMtcmVzb3VyY2UtbnVtPjEwLjEwOTkvMDAyMDc3MTMt
NDQtNC04NDY8L2VsZWN0cm9uaWMtcmVzb3VyY2UtbnVtPjwvcmVjb3JkPjwvQ2l0ZT48L0VuZE5v
dGU+AG==
</w:fldData>
        </w:fldChar>
      </w:r>
      <w:r w:rsidR="00A056FD" w:rsidRPr="00322AF7">
        <w:rPr>
          <w:rFonts w:ascii="Times New Roman" w:hAnsi="Times New Roman" w:cs="Times New Roman"/>
          <w:sz w:val="24"/>
          <w:szCs w:val="24"/>
          <w:vertAlign w:val="superscript"/>
        </w:rPr>
        <w:instrText xml:space="preserve"> ADDIN EN.CITE </w:instrText>
      </w:r>
      <w:r w:rsidR="00A056FD" w:rsidRPr="00322AF7">
        <w:rPr>
          <w:rFonts w:ascii="Times New Roman" w:hAnsi="Times New Roman" w:cs="Times New Roman"/>
          <w:sz w:val="24"/>
          <w:szCs w:val="24"/>
          <w:vertAlign w:val="superscript"/>
        </w:rPr>
        <w:fldChar w:fldCharType="begin">
          <w:fldData xml:space="preserve">PEVuZE5vdGU+PENpdGU+PEF1dGhvcj5FZGdhcjwvQXV0aG9yPjxZZWFyPjIwMTM8L1llYXI+PFJl
Y051bT4zNTk8L1JlY051bT48RGlzcGxheVRleHQ+PHN0eWxlIGZhY2U9InN1cGVyc2NyaXB0Ij5b
MywgNF08L3N0eWxlPjwvRGlzcGxheVRleHQ+PHJlY29yZD48cmVjLW51bWJlcj4zNTk8L3JlYy1u
dW1iZXI+PGZvcmVpZ24ta2V5cz48a2V5IGFwcD0iRU4iIGRiLWlkPSJmdjBlMHJkdzh4c2Z3NmU1
cmR1djV6OTcydzB2YWZzMHd3cnMiIHRpbWVzdGFtcD0iMTY3MDY0MTUxMiI+MzU5PC9rZXk+PC9m
b3JlaWduLWtleXM+PHJlZi10eXBlIG5hbWU9IkpvdXJuYWwgQXJ0aWNsZSI+MTc8L3JlZi10eXBl
Pjxjb250cmlidXRvcnM+PGF1dGhvcnM+PGF1dGhvcj5FZGdhciwgUi4gQy48L2F1dGhvcj48L2F1
dGhvcnM+PC9jb250cmlidXRvcnM+PGF1dGgtYWRkcmVzcz5JbmRlcGVuZGVudCBJbnZlc3RpZ2F0
b3IsIFRpYnVyb24sIENhbGlmb3JuaWEsIFVTQS48L2F1dGgtYWRkcmVzcz48dGl0bGVzPjx0aXRs
ZT5VUEFSU0U6IGhpZ2hseSBhY2N1cmF0ZSBPVFUgc2VxdWVuY2VzIGZyb20gbWljcm9iaWFsIGFt
cGxpY29uIHJlYWRzPC90aXRsZT48c2Vjb25kYXJ5LXRpdGxlPk5hdCBNZXRob2RzPC9zZWNvbmRh
cnktdGl0bGU+PC90aXRsZXM+PHBlcmlvZGljYWw+PGZ1bGwtdGl0bGU+TmF0IE1ldGhvZHM8L2Z1
bGwtdGl0bGU+PC9wZXJpb2RpY2FsPjxwYWdlcz45OTYtODwvcGFnZXM+PHZvbHVtZT4xMDwvdm9s
dW1lPjxudW1iZXI+MTA8L251bWJlcj48ZWRpdGlvbj4yMDEzLzA4LzIxPC9lZGl0aW9uPjxrZXl3
b3Jkcz48a2V5d29yZD5BbGdvcml0aG1zPC9rZXl3b3JkPjxrZXl3b3JkPkRhdGFiYXNlcywgR2Vu
ZXRpYzwva2V5d29yZD48a2V5d29yZD5IdW1hbnM8L2tleXdvcmQ+PGtleXdvcmQ+TWV0YWdlbm9t
aWNzPC9rZXl3b3JkPjxrZXl3b3JkPk1pY3JvYmlvdGEvKmdlbmV0aWNzPC9rZXl3b3JkPjxrZXl3
b3JkPipQaHlsb2dlbnk8L2tleXdvcmQ+PGtleXdvcmQ+Uk5BLCBSaWJvc29tYWwsIDE2Uy8qZ2Vu
ZXRpY3M8L2tleXdvcmQ+PGtleXdvcmQ+UmVzZWFyY2ggRGVzaWduPC9rZXl3b3JkPjxrZXl3b3Jk
PlNlbnNpdGl2aXR5IGFuZCBTcGVjaWZpY2l0eTwva2V5d29yZD48a2V5d29yZD5Tb2Z0d2FyZTwv
a2V5d29yZD48L2tleXdvcmRzPjxkYXRlcz48eWVhcj4yMDEzPC95ZWFyPjxwdWItZGF0ZXM+PGRh
dGU+T2N0PC9kYXRlPjwvcHViLWRhdGVzPjwvZGF0ZXM+PGlzYm4+MTU0OC03MDkxPC9pc2JuPjxh
Y2Nlc3Npb24tbnVtPjIzOTU1NzcyPC9hY2Nlc3Npb24tbnVtPjx1cmxzPjwvdXJscz48ZWxlY3Ry
b25pYy1yZXNvdXJjZS1udW0+MTAuMTAzOC9ubWV0aC4yNjA0PC9lbGVjdHJvbmljLXJlc291cmNl
LW51bT48cmVtb3RlLWRhdGFiYXNlLXByb3ZpZGVyPk5MTTwvcmVtb3RlLWRhdGFiYXNlLXByb3Zp
ZGVyPjxsYW5ndWFnZT5lbmc8L2xhbmd1YWdlPjwvcmVjb3JkPjwvQ2l0ZT48Q2l0ZT48QXV0aG9y
PlN0YWNrZWJyYW5kdCBFIDwvQXV0aG9yPjxZZWFyPjE5OTQ8L1llYXI+PFJlY051bT4zNjU8L1Jl
Y051bT48cmVjb3JkPjxyZWMtbnVtYmVyPjM2NTwvcmVjLW51bWJlcj48Zm9yZWlnbi1rZXlzPjxr
ZXkgYXBwPSJFTiIgZGItaWQ9ImZ2MGUwcmR3OHhzZnc2ZTVyZHV2NXo5NzJ3MHZhZnMwd3dycyIg
dGltZXN0YW1wPSIxNjcwNjQzMTA4Ij4zNjU8L2tleT48L2ZvcmVpZ24ta2V5cz48cmVmLXR5cGUg
bmFtZT0iSm91cm5hbCBBcnRpY2xlIj4xNzwvcmVmLXR5cGU+PGNvbnRyaWJ1dG9ycz48YXV0aG9y
cz48YXV0aG9yPlN0YWNrZWJyYW5kdCBFICwgPC9hdXRob3I+PGF1dGhvcj5Hb2ViZWwgQiBNIDwv
YXV0aG9yPjwvYXV0aG9ycz48L2NvbnRyaWJ1dG9ycz48dGl0bGVzPjx0aXRsZT5UYXhvbm9taWMg
Tm90ZTogQSBQbGFjZSBmb3IgRE5BLUROQSBSZWFzc29jaWF0aW9uIGFuZCAxNlMgclJOQSBTZXF1
ZW5jZSBBbmFseXNpcyBpbiB0aGUgUHJlc2VudCBTcGVjaWVzIERlZmluaXRpb24gaW4gQmFjdGVy
aW9sb2d5W0pdLjwvdGl0bGU+PHNlY29uZGFyeS10aXRsZT4gSW50ZXJuYXRpb25hbCBKb3VybmFs
IG9mIFN5c3RlbWF0aWMgQmFjdGVyaW9sb2d5PC9zZWNvbmRhcnktdGl0bGU+PC90aXRsZXM+PHZv
bHVtZT40NCg0KTo4NDYtODQ5PC92b2x1bWU+PGRhdGVzPjx5ZWFyPjE5OTQ8L3llYXI+PC9kYXRl
cz48dXJscz48L3VybHM+PGVsZWN0cm9uaWMtcmVzb3VyY2UtbnVtPjEwLjEwOTkvMDAyMDc3MTMt
NDQtNC04NDY8L2VsZWN0cm9uaWMtcmVzb3VyY2UtbnVtPjwvcmVjb3JkPjwvQ2l0ZT48L0VuZE5v
dGU+AG==
</w:fldData>
        </w:fldChar>
      </w:r>
      <w:r w:rsidR="00A056FD" w:rsidRPr="00322AF7">
        <w:rPr>
          <w:rFonts w:ascii="Times New Roman" w:hAnsi="Times New Roman" w:cs="Times New Roman"/>
          <w:sz w:val="24"/>
          <w:szCs w:val="24"/>
          <w:vertAlign w:val="superscript"/>
        </w:rPr>
        <w:instrText xml:space="preserve"> ADDIN EN.CITE.DATA </w:instrText>
      </w:r>
      <w:r w:rsidR="00A056FD" w:rsidRPr="00322AF7">
        <w:rPr>
          <w:rFonts w:ascii="Times New Roman" w:hAnsi="Times New Roman" w:cs="Times New Roman"/>
          <w:sz w:val="24"/>
          <w:szCs w:val="24"/>
          <w:vertAlign w:val="superscript"/>
        </w:rPr>
      </w:r>
      <w:r w:rsidR="00A056FD" w:rsidRPr="00322AF7">
        <w:rPr>
          <w:rFonts w:ascii="Times New Roman" w:hAnsi="Times New Roman" w:cs="Times New Roman"/>
          <w:sz w:val="24"/>
          <w:szCs w:val="24"/>
          <w:vertAlign w:val="superscript"/>
        </w:rPr>
        <w:fldChar w:fldCharType="end"/>
      </w:r>
      <w:r w:rsidRPr="00322AF7">
        <w:rPr>
          <w:rFonts w:ascii="Times New Roman" w:hAnsi="Times New Roman" w:cs="Times New Roman"/>
          <w:sz w:val="24"/>
          <w:szCs w:val="24"/>
          <w:vertAlign w:val="superscript"/>
        </w:rPr>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[3, 4]</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Additionally, the taxonomy of representative OTU sequences was determined using RDP classifier version 2.13 (70% confidence cutoff) against the 16S rRNA gene database Silva (v.138)</w:t>
      </w:r>
      <w:r w:rsidRPr="00322AF7">
        <w:rPr>
          <w:rFonts w:ascii="Times New Roman" w:hAnsi="Times New Roman" w:cs="Times New Roman"/>
          <w:sz w:val="24"/>
          <w:szCs w:val="24"/>
          <w:vertAlign w:val="superscript"/>
        </w:rPr>
        <w:fldChar w:fldCharType="begin"/>
      </w:r>
      <w:r w:rsidRPr="00322AF7">
        <w:rPr>
          <w:rFonts w:ascii="Times New Roman" w:hAnsi="Times New Roman" w:cs="Times New Roman"/>
          <w:sz w:val="24"/>
          <w:szCs w:val="24"/>
          <w:vertAlign w:val="superscript"/>
        </w:rPr>
        <w:instrText xml:space="preserve"> ADDIN EN.CITE &lt;EndNote&gt;&lt;Cite&gt;&lt;Author&gt;Wang&lt;/Author&gt;&lt;Year&gt;2007&lt;/Year&gt;&lt;RecNum&gt;361&lt;/RecNum&gt;&lt;DisplayText&gt;&lt;style face="superscript"&gt;[5]&lt;/style&gt;&lt;/DisplayText&gt;&lt;record&gt;&lt;rec-number&gt;361&lt;/rec-number&gt;&lt;foreign-keys&gt;&lt;key app="EN" db-id="fv0e0rdw8xsfw6e5rduv5z972w0vafs0wwrs" timestamp="1670641796"&gt;361&lt;/key&gt;&lt;/foreign-keys&gt;&lt;ref-type name="Journal Article"&gt;17&lt;/ref-type&gt;&lt;contributors&gt;&lt;authors&gt;&lt;author&gt;Wang, Q.&lt;/author&gt;&lt;author&gt;Garrity, G. M.&lt;/author&gt;&lt;author&gt;Tiedje, J. M.&lt;/author&gt;&lt;author&gt;Cole, J. R.&lt;/author&gt;&lt;/authors&gt;&lt;/contributors&gt;&lt;auth-address&gt;Center for Microbial Ecology, Michigan State University, East Lansing, MI 48824, USA.&lt;/auth-address&gt;&lt;titles&gt;&lt;title&gt;Naive Bayesian classifier for rapid assignment of rRNA sequences into the new bacterial taxonomy&lt;/title&gt;&lt;secondary-title&gt;Appl Environ Microbiol&lt;/secondary-title&gt;&lt;/titles&gt;&lt;periodical&gt;&lt;full-title&gt;Appl Environ Microbiol&lt;/full-title&gt;&lt;/periodical&gt;&lt;pages&gt;5261-7&lt;/pages&gt;&lt;volume&gt;73&lt;/volume&gt;&lt;number&gt;16&lt;/number&gt;&lt;edition&gt;2007/06/26&lt;/edition&gt;&lt;keywords&gt;&lt;keyword&gt;Algorithms&lt;/keyword&gt;&lt;keyword&gt;Bacteria/*classification/*genetics&lt;/keyword&gt;&lt;keyword&gt;*Bayes Theorem&lt;/keyword&gt;&lt;keyword&gt;Classification/methods&lt;/keyword&gt;&lt;keyword&gt;Databases, Nucleic Acid&lt;/keyword&gt;&lt;keyword&gt;Phylogeny&lt;/keyword&gt;&lt;keyword&gt;RNA, Ribosomal/*genetics&lt;/keyword&gt;&lt;keyword&gt;RNA, Ribosomal, 16S/genetics&lt;/keyword&gt;&lt;/keywords&gt;&lt;dates&gt;&lt;year&gt;2007&lt;/year&gt;&lt;pub-dates&gt;&lt;date&gt;Aug&lt;/date&gt;&lt;/pub-dates&gt;&lt;/dates&gt;&lt;isbn&gt;0099-2240 (Print)&amp;#xD;0099-2240&lt;/isbn&gt;&lt;accession-num&gt;17586664&lt;/accession-num&gt;&lt;urls&gt;&lt;/urls&gt;&lt;custom2&gt;PMC1950982&lt;/custom2&gt;&lt;electronic-resource-num&gt;10.1128/aem.00062-07&lt;/electronic-resource-num&gt;&lt;remote-database-provider&gt;NLM&lt;/remote-database-provider&gt;&lt;language&gt;eng&lt;/language&gt;&lt;/record&gt;&lt;/Cite&gt;&lt;/EndNote&gt;</w:instrText>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[5]</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After that, alpha and beta diversity analyses were performed in </w:t>
      </w:r>
      <w:proofErr w:type="spellStart"/>
      <w:r w:rsidRPr="00322AF7">
        <w:rPr>
          <w:rFonts w:ascii="Times New Roman" w:hAnsi="Times New Roman" w:cs="Times New Roman"/>
          <w:sz w:val="24"/>
          <w:szCs w:val="24"/>
        </w:rPr>
        <w:t>Mothur</w:t>
      </w:r>
      <w:proofErr w:type="spellEnd"/>
      <w:r w:rsidRPr="00322AF7">
        <w:rPr>
          <w:rFonts w:ascii="Times New Roman" w:hAnsi="Times New Roman" w:cs="Times New Roman"/>
          <w:sz w:val="24"/>
          <w:szCs w:val="24"/>
        </w:rPr>
        <w:t xml:space="preserve"> software (Version.1.30.2)</w:t>
      </w:r>
      <w:r w:rsidRPr="00322AF7">
        <w:rPr>
          <w:rFonts w:ascii="Times New Roman" w:hAnsi="Times New Roman" w:cs="Times New Roman"/>
          <w:sz w:val="24"/>
          <w:szCs w:val="24"/>
          <w:vertAlign w:val="superscript"/>
        </w:rPr>
        <w:fldChar w:fldCharType="begin"/>
      </w:r>
      <w:r w:rsidRPr="00322AF7">
        <w:rPr>
          <w:rFonts w:ascii="Times New Roman" w:hAnsi="Times New Roman" w:cs="Times New Roman"/>
          <w:sz w:val="24"/>
          <w:szCs w:val="24"/>
          <w:vertAlign w:val="superscript"/>
        </w:rPr>
        <w:instrText xml:space="preserve"> ADDIN EN.CITE &lt;EndNote&gt;&lt;Cite&gt;&lt;Author&gt;Schloss&lt;/Author&gt;&lt;Year&gt;2009&lt;/Year&gt;&lt;RecNum&gt;362&lt;/RecNum&gt;&lt;DisplayText&gt;&lt;style face="superscript"&gt;[6]&lt;/style&gt;&lt;/DisplayText&gt;&lt;record&gt;&lt;rec-number&gt;362&lt;/rec-number&gt;&lt;foreign-keys&gt;&lt;key app="EN" db-id="fv0e0rdw8xsfw6e5rduv5z972w0vafs0wwrs" timestamp="1670642162"&gt;362&lt;/key&gt;&lt;/foreign-keys&gt;&lt;ref-type name="Journal Article"&gt;17&lt;/ref-type&gt;&lt;contributors&gt;&lt;authors&gt;&lt;author&gt;Schloss, P. D.&lt;/author&gt;&lt;author&gt;Westcott, S. L.&lt;/author&gt;&lt;author&gt;Ryabin, T.&lt;/author&gt;&lt;author&gt;Hall, J. R.&lt;/author&gt;&lt;author&gt;Hartmann, M.&lt;/author&gt;&lt;author&gt;Hollister, E. B.&lt;/author&gt;&lt;author&gt;Lesniewski, R. A.&lt;/author&gt;&lt;author&gt;Oakley, B. B.&lt;/author&gt;&lt;author&gt;Parks, D. H.&lt;/author&gt;&lt;author&gt;Robinson, C. J.&lt;/author&gt;&lt;author&gt;Sahl, J. W.&lt;/author&gt;&lt;author&gt;Stres, B.&lt;/author&gt;&lt;author&gt;Thallinger, G. G.&lt;/author&gt;&lt;author&gt;Van Horn, D. J.&lt;/author&gt;&lt;author&gt;Weber, C. F.&lt;/author&gt;&lt;/authors&gt;&lt;/contributors&gt;&lt;auth-address&gt;Department of Microbiology and Immunology, University of Michigan, Ann Arbor, MI 48109, USA. pschloss@umich.edu&lt;/auth-address&gt;&lt;titles&gt;&lt;title&gt;Introducing mothur: open-source, platform-independent, community-supported software for describing and comparing microbial communities&lt;/title&gt;&lt;secondary-title&gt;Appl Environ Microbiol&lt;/secondary-title&gt;&lt;/titles&gt;&lt;periodical&gt;&lt;full-title&gt;Appl Environ Microbiol&lt;/full-title&gt;&lt;/periodical&gt;&lt;pages&gt;7537-41&lt;/pages&gt;&lt;volume&gt;75&lt;/volume&gt;&lt;number&gt;23&lt;/number&gt;&lt;edition&gt;2009/10/06&lt;/edition&gt;&lt;keywords&gt;&lt;keyword&gt;*Biodiversity&lt;/keyword&gt;&lt;keyword&gt;Computational Biology/*methods&lt;/keyword&gt;&lt;keyword&gt;Environmental Microbiology&lt;/keyword&gt;&lt;keyword&gt;Metagenomics/*methods&lt;/keyword&gt;&lt;keyword&gt;Sequence Analysis, DNA&lt;/keyword&gt;&lt;keyword&gt;*Software&lt;/keyword&gt;&lt;/keywords&gt;&lt;dates&gt;&lt;year&gt;2009&lt;/year&gt;&lt;pub-dates&gt;&lt;date&gt;Dec&lt;/date&gt;&lt;/pub-dates&gt;&lt;/dates&gt;&lt;isbn&gt;0099-2240 (Print)&amp;#xD;0099-2240&lt;/isbn&gt;&lt;accession-num&gt;19801464&lt;/accession-num&gt;&lt;urls&gt;&lt;/urls&gt;&lt;custom2&gt;PMC2786419&lt;/custom2&gt;&lt;electronic-resource-num&gt;10.1128/aem.01541-09&lt;/electronic-resource-num&gt;&lt;remote-database-provider&gt;NLM&lt;/remote-database-provider&gt;&lt;language&gt;eng&lt;/language&gt;&lt;/record&gt;&lt;/Cite&gt;&lt;/EndNote&gt;</w:instrText>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[6]</w:t>
      </w:r>
      <w:r w:rsidRPr="00322AF7">
        <w:rPr>
          <w:rFonts w:ascii="Times New Roman" w:hAnsi="Times New Roman" w:cs="Times New Roman"/>
          <w:sz w:val="24"/>
          <w:szCs w:val="24"/>
        </w:rPr>
        <w:fldChar w:fldCharType="end"/>
      </w:r>
      <w:r w:rsidRPr="00322AF7">
        <w:rPr>
          <w:rFonts w:ascii="Times New Roman" w:hAnsi="Times New Roman" w:cs="Times New Roman"/>
          <w:sz w:val="24"/>
          <w:szCs w:val="24"/>
        </w:rPr>
        <w:t xml:space="preserve"> and QIIME software (Version.1.9.1)</w:t>
      </w:r>
      <w:r w:rsidRPr="00322AF7">
        <w:rPr>
          <w:rFonts w:ascii="Times New Roman" w:hAnsi="Times New Roman" w:cs="Times New Roman"/>
          <w:sz w:val="24"/>
          <w:szCs w:val="24"/>
          <w:vertAlign w:val="superscript"/>
        </w:rPr>
        <w:fldChar w:fldCharType="begin">
          <w:fldData xml:space="preserve">PEVuZE5vdGU+PENpdGU+PEF1dGhvcj5DYXBvcmFzbzwvQXV0aG9yPjxZZWFyPjIwMTA8L1llYXI+
PFJlY051bT4zNjM8L1JlY051bT48RGlzcGxheVRleHQ+PHN0eWxlIGZhY2U9InN1cGVyc2NyaXB0
Ij5bN108L3N0eWxlPjwvRGlzcGxheVRleHQ+PHJlY29yZD48cmVjLW51bWJlcj4zNjM8L3JlYy1u
dW1iZXI+PGZvcmVpZ24ta2V5cz48a2V5IGFwcD0iRU4iIGRiLWlkPSJmdjBlMHJkdzh4c2Z3NmU1
cmR1djV6OTcydzB2YWZzMHd3cnMiIHRpbWVzdGFtcD0iMTY3MDY0MjMwNyI+MzYzPC9rZXk+PC9m
b3JlaWduLWtleXM+PHJlZi10eXBlIG5hbWU9IkpvdXJuYWwgQXJ0aWNsZSI+MTc8L3JlZi10eXBl
Pjxjb250cmlidXRvcnM+PGF1dGhvcnM+PGF1dGhvcj5DYXBvcmFzbywgSi4gRy48L2F1dGhvcj48
YXV0aG9yPkt1Y3p5bnNraSwgSi48L2F1dGhvcj48YXV0aG9yPlN0b21iYXVnaCwgSi48L2F1dGhv
cj48YXV0aG9yPkJpdHRpbmdlciwgSy48L2F1dGhvcj48YXV0aG9yPkJ1c2htYW4sIEYuIEQuPC9h
dXRob3I+PGF1dGhvcj5Db3N0ZWxsbywgRS4gSy48L2F1dGhvcj48YXV0aG9yPkZpZXJlciwgTi48
L2F1dGhvcj48YXV0aG9yPlBlw7FhLCBBLiBHLjwvYXV0aG9yPjxhdXRob3I+R29vZHJpY2gsIEou
IEsuPC9hdXRob3I+PGF1dGhvcj5Hb3Jkb24sIEouIEkuPC9hdXRob3I+PGF1dGhvcj5IdXR0bGV5
LCBHLiBBLjwvYXV0aG9yPjxhdXRob3I+S2VsbGV5LCBTLiBULjwvYXV0aG9yPjxhdXRob3I+S25p
Z2h0cywgRC48L2F1dGhvcj48YXV0aG9yPktvZW5pZywgSi4gRS48L2F1dGhvcj48YXV0aG9yPkxl
eSwgUi4gRS48L2F1dGhvcj48YXV0aG9yPkxvenVwb25lLCBDLiBBLjwvYXV0aG9yPjxhdXRob3I+
TWNEb25hbGQsIEQuPC9hdXRob3I+PGF1dGhvcj5NdWVnZ2UsIEIuIEQuPC9hdXRob3I+PGF1dGhv
cj5QaXJydW5nLCBNLjwvYXV0aG9yPjxhdXRob3I+UmVlZGVyLCBKLjwvYXV0aG9yPjxhdXRob3I+
U2V2aW5za3ksIEouIFIuPC9hdXRob3I+PGF1dGhvcj5UdXJuYmF1Z2gsIFAuIEouPC9hdXRob3I+
PGF1dGhvcj5XYWx0ZXJzLCBXLiBBLjwvYXV0aG9yPjxhdXRob3I+V2lkbWFubiwgSi48L2F1dGhv
cj48YXV0aG9yPllhdHN1bmVua28sIFQuPC9hdXRob3I+PGF1dGhvcj5aYW5ldmVsZCwgSi48L2F1
dGhvcj48YXV0aG9yPktuaWdodCwgUi48L2F1dGhvcj48L2F1dGhvcnM+PC9jb250cmlidXRvcnM+
PHRpdGxlcz48dGl0bGU+UUlJTUUgYWxsb3dzIGFuYWx5c2lzIG9mIGhpZ2gtdGhyb3VnaHB1dCBj
b21tdW5pdHkgc2VxdWVuY2luZyBkYXRhPC90aXRsZT48c2Vjb25kYXJ5LXRpdGxlPk5hdCBNZXRo
b2RzPC9zZWNvbmRhcnktdGl0bGU+PC90aXRsZXM+PHBlcmlvZGljYWw+PGZ1bGwtdGl0bGU+TmF0
IE1ldGhvZHM8L2Z1bGwtdGl0bGU+PC9wZXJpb2RpY2FsPjxwYWdlcz4zMzUtNjwvcGFnZXM+PHZv
bHVtZT43PC92b2x1bWU+PG51bWJlcj41PC9udW1iZXI+PGVkaXRpb24+MjAxMC8wNC8xMzwvZWRp
dGlvbj48a2V5d29yZHM+PGtleXdvcmQ+QW5pbWFsczwva2V5d29yZD48a2V5d29yZD5GZWNlcy9t
aWNyb2Jpb2xvZ3k8L2tleXdvcmQ+PGtleXdvcmQ+SHVtYW5zPC9rZXl3b3JkPjxrZXl3b3JkPk1p
Y2U8L2tleXdvcmQ+PGtleXdvcmQ+Uk5BLCBSaWJvc29tYWwsIDE2Uy8qZ2VuZXRpY3M8L2tleXdv
cmQ+PGtleXdvcmQ+U2VxdWVuY2UgQW5hbHlzaXMsIFJOQS8qbWV0aG9kczwva2V5d29yZD48a2V5
d29yZD4qU29mdHdhcmU8L2tleXdvcmQ+PGtleXdvcmQ+VHdpbnMsIERpenlnb3RpYy9nZW5ldGlj
czwva2V5d29yZD48a2V5d29yZD5Ud2lucywgTW9ub3p5Z290aWMvZ2VuZXRpY3M8L2tleXdvcmQ+
PC9rZXl3b3Jkcz48ZGF0ZXM+PHllYXI+MjAxMDwveWVhcj48cHViLWRhdGVzPjxkYXRlPk1heTwv
ZGF0ZT48L3B1Yi1kYXRlcz48L2RhdGVzPjxpc2JuPjE1NDgtNzA5MSAoUHJpbnQpJiN4RDsxNTQ4
LTcwOTE8L2lzYm4+PGFjY2Vzc2lvbi1udW0+MjAzODMxMzE8L2FjY2Vzc2lvbi1udW0+PHVybHM+
PC91cmxzPjxjdXN0b20yPlBNQzMxNTY1NzM8L2N1c3RvbTI+PGN1c3RvbTY+TklITVMyNTY4MDcg
ZGV0YWlscyBhY2NvbXBhbnkgdGhlIGZ1bGwtdGV4dCBIVE1MIHZlcnNpb24gb2YgdGhlIHBhcGVy
IGF0IGh0dHA6Ly93d3cubmF0dXJlLmNvbS9uYXR1cmVtZXRob2RzLy48L2N1c3RvbTY+PGVsZWN0
cm9uaWMtcmVzb3VyY2UtbnVtPjEwLjEwMzgvbm1ldGguZi4zMDM8L2VsZWN0cm9uaWMtcmVzb3Vy
Y2UtbnVtPjxyZW1vdGUtZGF0YWJhc2UtcHJvdmlkZXI+TkxNPC9yZW1vdGUtZGF0YWJhc2UtcHJv
dmlkZXI+PGxhbmd1YWdlPmVuZzwvbGFuZ3VhZ2U+PC9yZWNvcmQ+PC9DaXRlPjwvRW5kTm90ZT5=
</w:fldData>
        </w:fldChar>
      </w:r>
      <w:r w:rsidRPr="00322AF7">
        <w:rPr>
          <w:rFonts w:ascii="Times New Roman" w:hAnsi="Times New Roman" w:cs="Times New Roman"/>
          <w:sz w:val="24"/>
          <w:szCs w:val="24"/>
          <w:vertAlign w:val="superscript"/>
        </w:rPr>
        <w:instrText xml:space="preserve"> ADDIN EN.CITE </w:instrText>
      </w:r>
      <w:r w:rsidRPr="00322AF7">
        <w:rPr>
          <w:rFonts w:ascii="Times New Roman" w:hAnsi="Times New Roman" w:cs="Times New Roman"/>
          <w:sz w:val="24"/>
          <w:szCs w:val="24"/>
          <w:vertAlign w:val="superscript"/>
        </w:rPr>
        <w:fldChar w:fldCharType="begin">
          <w:fldData xml:space="preserve">PEVuZE5vdGU+PENpdGU+PEF1dGhvcj5DYXBvcmFzbzwvQXV0aG9yPjxZZWFyPjIwMTA8L1llYXI+
PFJlY051bT4zNjM8L1JlY051bT48RGlzcGxheVRleHQ+PHN0eWxlIGZhY2U9InN1cGVyc2NyaXB0
Ij5bN108L3N0eWxlPjwvRGlzcGxheVRleHQ+PHJlY29yZD48cmVjLW51bWJlcj4zNjM8L3JlYy1u
dW1iZXI+PGZvcmVpZ24ta2V5cz48a2V5IGFwcD0iRU4iIGRiLWlkPSJmdjBlMHJkdzh4c2Z3NmU1
cmR1djV6OTcydzB2YWZzMHd3cnMiIHRpbWVzdGFtcD0iMTY3MDY0MjMwNyI+MzYzPC9rZXk+PC9m
b3JlaWduLWtleXM+PHJlZi10eXBlIG5hbWU9IkpvdXJuYWwgQXJ0aWNsZSI+MTc8L3JlZi10eXBl
Pjxjb250cmlidXRvcnM+PGF1dGhvcnM+PGF1dGhvcj5DYXBvcmFzbywgSi4gRy48L2F1dGhvcj48
YXV0aG9yPkt1Y3p5bnNraSwgSi48L2F1dGhvcj48YXV0aG9yPlN0b21iYXVnaCwgSi48L2F1dGhv
cj48YXV0aG9yPkJpdHRpbmdlciwgSy48L2F1dGhvcj48YXV0aG9yPkJ1c2htYW4sIEYuIEQuPC9h
dXRob3I+PGF1dGhvcj5Db3N0ZWxsbywgRS4gSy48L2F1dGhvcj48YXV0aG9yPkZpZXJlciwgTi48
L2F1dGhvcj48YXV0aG9yPlBlw7FhLCBBLiBHLjwvYXV0aG9yPjxhdXRob3I+R29vZHJpY2gsIEou
IEsuPC9hdXRob3I+PGF1dGhvcj5Hb3Jkb24sIEouIEkuPC9hdXRob3I+PGF1dGhvcj5IdXR0bGV5
LCBHLiBBLjwvYXV0aG9yPjxhdXRob3I+S2VsbGV5LCBTLiBULjwvYXV0aG9yPjxhdXRob3I+S25p
Z2h0cywgRC48L2F1dGhvcj48YXV0aG9yPktvZW5pZywgSi4gRS48L2F1dGhvcj48YXV0aG9yPkxl
eSwgUi4gRS48L2F1dGhvcj48YXV0aG9yPkxvenVwb25lLCBDLiBBLjwvYXV0aG9yPjxhdXRob3I+
TWNEb25hbGQsIEQuPC9hdXRob3I+PGF1dGhvcj5NdWVnZ2UsIEIuIEQuPC9hdXRob3I+PGF1dGhv
cj5QaXJydW5nLCBNLjwvYXV0aG9yPjxhdXRob3I+UmVlZGVyLCBKLjwvYXV0aG9yPjxhdXRob3I+
U2V2aW5za3ksIEouIFIuPC9hdXRob3I+PGF1dGhvcj5UdXJuYmF1Z2gsIFAuIEouPC9hdXRob3I+
PGF1dGhvcj5XYWx0ZXJzLCBXLiBBLjwvYXV0aG9yPjxhdXRob3I+V2lkbWFubiwgSi48L2F1dGhv
cj48YXV0aG9yPllhdHN1bmVua28sIFQuPC9hdXRob3I+PGF1dGhvcj5aYW5ldmVsZCwgSi48L2F1
dGhvcj48YXV0aG9yPktuaWdodCwgUi48L2F1dGhvcj48L2F1dGhvcnM+PC9jb250cmlidXRvcnM+
PHRpdGxlcz48dGl0bGU+UUlJTUUgYWxsb3dzIGFuYWx5c2lzIG9mIGhpZ2gtdGhyb3VnaHB1dCBj
b21tdW5pdHkgc2VxdWVuY2luZyBkYXRhPC90aXRsZT48c2Vjb25kYXJ5LXRpdGxlPk5hdCBNZXRo
b2RzPC9zZWNvbmRhcnktdGl0bGU+PC90aXRsZXM+PHBlcmlvZGljYWw+PGZ1bGwtdGl0bGU+TmF0
IE1ldGhvZHM8L2Z1bGwtdGl0bGU+PC9wZXJpb2RpY2FsPjxwYWdlcz4zMzUtNjwvcGFnZXM+PHZv
bHVtZT43PC92b2x1bWU+PG51bWJlcj41PC9udW1iZXI+PGVkaXRpb24+MjAxMC8wNC8xMzwvZWRp
dGlvbj48a2V5d29yZHM+PGtleXdvcmQ+QW5pbWFsczwva2V5d29yZD48a2V5d29yZD5GZWNlcy9t
aWNyb2Jpb2xvZ3k8L2tleXdvcmQ+PGtleXdvcmQ+SHVtYW5zPC9rZXl3b3JkPjxrZXl3b3JkPk1p
Y2U8L2tleXdvcmQ+PGtleXdvcmQ+Uk5BLCBSaWJvc29tYWwsIDE2Uy8qZ2VuZXRpY3M8L2tleXdv
cmQ+PGtleXdvcmQ+U2VxdWVuY2UgQW5hbHlzaXMsIFJOQS8qbWV0aG9kczwva2V5d29yZD48a2V5
d29yZD4qU29mdHdhcmU8L2tleXdvcmQ+PGtleXdvcmQ+VHdpbnMsIERpenlnb3RpYy9nZW5ldGlj
czwva2V5d29yZD48a2V5d29yZD5Ud2lucywgTW9ub3p5Z290aWMvZ2VuZXRpY3M8L2tleXdvcmQ+
PC9rZXl3b3Jkcz48ZGF0ZXM+PHllYXI+MjAxMDwveWVhcj48cHViLWRhdGVzPjxkYXRlPk1heTwv
ZGF0ZT48L3B1Yi1kYXRlcz48L2RhdGVzPjxpc2JuPjE1NDgtNzA5MSAoUHJpbnQpJiN4RDsxNTQ4
LTcwOTE8L2lzYm4+PGFjY2Vzc2lvbi1udW0+MjAzODMxMzE8L2FjY2Vzc2lvbi1udW0+PHVybHM+
PC91cmxzPjxjdXN0b20yPlBNQzMxNTY1NzM8L2N1c3RvbTI+PGN1c3RvbTY+TklITVMyNTY4MDcg
ZGV0YWlscyBhY2NvbXBhbnkgdGhlIGZ1bGwtdGV4dCBIVE1MIHZlcnNpb24gb2YgdGhlIHBhcGVy
IGF0IGh0dHA6Ly93d3cubmF0dXJlLmNvbS9uYXR1cmVtZXRob2RzLy48L2N1c3RvbTY+PGVsZWN0
cm9uaWMtcmVzb3VyY2UtbnVtPjEwLjEwMzgvbm1ldGguZi4zMDM8L2VsZWN0cm9uaWMtcmVzb3Vy
Y2UtbnVtPjxyZW1vdGUtZGF0YWJhc2UtcHJvdmlkZXI+TkxNPC9yZW1vdGUtZGF0YWJhc2UtcHJv
dmlkZXI+PGxhbmd1YWdlPmVuZzwvbGFuZ3VhZ2U+PC9yZWNvcmQ+PC9DaXRlPjwvRW5kTm90ZT5=
</w:fldData>
        </w:fldChar>
      </w:r>
      <w:r w:rsidRPr="00322AF7">
        <w:rPr>
          <w:rFonts w:ascii="Times New Roman" w:hAnsi="Times New Roman" w:cs="Times New Roman"/>
          <w:sz w:val="24"/>
          <w:szCs w:val="24"/>
          <w:vertAlign w:val="superscript"/>
        </w:rPr>
        <w:instrText xml:space="preserve"> ADDIN EN.CITE.DATA </w:instrText>
      </w:r>
      <w:r w:rsidRPr="00322AF7">
        <w:rPr>
          <w:rFonts w:ascii="Times New Roman" w:hAnsi="Times New Roman" w:cs="Times New Roman"/>
          <w:sz w:val="24"/>
          <w:szCs w:val="24"/>
          <w:vertAlign w:val="superscript"/>
        </w:rPr>
      </w:r>
      <w:r w:rsidRPr="00322AF7">
        <w:rPr>
          <w:rFonts w:ascii="Times New Roman" w:hAnsi="Times New Roman" w:cs="Times New Roman"/>
          <w:sz w:val="24"/>
          <w:szCs w:val="24"/>
          <w:vertAlign w:val="superscript"/>
        </w:rPr>
        <w:fldChar w:fldCharType="end"/>
      </w:r>
      <w:r w:rsidRPr="00322AF7">
        <w:rPr>
          <w:rFonts w:ascii="Times New Roman" w:hAnsi="Times New Roman" w:cs="Times New Roman"/>
          <w:sz w:val="24"/>
          <w:szCs w:val="24"/>
          <w:vertAlign w:val="superscript"/>
        </w:rPr>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[7]</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Samples with &lt;1% </w:t>
      </w:r>
      <w:r w:rsidRPr="00322AF7">
        <w:rPr>
          <w:rFonts w:ascii="Times New Roman" w:hAnsi="Times New Roman" w:cs="Times New Roman"/>
          <w:i/>
          <w:iCs/>
          <w:sz w:val="24"/>
          <w:szCs w:val="24"/>
        </w:rPr>
        <w:t>H. pylori</w:t>
      </w:r>
      <w:r w:rsidRPr="00322AF7">
        <w:rPr>
          <w:rFonts w:ascii="Times New Roman" w:hAnsi="Times New Roman" w:cs="Times New Roman"/>
          <w:sz w:val="24"/>
          <w:szCs w:val="24"/>
        </w:rPr>
        <w:t xml:space="preserve"> relative abundance were grouped as </w:t>
      </w:r>
      <w:r w:rsidRPr="00322AF7">
        <w:rPr>
          <w:rFonts w:ascii="Times New Roman" w:hAnsi="Times New Roman" w:cs="Times New Roman"/>
          <w:i/>
          <w:iCs/>
          <w:sz w:val="24"/>
          <w:szCs w:val="24"/>
        </w:rPr>
        <w:t>H. pylori</w:t>
      </w:r>
      <w:r w:rsidRPr="00322AF7">
        <w:rPr>
          <w:rFonts w:ascii="Times New Roman" w:hAnsi="Times New Roman" w:cs="Times New Roman"/>
          <w:sz w:val="24"/>
          <w:szCs w:val="24"/>
        </w:rPr>
        <w:t xml:space="preserve">-negative, while samples with &gt;1% </w:t>
      </w:r>
      <w:r w:rsidRPr="00322AF7">
        <w:rPr>
          <w:rFonts w:ascii="Times New Roman" w:hAnsi="Times New Roman" w:cs="Times New Roman"/>
          <w:i/>
          <w:iCs/>
          <w:sz w:val="24"/>
          <w:szCs w:val="24"/>
        </w:rPr>
        <w:t>H. pylori</w:t>
      </w:r>
      <w:r w:rsidRPr="00322AF7">
        <w:rPr>
          <w:rFonts w:ascii="Times New Roman" w:hAnsi="Times New Roman" w:cs="Times New Roman"/>
          <w:sz w:val="24"/>
          <w:szCs w:val="24"/>
        </w:rPr>
        <w:t xml:space="preserve"> relative abundance were grouped as </w:t>
      </w:r>
      <w:r w:rsidRPr="00322AF7">
        <w:rPr>
          <w:rFonts w:ascii="Times New Roman" w:hAnsi="Times New Roman" w:cs="Times New Roman"/>
          <w:i/>
          <w:iCs/>
          <w:sz w:val="24"/>
          <w:szCs w:val="24"/>
        </w:rPr>
        <w:t>H. pylori</w:t>
      </w:r>
      <w:r w:rsidRPr="00322AF7">
        <w:rPr>
          <w:rFonts w:ascii="Times New Roman" w:hAnsi="Times New Roman" w:cs="Times New Roman"/>
          <w:sz w:val="24"/>
          <w:szCs w:val="24"/>
        </w:rPr>
        <w:t>-positive</w:t>
      </w:r>
      <w:r w:rsidRPr="00322AF7">
        <w:rPr>
          <w:rFonts w:ascii="Times New Roman" w:hAnsi="Times New Roman" w:cs="Times New Roman"/>
          <w:sz w:val="24"/>
          <w:szCs w:val="24"/>
          <w:vertAlign w:val="superscript"/>
        </w:rPr>
        <w:fldChar w:fldCharType="begin">
          <w:fldData xml:space="preserve">PEVuZE5vdGU+PENpdGU+PEF1dGhvcj5Db2tlcjwvQXV0aG9yPjxZZWFyPjIwMTg8L1llYXI+PFJl
Y051bT45ODwvUmVjTnVtPjxEaXNwbGF5VGV4dD48c3R5bGUgZmFjZT0ic3VwZXJzY3JpcHQiPls4
XTwvc3R5bGU+PC9EaXNwbGF5VGV4dD48cmVjb3JkPjxyZWMtbnVtYmVyPjk4PC9yZWMtbnVtYmVy
Pjxmb3JlaWduLWtleXM+PGtleSBhcHA9IkVOIiBkYi1pZD0iZnYwZTByZHc4eHNmdzZlNXJkdXY1
ejk3MncwdmFmczB3d3JzIiB0aW1lc3RhbXA9IjE2NDczNDU0NTYiPjk4PC9rZXk+PC9mb3JlaWdu
LWtleXM+PHJlZi10eXBlIG5hbWU9IkpvdXJuYWwgQXJ0aWNsZSI+MTc8L3JlZi10eXBlPjxjb250
cmlidXRvcnM+PGF1dGhvcnM+PGF1dGhvcj5Db2tlciwgTy4gTy48L2F1dGhvcj48YXV0aG9yPkRh
aSwgWi48L2F1dGhvcj48YXV0aG9yPk5pZSwgWS48L2F1dGhvcj48YXV0aG9yPlpoYW8sIEcuPC9h
dXRob3I+PGF1dGhvcj5DYW8sIEwuPC9hdXRob3I+PGF1dGhvcj5OYWthdHN1LCBHLjwvYXV0aG9y
PjxhdXRob3I+V3UsIFcuIEsuPC9hdXRob3I+PGF1dGhvcj5Xb25nLCBTLiBILjwvYXV0aG9yPjxh
dXRob3I+Q2hlbiwgWi48L2F1dGhvcj48YXV0aG9yPlN1bmcsIEouIEouIFkuPC9hdXRob3I+PGF1
dGhvcj5ZdSwgSi48L2F1dGhvcj48L2F1dGhvcnM+PC9jb250cmlidXRvcnM+PGF1dGgtYWRkcmVz
cz5EZXBhcnRtZW50IG9mIE1lZGljaW5lIGFuZCBUaGVyYXBldXRpY3MsIEluc3RpdHV0ZSBvZiBE
aWdlc3RpdmUgRGlzZWFzZSwgU3RhdGUgS2V5IExhYm9yYXRvcnkgb2YgRGlnZXN0aXZlIERpc2Vh
c2UsIExpIEthIFNoaW5nIEluc3RpdHV0ZSBvZiBIZWFsdGggU2NpZW5jZXMsIENVSEsgU2hlbnpo
ZW4gUmVzZWFyY2ggSW5zdGl0dXRlLCBUaGUgQ2hpbmVzZSBVbml2ZXJzaXR5IG9mIEhvbmcgS29u
ZywgSG9uZyBLb25nLCBDaGluYS4mI3hEO1N0YXRlIEtleSBMYWJvcmF0b3J5IG9mIENhbmNlciBC
aW9sb2d5LCBYaWppbmcgSG9zcGl0YWwsIEZvdXJ0aCBNaWxpdGFyeSBNZWRpY2FsIFVuaXZlcnNp
dHksIFhpYW4sIENoaW5hLiYjeEQ7RGVwYXJ0bWVudCBvZiBHYXN0cm9lbnRlcm9sb2d5IGFuZCBI
ZXBhdG9sb2d5LCBJbm5lciBNb25nb2xpYSBQZW9wbGUmYXBvcztzIEhvc3BpdGFsLCBIb2hob3Qs
IENoaW5hLiYjeEQ7RGVwYXJ0bWVudCBvZiBNaWNyb2Jpb2xvZ3ksIEZhY3VsdHkgb2YgTWVkaWNp
bmUsIFRoZSBDaGluZXNlIFVuaXZlcnNpdHkgb2YgSG9uZyBLb25nLCBIb25nIEtvbmcsIENoaW5h
LjwvYXV0aC1hZGRyZXNzPjx0aXRsZXM+PHRpdGxlPk11Y29zYWwgbWljcm9iaW9tZSBkeXNiaW9z
aXMgaW4gZ2FzdHJpYyBjYXJjaW5vZ2VuZXNpczwvdGl0bGU+PHNlY29uZGFyeS10aXRsZT5HdXQ8
L3NlY29uZGFyeS10aXRsZT48L3RpdGxlcz48cGVyaW9kaWNhbD48ZnVsbC10aXRsZT5HdXQ8L2Z1
bGwtdGl0bGU+PC9wZXJpb2RpY2FsPjxwYWdlcz4xMDI0LTEwMzI8L3BhZ2VzPjx2b2x1bWU+Njc8
L3ZvbHVtZT48bnVtYmVyPjY8L251bWJlcj48ZWRpdGlvbj4yMDE3LzA4LzAzPC9lZGl0aW9uPjxr
ZXl3b3Jkcz48a2V5d29yZD5BZHVsdDwva2V5d29yZD48a2V5d29yZD5BZ2VkPC9rZXl3b3JkPjxr
ZXl3b3JkPkFnZWQsIDgwIGFuZCBvdmVyPC9rZXl3b3JkPjxrZXl3b3JkPkFyZWEgVW5kZXIgQ3Vy
dmU8L2tleXdvcmQ+PGtleXdvcmQ+Q2FyY2lub2dlbmVzaXMvKnBhdGhvbG9neTwva2V5d29yZD48
a2V5d29yZD5DZWxsIFRyYW5zZm9ybWF0aW9uLCBOZW9wbGFzdGljL3BhdGhvbG9neTwva2V5d29y
ZD48a2V5d29yZD5DaGluYTwva2V5d29yZD48a2V5d29yZD5EeXNiaW9zaXMvKm1pY3JvYmlvbG9n
eTwva2V5d29yZD48a2V5d29yZD5GZW1hbGU8L2tleXdvcmQ+PGtleXdvcmQ+R2FzdHJpYyBNdWNv
c2EvbWljcm9iaW9sb2d5LypwYXRob2xvZ3k8L2tleXdvcmQ+PGtleXdvcmQ+SHVtYW5zPC9rZXl3
b3JkPjxrZXl3b3JkPk1hbGU8L2tleXdvcmQ+PGtleXdvcmQ+TWljcm9iaW90YS8qZ2VuZXRpY3M8
L2tleXdvcmQ+PGtleXdvcmQ+TWlkZGxlIEFnZWQ8L2tleXdvcmQ+PGtleXdvcmQ+Uk5BLCBSaWJv
c29tYWwsIDE2Uzwva2V5d29yZD48a2V5d29yZD5TdG9tYWNoL21pY3JvYmlvbG9neS9wYXRob2xv
Z3k8L2tleXdvcmQ+PGtleXdvcmQ+U3RvbWFjaCBOZW9wbGFzbXMvKm1pY3JvYmlvbG9neS9wYXRo
b2xvZ3k8L2tleXdvcmQ+PGtleXdvcmQ+WW91bmcgQWR1bHQ8L2tleXdvcmQ+PGtleXdvcmQ+Kkdh
c3RyaWMgY2FuY2VyPC9rZXl3b3JkPjxrZXl3b3JkPiptdWNvc2FsIG1pY3JvYmlvbWUgZHlzYmlv
c2lzPC9rZXl3b3JkPjxrZXl3b3JkPipvcmFsIGJhY3RlcmlhPC9rZXl3b3JkPjwva2V5d29yZHM+
PGRhdGVzPjx5ZWFyPjIwMTg8L3llYXI+PHB1Yi1kYXRlcz48ZGF0ZT5KdW48L2RhdGU+PC9wdWIt
ZGF0ZXM+PC9kYXRlcz48aXNibj4xNDY4LTMyODggKEVsZWN0cm9uaWMpJiN4RDswMDE3LTU3NDkg
KExpbmtpbmcpPC9pc2JuPjxhY2Nlc3Npb24tbnVtPjI4NzY1NDc0PC9hY2Nlc3Npb24tbnVtPjx1
cmxzPjxyZWxhdGVkLXVybHM+PHVybD5odHRwczovL3d3dy5uY2JpLm5sbS5uaWguZ292L3B1Ym1l
ZC8yODc2NTQ3NDwvdXJsPjwvcmVsYXRlZC11cmxzPjwvdXJscz48Y3VzdG9tMj5QTUM1OTY5MzQ2
PC9jdXN0b20yPjxlbGVjdHJvbmljLXJlc291cmNlLW51bT4xMC4xMTM2L2d1dGpubC0yMDE3LTMx
NDI4MTwvZWxlY3Ryb25pYy1yZXNvdXJjZS1udW0+PC9yZWNvcmQ+PC9DaXRlPjwvRW5kTm90ZT4A
</w:fldData>
        </w:fldChar>
      </w:r>
      <w:r w:rsidRPr="00322AF7">
        <w:rPr>
          <w:rFonts w:ascii="Times New Roman" w:hAnsi="Times New Roman" w:cs="Times New Roman"/>
          <w:sz w:val="24"/>
          <w:szCs w:val="24"/>
          <w:vertAlign w:val="superscript"/>
        </w:rPr>
        <w:instrText xml:space="preserve"> ADDIN EN.CITE </w:instrText>
      </w:r>
      <w:r w:rsidRPr="00322AF7">
        <w:rPr>
          <w:rFonts w:ascii="Times New Roman" w:hAnsi="Times New Roman" w:cs="Times New Roman"/>
          <w:sz w:val="24"/>
          <w:szCs w:val="24"/>
          <w:vertAlign w:val="superscript"/>
        </w:rPr>
        <w:fldChar w:fldCharType="begin">
          <w:fldData xml:space="preserve">PEVuZE5vdGU+PENpdGU+PEF1dGhvcj5Db2tlcjwvQXV0aG9yPjxZZWFyPjIwMTg8L1llYXI+PFJl
Y051bT45ODwvUmVjTnVtPjxEaXNwbGF5VGV4dD48c3R5bGUgZmFjZT0ic3VwZXJzY3JpcHQiPls4
XTwvc3R5bGU+PC9EaXNwbGF5VGV4dD48cmVjb3JkPjxyZWMtbnVtYmVyPjk4PC9yZWMtbnVtYmVy
Pjxmb3JlaWduLWtleXM+PGtleSBhcHA9IkVOIiBkYi1pZD0iZnYwZTByZHc4eHNmdzZlNXJkdXY1
ejk3MncwdmFmczB3d3JzIiB0aW1lc3RhbXA9IjE2NDczNDU0NTYiPjk4PC9rZXk+PC9mb3JlaWdu
LWtleXM+PHJlZi10eXBlIG5hbWU9IkpvdXJuYWwgQXJ0aWNsZSI+MTc8L3JlZi10eXBlPjxjb250
cmlidXRvcnM+PGF1dGhvcnM+PGF1dGhvcj5Db2tlciwgTy4gTy48L2F1dGhvcj48YXV0aG9yPkRh
aSwgWi48L2F1dGhvcj48YXV0aG9yPk5pZSwgWS48L2F1dGhvcj48YXV0aG9yPlpoYW8sIEcuPC9h
dXRob3I+PGF1dGhvcj5DYW8sIEwuPC9hdXRob3I+PGF1dGhvcj5OYWthdHN1LCBHLjwvYXV0aG9y
PjxhdXRob3I+V3UsIFcuIEsuPC9hdXRob3I+PGF1dGhvcj5Xb25nLCBTLiBILjwvYXV0aG9yPjxh
dXRob3I+Q2hlbiwgWi48L2F1dGhvcj48YXV0aG9yPlN1bmcsIEouIEouIFkuPC9hdXRob3I+PGF1
dGhvcj5ZdSwgSi48L2F1dGhvcj48L2F1dGhvcnM+PC9jb250cmlidXRvcnM+PGF1dGgtYWRkcmVz
cz5EZXBhcnRtZW50IG9mIE1lZGljaW5lIGFuZCBUaGVyYXBldXRpY3MsIEluc3RpdHV0ZSBvZiBE
aWdlc3RpdmUgRGlzZWFzZSwgU3RhdGUgS2V5IExhYm9yYXRvcnkgb2YgRGlnZXN0aXZlIERpc2Vh
c2UsIExpIEthIFNoaW5nIEluc3RpdHV0ZSBvZiBIZWFsdGggU2NpZW5jZXMsIENVSEsgU2hlbnpo
ZW4gUmVzZWFyY2ggSW5zdGl0dXRlLCBUaGUgQ2hpbmVzZSBVbml2ZXJzaXR5IG9mIEhvbmcgS29u
ZywgSG9uZyBLb25nLCBDaGluYS4mI3hEO1N0YXRlIEtleSBMYWJvcmF0b3J5IG9mIENhbmNlciBC
aW9sb2d5LCBYaWppbmcgSG9zcGl0YWwsIEZvdXJ0aCBNaWxpdGFyeSBNZWRpY2FsIFVuaXZlcnNp
dHksIFhpYW4sIENoaW5hLiYjeEQ7RGVwYXJ0bWVudCBvZiBHYXN0cm9lbnRlcm9sb2d5IGFuZCBI
ZXBhdG9sb2d5LCBJbm5lciBNb25nb2xpYSBQZW9wbGUmYXBvcztzIEhvc3BpdGFsLCBIb2hob3Qs
IENoaW5hLiYjeEQ7RGVwYXJ0bWVudCBvZiBNaWNyb2Jpb2xvZ3ksIEZhY3VsdHkgb2YgTWVkaWNp
bmUsIFRoZSBDaGluZXNlIFVuaXZlcnNpdHkgb2YgSG9uZyBLb25nLCBIb25nIEtvbmcsIENoaW5h
LjwvYXV0aC1hZGRyZXNzPjx0aXRsZXM+PHRpdGxlPk11Y29zYWwgbWljcm9iaW9tZSBkeXNiaW9z
aXMgaW4gZ2FzdHJpYyBjYXJjaW5vZ2VuZXNpczwvdGl0bGU+PHNlY29uZGFyeS10aXRsZT5HdXQ8
L3NlY29uZGFyeS10aXRsZT48L3RpdGxlcz48cGVyaW9kaWNhbD48ZnVsbC10aXRsZT5HdXQ8L2Z1
bGwtdGl0bGU+PC9wZXJpb2RpY2FsPjxwYWdlcz4xMDI0LTEwMzI8L3BhZ2VzPjx2b2x1bWU+Njc8
L3ZvbHVtZT48bnVtYmVyPjY8L251bWJlcj48ZWRpdGlvbj4yMDE3LzA4LzAzPC9lZGl0aW9uPjxr
ZXl3b3Jkcz48a2V5d29yZD5BZHVsdDwva2V5d29yZD48a2V5d29yZD5BZ2VkPC9rZXl3b3JkPjxr
ZXl3b3JkPkFnZWQsIDgwIGFuZCBvdmVyPC9rZXl3b3JkPjxrZXl3b3JkPkFyZWEgVW5kZXIgQ3Vy
dmU8L2tleXdvcmQ+PGtleXdvcmQ+Q2FyY2lub2dlbmVzaXMvKnBhdGhvbG9neTwva2V5d29yZD48
a2V5d29yZD5DZWxsIFRyYW5zZm9ybWF0aW9uLCBOZW9wbGFzdGljL3BhdGhvbG9neTwva2V5d29y
ZD48a2V5d29yZD5DaGluYTwva2V5d29yZD48a2V5d29yZD5EeXNiaW9zaXMvKm1pY3JvYmlvbG9n
eTwva2V5d29yZD48a2V5d29yZD5GZW1hbGU8L2tleXdvcmQ+PGtleXdvcmQ+R2FzdHJpYyBNdWNv
c2EvbWljcm9iaW9sb2d5LypwYXRob2xvZ3k8L2tleXdvcmQ+PGtleXdvcmQ+SHVtYW5zPC9rZXl3
b3JkPjxrZXl3b3JkPk1hbGU8L2tleXdvcmQ+PGtleXdvcmQ+TWljcm9iaW90YS8qZ2VuZXRpY3M8
L2tleXdvcmQ+PGtleXdvcmQ+TWlkZGxlIEFnZWQ8L2tleXdvcmQ+PGtleXdvcmQ+Uk5BLCBSaWJv
c29tYWwsIDE2Uzwva2V5d29yZD48a2V5d29yZD5TdG9tYWNoL21pY3JvYmlvbG9neS9wYXRob2xv
Z3k8L2tleXdvcmQ+PGtleXdvcmQ+U3RvbWFjaCBOZW9wbGFzbXMvKm1pY3JvYmlvbG9neS9wYXRo
b2xvZ3k8L2tleXdvcmQ+PGtleXdvcmQ+WW91bmcgQWR1bHQ8L2tleXdvcmQ+PGtleXdvcmQ+Kkdh
c3RyaWMgY2FuY2VyPC9rZXl3b3JkPjxrZXl3b3JkPiptdWNvc2FsIG1pY3JvYmlvbWUgZHlzYmlv
c2lzPC9rZXl3b3JkPjxrZXl3b3JkPipvcmFsIGJhY3RlcmlhPC9rZXl3b3JkPjwva2V5d29yZHM+
PGRhdGVzPjx5ZWFyPjIwMTg8L3llYXI+PHB1Yi1kYXRlcz48ZGF0ZT5KdW48L2RhdGU+PC9wdWIt
ZGF0ZXM+PC9kYXRlcz48aXNibj4xNDY4LTMyODggKEVsZWN0cm9uaWMpJiN4RDswMDE3LTU3NDkg
KExpbmtpbmcpPC9pc2JuPjxhY2Nlc3Npb24tbnVtPjI4NzY1NDc0PC9hY2Nlc3Npb24tbnVtPjx1
cmxzPjxyZWxhdGVkLXVybHM+PHVybD5odHRwczovL3d3dy5uY2JpLm5sbS5uaWguZ292L3B1Ym1l
ZC8yODc2NTQ3NDwvdXJsPjwvcmVsYXRlZC11cmxzPjwvdXJscz48Y3VzdG9tMj5QTUM1OTY5MzQ2
PC9jdXN0b20yPjxlbGVjdHJvbmljLXJlc291cmNlLW51bT4xMC4xMTM2L2d1dGpubC0yMDE3LTMx
NDI4MTwvZWxlY3Ryb25pYy1yZXNvdXJjZS1udW0+PC9yZWNvcmQ+PC9DaXRlPjwvRW5kTm90ZT4A
</w:fldData>
        </w:fldChar>
      </w:r>
      <w:r w:rsidRPr="00322AF7">
        <w:rPr>
          <w:rFonts w:ascii="Times New Roman" w:hAnsi="Times New Roman" w:cs="Times New Roman"/>
          <w:sz w:val="24"/>
          <w:szCs w:val="24"/>
          <w:vertAlign w:val="superscript"/>
        </w:rPr>
        <w:instrText xml:space="preserve"> ADDIN EN.CITE.DATA </w:instrText>
      </w:r>
      <w:r w:rsidRPr="00322AF7">
        <w:rPr>
          <w:rFonts w:ascii="Times New Roman" w:hAnsi="Times New Roman" w:cs="Times New Roman"/>
          <w:sz w:val="24"/>
          <w:szCs w:val="24"/>
          <w:vertAlign w:val="superscript"/>
        </w:rPr>
      </w:r>
      <w:r w:rsidRPr="00322AF7">
        <w:rPr>
          <w:rFonts w:ascii="Times New Roman" w:hAnsi="Times New Roman" w:cs="Times New Roman"/>
          <w:sz w:val="24"/>
          <w:szCs w:val="24"/>
          <w:vertAlign w:val="superscript"/>
        </w:rPr>
        <w:fldChar w:fldCharType="end"/>
      </w:r>
      <w:r w:rsidRPr="00322AF7">
        <w:rPr>
          <w:rFonts w:ascii="Times New Roman" w:hAnsi="Times New Roman" w:cs="Times New Roman"/>
          <w:sz w:val="24"/>
          <w:szCs w:val="24"/>
          <w:vertAlign w:val="superscript"/>
        </w:rPr>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[8]</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Differentially abundant bacterial taxa are identified by the linear discriminant analysis effect size method. We used the </w:t>
      </w:r>
      <w:proofErr w:type="spellStart"/>
      <w:r w:rsidRPr="00322AF7">
        <w:rPr>
          <w:rFonts w:ascii="Times New Roman" w:hAnsi="Times New Roman" w:cs="Times New Roman"/>
          <w:sz w:val="24"/>
          <w:szCs w:val="24"/>
        </w:rPr>
        <w:t>networkx</w:t>
      </w:r>
      <w:proofErr w:type="spellEnd"/>
      <w:r w:rsidRPr="00322AF7">
        <w:rPr>
          <w:rFonts w:ascii="Times New Roman" w:hAnsi="Times New Roman" w:cs="Times New Roman"/>
          <w:sz w:val="24"/>
          <w:szCs w:val="24"/>
        </w:rPr>
        <w:t xml:space="preserve"> in Python to estimate microbial network analysis between LC and control</w:t>
      </w:r>
      <w:r w:rsidRPr="00322AF7">
        <w:rPr>
          <w:rFonts w:ascii="Times New Roman" w:hAnsi="Times New Roman" w:cs="Times New Roman"/>
          <w:sz w:val="24"/>
          <w:szCs w:val="24"/>
          <w:vertAlign w:val="superscript"/>
        </w:rPr>
        <w:fldChar w:fldCharType="begin"/>
      </w:r>
      <w:r w:rsidRPr="00322AF7">
        <w:rPr>
          <w:rFonts w:ascii="Times New Roman" w:hAnsi="Times New Roman" w:cs="Times New Roman"/>
          <w:sz w:val="24"/>
          <w:szCs w:val="24"/>
          <w:vertAlign w:val="superscript"/>
        </w:rPr>
        <w:instrText xml:space="preserve"> ADDIN EN.CITE &lt;EndNote&gt;&lt;Cite&gt;&lt;Author&gt;Zhao&lt;/Author&gt;&lt;Year&gt;2016&lt;/Year&gt;&lt;RecNum&gt;366&lt;/RecNum&gt;&lt;DisplayText&gt;&lt;style face="superscript"&gt;[9]&lt;/style&gt;&lt;/DisplayText&gt;&lt;record&gt;&lt;rec-number&gt;366&lt;/rec-number&gt;&lt;foreign-keys&gt;&lt;key app="EN" db-id="fv0e0rdw8xsfw6e5rduv5z972w0vafs0wwrs" timestamp="1670645634"&gt;366&lt;/key&gt;&lt;/foreign-keys&gt;&lt;ref-type name="Journal Article"&gt;17&lt;/ref-type&gt;&lt;contributors&gt;&lt;authors&gt;&lt;author&gt;Zhao, K.&lt;/author&gt;&lt;author&gt;Wang, X.&lt;/author&gt;&lt;author&gt;Cha, S.&lt;/author&gt;&lt;author&gt;Cohn, A. M.&lt;/author&gt;&lt;author&gt;Papandonatos, G. D.&lt;/author&gt;&lt;author&gt;Amato, M. S.&lt;/author&gt;&lt;author&gt;Pearson, J. L.&lt;/author&gt;&lt;author&gt;Graham, A. L.&lt;/author&gt;&lt;/authors&gt;&lt;/contributors&gt;&lt;auth-address&gt;Department of Management Sciences, Tippie College of Business, The University of Iowa, Iowa City, IA, United States. kang-zhao@uiowa.edu.&lt;/auth-address&gt;&lt;titles&gt;&lt;title&gt;A Multirelational Social Network Analysis of an Online Health Community for Smoking Cessation&lt;/title&gt;&lt;secondary-title&gt;J Med Internet Res&lt;/secondary-title&gt;&lt;/titles&gt;&lt;periodical&gt;&lt;full-title&gt;J Med Internet Res&lt;/full-title&gt;&lt;/periodical&gt;&lt;pages&gt;e233&lt;/pages&gt;&lt;volume&gt;18&lt;/volume&gt;&lt;number&gt;8&lt;/number&gt;&lt;edition&gt;2016/08/27&lt;/edition&gt;&lt;keywords&gt;&lt;keyword&gt;Humans&lt;/keyword&gt;&lt;keyword&gt;*Internet&lt;/keyword&gt;&lt;keyword&gt;Longitudinal Studies&lt;/keyword&gt;&lt;keyword&gt;Randomized Controlled Trials as Topic/methods&lt;/keyword&gt;&lt;keyword&gt;Smoking Cessation/*methods/psychology&lt;/keyword&gt;&lt;keyword&gt;*Social Networking&lt;/keyword&gt;&lt;keyword&gt;*Social Support&lt;/keyword&gt;&lt;keyword&gt;Telemedicine/*methods&lt;/keyword&gt;&lt;keyword&gt;Therapy, Computer-Assisted/*methods&lt;/keyword&gt;&lt;keyword&gt;community networks&lt;/keyword&gt;&lt;keyword&gt;smoking cessation&lt;/keyword&gt;&lt;keyword&gt;social networks&lt;/keyword&gt;&lt;keyword&gt;BecomeAnEX smoking cessation website.&lt;/keyword&gt;&lt;/keywords&gt;&lt;dates&gt;&lt;year&gt;2016&lt;/year&gt;&lt;pub-dates&gt;&lt;date&gt;Aug 25&lt;/date&gt;&lt;/pub-dates&gt;&lt;/dates&gt;&lt;isbn&gt;1439-4456 (Print)&amp;#xD;1438-8871&lt;/isbn&gt;&lt;accession-num&gt;27562640&lt;/accession-num&gt;&lt;urls&gt;&lt;/urls&gt;&lt;custom2&gt;PMC5016624&lt;/custom2&gt;&lt;electronic-resource-num&gt;10.2196/jmir.5985&lt;/electronic-resource-num&gt;&lt;remote-database-provider&gt;NLM&lt;/remote-database-provider&gt;&lt;language&gt;eng&lt;/language&gt;&lt;/record&gt;&lt;/Cite&gt;&lt;/EndNote&gt;</w:instrText>
      </w:r>
      <w:r w:rsidRPr="00322AF7">
        <w:rPr>
          <w:rFonts w:ascii="Times New Roman" w:hAnsi="Times New Roman" w:cs="Times New Roman"/>
          <w:sz w:val="24"/>
          <w:szCs w:val="24"/>
          <w:vertAlign w:val="superscript"/>
        </w:rPr>
        <w:fldChar w:fldCharType="separate"/>
      </w:r>
      <w:r w:rsidRPr="00322AF7">
        <w:rPr>
          <w:rFonts w:ascii="Times New Roman" w:hAnsi="Times New Roman" w:cs="Times New Roman"/>
          <w:noProof/>
          <w:sz w:val="24"/>
          <w:szCs w:val="24"/>
          <w:vertAlign w:val="superscript"/>
        </w:rPr>
        <w:t>[9]</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 xml:space="preserve"> </w:t>
      </w:r>
      <w:proofErr w:type="spellStart"/>
      <w:r w:rsidRPr="00322AF7">
        <w:rPr>
          <w:rFonts w:ascii="Times New Roman" w:hAnsi="Times New Roman" w:cs="Times New Roman"/>
          <w:sz w:val="24"/>
          <w:szCs w:val="24"/>
        </w:rPr>
        <w:t>Networkx</w:t>
      </w:r>
      <w:proofErr w:type="spellEnd"/>
      <w:r w:rsidRPr="00322AF7">
        <w:rPr>
          <w:rFonts w:ascii="Times New Roman" w:hAnsi="Times New Roman" w:cs="Times New Roman"/>
          <w:sz w:val="24"/>
          <w:szCs w:val="24"/>
        </w:rPr>
        <w:t xml:space="preserve"> was used for the visualization of significant co-occurrence and co-excluding interactions (correlation coefficients</w:t>
      </w:r>
      <w:r w:rsidRPr="00322AF7">
        <w:rPr>
          <w:rFonts w:ascii="Times New Roman" w:hAnsi="Times New Roman" w:cs="Times New Roman"/>
          <w:sz w:val="24"/>
          <w:szCs w:val="24"/>
        </w:rPr>
        <w:t>＜</w:t>
      </w:r>
      <w:r w:rsidRPr="00322AF7">
        <w:rPr>
          <w:rFonts w:ascii="Times New Roman" w:hAnsi="Times New Roman" w:cs="Times New Roman"/>
          <w:sz w:val="24"/>
          <w:szCs w:val="24"/>
        </w:rPr>
        <w:t xml:space="preserve">-0.5 or </w:t>
      </w:r>
      <w:r w:rsidRPr="00322AF7">
        <w:rPr>
          <w:rFonts w:ascii="Times New Roman" w:hAnsi="Times New Roman" w:cs="Times New Roman"/>
          <w:sz w:val="24"/>
          <w:szCs w:val="24"/>
        </w:rPr>
        <w:t>＞</w:t>
      </w:r>
      <w:r w:rsidRPr="00322AF7">
        <w:rPr>
          <w:rFonts w:ascii="Times New Roman" w:hAnsi="Times New Roman" w:cs="Times New Roman"/>
          <w:sz w:val="24"/>
          <w:szCs w:val="24"/>
        </w:rPr>
        <w:t xml:space="preserve">0.5, </w:t>
      </w:r>
      <w:r w:rsidRPr="00322AF7">
        <w:rPr>
          <w:rFonts w:ascii="Times New Roman" w:hAnsi="Times New Roman" w:cs="Times New Roman"/>
          <w:i/>
          <w:iCs/>
          <w:sz w:val="24"/>
          <w:szCs w:val="24"/>
        </w:rPr>
        <w:t>q</w:t>
      </w:r>
      <w:r w:rsidRPr="00322AF7">
        <w:rPr>
          <w:rFonts w:ascii="Times New Roman" w:hAnsi="Times New Roman" w:cs="Times New Roman"/>
          <w:sz w:val="24"/>
          <w:szCs w:val="24"/>
        </w:rPr>
        <w:t>＜</w:t>
      </w:r>
      <w:r w:rsidRPr="00322AF7">
        <w:rPr>
          <w:rFonts w:ascii="Times New Roman" w:hAnsi="Times New Roman" w:cs="Times New Roman"/>
          <w:sz w:val="24"/>
          <w:szCs w:val="24"/>
        </w:rPr>
        <w:t>0.05).</w:t>
      </w:r>
    </w:p>
    <w:p w14:paraId="10FCC54F" w14:textId="6B904D26" w:rsidR="00C81B7F" w:rsidRPr="00322AF7" w:rsidRDefault="00C1409A" w:rsidP="00EF4329">
      <w:pPr>
        <w:spacing w:line="480" w:lineRule="auto"/>
        <w:rPr>
          <w:rFonts w:ascii="Times New Roman" w:hAnsi="Times New Roman" w:cs="Times New Roman"/>
          <w:b/>
          <w:bCs/>
          <w:sz w:val="28"/>
          <w:szCs w:val="28"/>
        </w:rPr>
      </w:pPr>
      <w:r w:rsidRPr="00322AF7">
        <w:rPr>
          <w:rFonts w:ascii="Times New Roman" w:hAnsi="Times New Roman" w:cs="Times New Roman"/>
          <w:b/>
          <w:bCs/>
          <w:sz w:val="28"/>
          <w:szCs w:val="28"/>
        </w:rPr>
        <w:t>M</w:t>
      </w:r>
      <w:r w:rsidR="00EF4329" w:rsidRPr="00322AF7">
        <w:rPr>
          <w:rFonts w:ascii="Times New Roman" w:hAnsi="Times New Roman" w:cs="Times New Roman"/>
          <w:b/>
          <w:bCs/>
          <w:sz w:val="28"/>
          <w:szCs w:val="28"/>
        </w:rPr>
        <w:t>etabolome analysis details</w:t>
      </w:r>
      <w:r w:rsidRPr="00322AF7">
        <w:rPr>
          <w:rFonts w:ascii="Times New Roman" w:hAnsi="Times New Roman" w:cs="Times New Roman"/>
          <w:b/>
          <w:bCs/>
          <w:sz w:val="28"/>
          <w:szCs w:val="28"/>
        </w:rPr>
        <w:t xml:space="preserve"> </w:t>
      </w:r>
    </w:p>
    <w:p w14:paraId="47339A7A" w14:textId="19820A66" w:rsidR="00C1409A" w:rsidRPr="00322AF7" w:rsidRDefault="00C81B7F" w:rsidP="00EF4329">
      <w:pPr>
        <w:spacing w:line="480" w:lineRule="auto"/>
        <w:rPr>
          <w:rFonts w:ascii="Times New Roman" w:hAnsi="Times New Roman" w:cs="Times New Roman"/>
          <w:b/>
          <w:bCs/>
          <w:sz w:val="24"/>
          <w:szCs w:val="24"/>
        </w:rPr>
      </w:pPr>
      <w:bookmarkStart w:id="1" w:name="_Hlk132648491"/>
      <w:r w:rsidRPr="00322AF7">
        <w:rPr>
          <w:rFonts w:ascii="Times New Roman" w:hAnsi="Times New Roman" w:cs="Times New Roman"/>
          <w:b/>
          <w:bCs/>
          <w:sz w:val="24"/>
          <w:szCs w:val="24"/>
        </w:rPr>
        <w:lastRenderedPageBreak/>
        <w:t>Metabolite Extraction</w:t>
      </w:r>
    </w:p>
    <w:bookmarkEnd w:id="1"/>
    <w:p w14:paraId="5443F813" w14:textId="356FDA81"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To reveal metabolic phenotypes possibly involved in cirrhosis related to the gastric microbiome and liver cirrhosis, we performed metabolic profiling of plasma by </w:t>
      </w:r>
      <w:r w:rsidR="00C1409A" w:rsidRPr="00322AF7">
        <w:rPr>
          <w:rFonts w:ascii="Times New Roman" w:hAnsi="Times New Roman" w:cs="Times New Roman"/>
          <w:sz w:val="24"/>
          <w:szCs w:val="24"/>
        </w:rPr>
        <w:t>liquid chromatograph-mass spectrometer (</w:t>
      </w:r>
      <w:r w:rsidRPr="00322AF7">
        <w:rPr>
          <w:rFonts w:ascii="Times New Roman" w:hAnsi="Times New Roman" w:cs="Times New Roman"/>
          <w:sz w:val="24"/>
          <w:szCs w:val="24"/>
        </w:rPr>
        <w:t>LC-MS</w:t>
      </w:r>
      <w:r w:rsidR="00296BAA" w:rsidRPr="00322AF7">
        <w:rPr>
          <w:rFonts w:ascii="Times New Roman" w:hAnsi="Times New Roman" w:cs="Times New Roman"/>
          <w:sz w:val="24"/>
          <w:szCs w:val="24"/>
        </w:rPr>
        <w:t>)</w:t>
      </w:r>
      <w:r w:rsidRPr="00322AF7">
        <w:rPr>
          <w:rFonts w:ascii="Times New Roman" w:hAnsi="Times New Roman" w:cs="Times New Roman"/>
          <w:sz w:val="24"/>
          <w:szCs w:val="24"/>
        </w:rPr>
        <w:t xml:space="preserve"> analyses. Plasma samples (100 </w:t>
      </w:r>
      <w:proofErr w:type="spellStart"/>
      <w:r w:rsidR="0038166D"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were accurately weighed, and metabolites were extracted using a 400 </w:t>
      </w:r>
      <w:bookmarkStart w:id="2" w:name="_Hlk132400476"/>
      <w:proofErr w:type="spellStart"/>
      <w:r w:rsidR="00FE038C" w:rsidRPr="00322AF7">
        <w:rPr>
          <w:rFonts w:ascii="Times New Roman" w:hAnsi="Times New Roman" w:cs="Times New Roman"/>
          <w:sz w:val="24"/>
          <w:szCs w:val="24"/>
        </w:rPr>
        <w:t>μl</w:t>
      </w:r>
      <w:bookmarkEnd w:id="2"/>
      <w:proofErr w:type="spellEnd"/>
      <w:r w:rsidR="00FE038C" w:rsidRPr="00322AF7">
        <w:rPr>
          <w:rFonts w:ascii="Times New Roman" w:hAnsi="Times New Roman" w:cs="Times New Roman"/>
          <w:sz w:val="24"/>
          <w:szCs w:val="24"/>
        </w:rPr>
        <w:t xml:space="preserve"> </w:t>
      </w:r>
      <w:r w:rsidRPr="00322AF7">
        <w:rPr>
          <w:rFonts w:ascii="Times New Roman" w:hAnsi="Times New Roman" w:cs="Times New Roman"/>
          <w:sz w:val="24"/>
          <w:szCs w:val="24"/>
        </w:rPr>
        <w:t>methanol: water (4:1, vol/vol) solution. The mixture was then allowed to settle at -20</w:t>
      </w:r>
      <w:r w:rsidR="00296BAA" w:rsidRPr="00322AF7">
        <w:rPr>
          <w:rFonts w:ascii="Times New Roman" w:hAnsi="Times New Roman" w:cs="Times New Roman"/>
          <w:sz w:val="24"/>
          <w:szCs w:val="24"/>
        </w:rPr>
        <w:t>℃</w:t>
      </w:r>
      <w:r w:rsidRPr="00322AF7">
        <w:rPr>
          <w:rFonts w:ascii="Times New Roman" w:hAnsi="Times New Roman" w:cs="Times New Roman"/>
          <w:sz w:val="24"/>
          <w:szCs w:val="24"/>
        </w:rPr>
        <w:t xml:space="preserve">. Subsequently, a high throughput tissue crusher Wonbio-96c (Shanghai </w:t>
      </w:r>
      <w:proofErr w:type="spellStart"/>
      <w:r w:rsidRPr="00322AF7">
        <w:rPr>
          <w:rFonts w:ascii="Times New Roman" w:hAnsi="Times New Roman" w:cs="Times New Roman"/>
          <w:sz w:val="24"/>
          <w:szCs w:val="24"/>
        </w:rPr>
        <w:t>wanbo</w:t>
      </w:r>
      <w:proofErr w:type="spellEnd"/>
      <w:r w:rsidRPr="00322AF7">
        <w:rPr>
          <w:rFonts w:ascii="Times New Roman" w:hAnsi="Times New Roman" w:cs="Times New Roman"/>
          <w:sz w:val="24"/>
          <w:szCs w:val="24"/>
        </w:rPr>
        <w:t xml:space="preserve"> biotechnology co., LTD), was used for crushing the suspension at 50 Hz for 6 min. The mixture was vortexed for 30 s and ultrasound at 40 kHz for 30 min at 5℃. Then the precipitate was followed by settling for 30 min at -20℃. After centrifugation at 1,3000 g at 4°C for 15 min, the supernatant was transferred to autosampler vials for LC-MS analysis.</w:t>
      </w:r>
    </w:p>
    <w:p w14:paraId="2107800A" w14:textId="19DF1CB4" w:rsidR="00C1409A" w:rsidRPr="00322AF7" w:rsidRDefault="00C81B7F"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Quality </w:t>
      </w:r>
      <w:r w:rsidR="00A23372" w:rsidRPr="00322AF7">
        <w:rPr>
          <w:rFonts w:ascii="Times New Roman" w:hAnsi="Times New Roman" w:cs="Times New Roman"/>
          <w:b/>
          <w:bCs/>
          <w:sz w:val="24"/>
          <w:szCs w:val="24"/>
        </w:rPr>
        <w:t>C</w:t>
      </w:r>
      <w:r w:rsidRPr="00322AF7">
        <w:rPr>
          <w:rFonts w:ascii="Times New Roman" w:hAnsi="Times New Roman" w:cs="Times New Roman"/>
          <w:b/>
          <w:bCs/>
          <w:sz w:val="24"/>
          <w:szCs w:val="24"/>
        </w:rPr>
        <w:t xml:space="preserve">ontrol </w:t>
      </w:r>
      <w:r w:rsidR="00A23372" w:rsidRPr="00322AF7">
        <w:rPr>
          <w:rFonts w:ascii="Times New Roman" w:hAnsi="Times New Roman" w:cs="Times New Roman"/>
          <w:b/>
          <w:bCs/>
          <w:sz w:val="24"/>
          <w:szCs w:val="24"/>
        </w:rPr>
        <w:t>S</w:t>
      </w:r>
      <w:r w:rsidRPr="00322AF7">
        <w:rPr>
          <w:rFonts w:ascii="Times New Roman" w:hAnsi="Times New Roman" w:cs="Times New Roman"/>
          <w:b/>
          <w:bCs/>
          <w:sz w:val="24"/>
          <w:szCs w:val="24"/>
        </w:rPr>
        <w:t>ample</w:t>
      </w:r>
    </w:p>
    <w:p w14:paraId="495AA04E" w14:textId="1F5CD8B8"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Prior to downstream analysis, metabolomic samples were subjected to profile-level quality control. </w:t>
      </w:r>
      <w:r w:rsidR="007A5E1F" w:rsidRPr="00322AF7">
        <w:rPr>
          <w:rFonts w:ascii="Times New Roman" w:hAnsi="Times New Roman" w:cs="Times New Roman"/>
          <w:sz w:val="24"/>
          <w:szCs w:val="24"/>
        </w:rPr>
        <w:t>Quality control (QC)</w:t>
      </w:r>
      <w:r w:rsidRPr="00322AF7">
        <w:rPr>
          <w:rFonts w:ascii="Times New Roman" w:hAnsi="Times New Roman" w:cs="Times New Roman"/>
          <w:sz w:val="24"/>
          <w:szCs w:val="24"/>
        </w:rPr>
        <w:t xml:space="preserve"> samples were prepared by pooling equal volumes of each sample from all groups. During analysis, a </w:t>
      </w:r>
      <w:r w:rsidR="007A5E1F" w:rsidRPr="00322AF7">
        <w:rPr>
          <w:rFonts w:ascii="Times New Roman" w:hAnsi="Times New Roman" w:cs="Times New Roman"/>
          <w:sz w:val="24"/>
          <w:szCs w:val="24"/>
        </w:rPr>
        <w:t>QC</w:t>
      </w:r>
      <w:r w:rsidRPr="00322AF7">
        <w:rPr>
          <w:rFonts w:ascii="Times New Roman" w:hAnsi="Times New Roman" w:cs="Times New Roman"/>
          <w:sz w:val="24"/>
          <w:szCs w:val="24"/>
        </w:rPr>
        <w:t xml:space="preserve"> sample was inserted every 6</w:t>
      </w:r>
      <w:r w:rsidRPr="00322AF7">
        <w:rPr>
          <w:rFonts w:ascii="Times New Roman" w:eastAsia="微软雅黑" w:hAnsi="Times New Roman" w:cs="Times New Roman"/>
          <w:color w:val="121212"/>
          <w:sz w:val="24"/>
          <w:szCs w:val="24"/>
          <w:shd w:val="clear" w:color="auto" w:fill="FFFFFF"/>
        </w:rPr>
        <w:t>–</w:t>
      </w:r>
      <w:r w:rsidRPr="00322AF7">
        <w:rPr>
          <w:rFonts w:ascii="Times New Roman" w:hAnsi="Times New Roman" w:cs="Times New Roman"/>
          <w:sz w:val="24"/>
          <w:szCs w:val="24"/>
        </w:rPr>
        <w:t>10 test samples to monitor repeatability.</w:t>
      </w:r>
    </w:p>
    <w:p w14:paraId="07FA8AA1" w14:textId="47F2CE94" w:rsidR="00C1409A" w:rsidRPr="00322AF7" w:rsidRDefault="00C81B7F"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LC-MS/MS </w:t>
      </w:r>
      <w:r w:rsidR="00A23372" w:rsidRPr="00322AF7">
        <w:rPr>
          <w:rFonts w:ascii="Times New Roman" w:hAnsi="Times New Roman" w:cs="Times New Roman"/>
          <w:b/>
          <w:bCs/>
          <w:sz w:val="24"/>
          <w:szCs w:val="24"/>
        </w:rPr>
        <w:t>A</w:t>
      </w:r>
      <w:r w:rsidRPr="00322AF7">
        <w:rPr>
          <w:rFonts w:ascii="Times New Roman" w:hAnsi="Times New Roman" w:cs="Times New Roman"/>
          <w:b/>
          <w:bCs/>
          <w:sz w:val="24"/>
          <w:szCs w:val="24"/>
        </w:rPr>
        <w:t>nalysis</w:t>
      </w:r>
    </w:p>
    <w:p w14:paraId="1FD05E2A" w14:textId="39D3116B" w:rsidR="00C1409A"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LC-MS analyses were performed using an </w:t>
      </w:r>
      <w:proofErr w:type="spellStart"/>
      <w:r w:rsidRPr="00322AF7">
        <w:rPr>
          <w:rFonts w:ascii="Times New Roman" w:hAnsi="Times New Roman" w:cs="Times New Roman"/>
          <w:sz w:val="24"/>
          <w:szCs w:val="24"/>
        </w:rPr>
        <w:t>ExionLC</w:t>
      </w:r>
      <w:r w:rsidRPr="00322AF7">
        <w:rPr>
          <w:rFonts w:ascii="Times New Roman" w:hAnsi="Times New Roman" w:cs="Times New Roman"/>
          <w:sz w:val="24"/>
          <w:szCs w:val="24"/>
          <w:vertAlign w:val="superscript"/>
        </w:rPr>
        <w:t>TM</w:t>
      </w:r>
      <w:r w:rsidRPr="00322AF7">
        <w:rPr>
          <w:rFonts w:ascii="Times New Roman" w:hAnsi="Times New Roman" w:cs="Times New Roman"/>
          <w:sz w:val="24"/>
          <w:szCs w:val="24"/>
        </w:rPr>
        <w:t>AD</w:t>
      </w:r>
      <w:proofErr w:type="spellEnd"/>
      <w:r w:rsidRPr="00322AF7">
        <w:rPr>
          <w:rFonts w:ascii="Times New Roman" w:hAnsi="Times New Roman" w:cs="Times New Roman"/>
          <w:sz w:val="24"/>
          <w:szCs w:val="24"/>
        </w:rPr>
        <w:t xml:space="preserve"> system (AB </w:t>
      </w:r>
      <w:proofErr w:type="spellStart"/>
      <w:r w:rsidRPr="00322AF7">
        <w:rPr>
          <w:rFonts w:ascii="Times New Roman" w:hAnsi="Times New Roman" w:cs="Times New Roman"/>
          <w:sz w:val="24"/>
          <w:szCs w:val="24"/>
        </w:rPr>
        <w:t>Sciex</w:t>
      </w:r>
      <w:proofErr w:type="spellEnd"/>
      <w:r w:rsidRPr="00322AF7">
        <w:rPr>
          <w:rFonts w:ascii="Times New Roman" w:hAnsi="Times New Roman" w:cs="Times New Roman"/>
          <w:sz w:val="24"/>
          <w:szCs w:val="24"/>
        </w:rPr>
        <w:t xml:space="preserve">, USA) equipped with an ACQUITY UPLC BEH C18 column (100 mm × 2.1 mm </w:t>
      </w:r>
      <w:proofErr w:type="spellStart"/>
      <w:r w:rsidRPr="00322AF7">
        <w:rPr>
          <w:rFonts w:ascii="Times New Roman" w:hAnsi="Times New Roman" w:cs="Times New Roman"/>
          <w:sz w:val="24"/>
          <w:szCs w:val="24"/>
        </w:rPr>
        <w:t>i.d</w:t>
      </w:r>
      <w:proofErr w:type="spellEnd"/>
      <w:r w:rsidRPr="00322AF7">
        <w:rPr>
          <w:rFonts w:ascii="Times New Roman" w:hAnsi="Times New Roman" w:cs="Times New Roman"/>
          <w:sz w:val="24"/>
          <w:szCs w:val="24"/>
        </w:rPr>
        <w:t xml:space="preserve">, 1.7 µm; Waters, Milford, USA). The conditions for LC-MS analysis included linear gradient elution of mobile phase A: Water/formic acid (0.1%, v/v) and mobile phase B: 0.1% formic acid in acetonitrile: isopropanol (1:1, v/v), with the following step gradient </w:t>
      </w:r>
      <w:r w:rsidRPr="00322AF7">
        <w:rPr>
          <w:rFonts w:ascii="Times New Roman" w:hAnsi="Times New Roman" w:cs="Times New Roman"/>
          <w:sz w:val="24"/>
          <w:szCs w:val="24"/>
        </w:rPr>
        <w:lastRenderedPageBreak/>
        <w:t xml:space="preserve">program: </w:t>
      </w:r>
      <w:bookmarkStart w:id="3" w:name="_Hlk102317686"/>
      <w:r w:rsidRPr="00322AF7">
        <w:rPr>
          <w:rFonts w:ascii="Times New Roman" w:hAnsi="Times New Roman" w:cs="Times New Roman"/>
          <w:sz w:val="24"/>
          <w:szCs w:val="24"/>
        </w:rPr>
        <w:t>from 0 to 3 min</w:t>
      </w:r>
      <w:bookmarkEnd w:id="3"/>
      <w:r w:rsidRPr="00322AF7">
        <w:rPr>
          <w:rFonts w:ascii="Times New Roman" w:hAnsi="Times New Roman" w:cs="Times New Roman"/>
          <w:sz w:val="24"/>
          <w:szCs w:val="24"/>
        </w:rPr>
        <w:t xml:space="preserve">, 95% (A): 5% (B) to 80% (A): 20% (B); from 3 to 9 min, 80% (A): 20% (B) to </w:t>
      </w:r>
      <w:bookmarkStart w:id="4" w:name="OLE_LINK2"/>
      <w:r w:rsidRPr="00322AF7">
        <w:rPr>
          <w:rFonts w:ascii="Times New Roman" w:hAnsi="Times New Roman" w:cs="Times New Roman"/>
          <w:sz w:val="24"/>
          <w:szCs w:val="24"/>
        </w:rPr>
        <w:t>5% (A): 95% (B)</w:t>
      </w:r>
      <w:bookmarkEnd w:id="4"/>
      <w:r w:rsidRPr="00322AF7">
        <w:rPr>
          <w:rFonts w:ascii="Times New Roman" w:hAnsi="Times New Roman" w:cs="Times New Roman"/>
          <w:sz w:val="24"/>
          <w:szCs w:val="24"/>
        </w:rPr>
        <w:t xml:space="preserve">; from 9 to 13 min, 5% (A): 95% (B) to 5% (A): 95% (B); from 13 to 13.1 min, 5% (A): 95% (B) to 95% (A): 5% (B), from 13.1 to 16 min, 95% (A): 5% (B) to 95% (A): 5% (B) for equilibrating the systems. </w:t>
      </w:r>
      <w:r w:rsidR="00D40857" w:rsidRPr="00322AF7">
        <w:rPr>
          <w:rFonts w:ascii="Times New Roman" w:hAnsi="Times New Roman" w:cs="Times New Roman"/>
          <w:sz w:val="24"/>
          <w:szCs w:val="24"/>
        </w:rPr>
        <w:t xml:space="preserve">The column was held at 40°C, and 20 </w:t>
      </w:r>
      <w:proofErr w:type="spellStart"/>
      <w:r w:rsidR="00D40857" w:rsidRPr="00322AF7">
        <w:rPr>
          <w:rFonts w:ascii="Times New Roman" w:hAnsi="Times New Roman" w:cs="Times New Roman"/>
          <w:sz w:val="24"/>
          <w:szCs w:val="24"/>
        </w:rPr>
        <w:t>μl</w:t>
      </w:r>
      <w:proofErr w:type="spellEnd"/>
      <w:r w:rsidR="00D40857" w:rsidRPr="00322AF7">
        <w:rPr>
          <w:rFonts w:ascii="Times New Roman" w:hAnsi="Times New Roman" w:cs="Times New Roman"/>
          <w:sz w:val="24"/>
          <w:szCs w:val="24"/>
        </w:rPr>
        <w:t xml:space="preserve"> of the sample was injected into the LC-MS/MS with a 0.4 ml/min flow rate.</w:t>
      </w:r>
      <w:r w:rsidRPr="00322AF7">
        <w:rPr>
          <w:rFonts w:ascii="Times New Roman" w:hAnsi="Times New Roman" w:cs="Times New Roman"/>
          <w:sz w:val="24"/>
          <w:szCs w:val="24"/>
        </w:rPr>
        <w:t xml:space="preserve"> During the period of analysis, all these samples were stored at 4</w:t>
      </w:r>
      <w:r w:rsidR="007860A3" w:rsidRPr="00322AF7">
        <w:rPr>
          <w:rFonts w:ascii="Times New Roman" w:hAnsi="Times New Roman" w:cs="Times New Roman"/>
          <w:sz w:val="24"/>
          <w:szCs w:val="24"/>
        </w:rPr>
        <w:t>℃</w:t>
      </w:r>
      <w:r w:rsidRPr="00322AF7">
        <w:rPr>
          <w:rFonts w:ascii="Times New Roman" w:hAnsi="Times New Roman" w:cs="Times New Roman"/>
          <w:sz w:val="24"/>
          <w:szCs w:val="24"/>
        </w:rPr>
        <w:t xml:space="preserve">. </w:t>
      </w:r>
    </w:p>
    <w:p w14:paraId="6AB3376B" w14:textId="1CCC4788"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The UPLC system was coupled to a quadrupole-time-of-flight mass spectrometer (Triple TOF</w:t>
      </w:r>
      <w:r w:rsidRPr="00322AF7">
        <w:rPr>
          <w:rFonts w:ascii="Times New Roman" w:hAnsi="Times New Roman" w:cs="Times New Roman"/>
          <w:sz w:val="24"/>
          <w:szCs w:val="24"/>
          <w:vertAlign w:val="superscript"/>
        </w:rPr>
        <w:t>TM</w:t>
      </w:r>
      <w:r w:rsidRPr="00322AF7">
        <w:rPr>
          <w:rFonts w:ascii="Times New Roman" w:hAnsi="Times New Roman" w:cs="Times New Roman"/>
          <w:sz w:val="24"/>
          <w:szCs w:val="24"/>
        </w:rPr>
        <w:t xml:space="preserve">5600+, AB </w:t>
      </w:r>
      <w:proofErr w:type="spellStart"/>
      <w:r w:rsidRPr="00322AF7">
        <w:rPr>
          <w:rFonts w:ascii="Times New Roman" w:hAnsi="Times New Roman" w:cs="Times New Roman"/>
          <w:sz w:val="24"/>
          <w:szCs w:val="24"/>
        </w:rPr>
        <w:t>Sciex</w:t>
      </w:r>
      <w:proofErr w:type="spellEnd"/>
      <w:r w:rsidRPr="00322AF7">
        <w:rPr>
          <w:rFonts w:ascii="Times New Roman" w:hAnsi="Times New Roman" w:cs="Times New Roman"/>
          <w:sz w:val="24"/>
          <w:szCs w:val="24"/>
        </w:rPr>
        <w:t>, USA) using an electrospray ionization (ESI) source, which operated in positive mode and negative mode. The optimal conditions were set as followed: scan range(500</w:t>
      </w:r>
      <w:r w:rsidRPr="00322AF7">
        <w:rPr>
          <w:rFonts w:ascii="Times New Roman" w:eastAsia="微软雅黑" w:hAnsi="Times New Roman" w:cs="Times New Roman"/>
          <w:color w:val="121212"/>
          <w:sz w:val="24"/>
          <w:szCs w:val="24"/>
          <w:shd w:val="clear" w:color="auto" w:fill="FFFFFF"/>
        </w:rPr>
        <w:t>–</w:t>
      </w:r>
      <w:r w:rsidRPr="00322AF7">
        <w:rPr>
          <w:rFonts w:ascii="Times New Roman" w:hAnsi="Times New Roman" w:cs="Times New Roman"/>
          <w:sz w:val="24"/>
          <w:szCs w:val="24"/>
        </w:rPr>
        <w:t xml:space="preserve">1000m/z); source temperature: (500℃); curtain gas (30 psi); </w:t>
      </w:r>
      <w:proofErr w:type="spellStart"/>
      <w:r w:rsidRPr="00322AF7">
        <w:rPr>
          <w:rFonts w:ascii="Times New Roman" w:hAnsi="Times New Roman" w:cs="Times New Roman"/>
          <w:sz w:val="24"/>
          <w:szCs w:val="24"/>
        </w:rPr>
        <w:t>declustering</w:t>
      </w:r>
      <w:proofErr w:type="spellEnd"/>
      <w:r w:rsidRPr="00322AF7">
        <w:rPr>
          <w:rFonts w:ascii="Times New Roman" w:hAnsi="Times New Roman" w:cs="Times New Roman"/>
          <w:sz w:val="24"/>
          <w:szCs w:val="24"/>
        </w:rPr>
        <w:t xml:space="preserve"> potential(80V); both Ion Source GS1 and GS2(50 psi); a rolling collision energy(20</w:t>
      </w:r>
      <w:r w:rsidRPr="00322AF7">
        <w:rPr>
          <w:rFonts w:ascii="Times New Roman" w:hAnsi="Times New Roman" w:cs="Times New Roman"/>
          <w:sz w:val="24"/>
          <w:szCs w:val="24"/>
        </w:rPr>
        <w:softHyphen/>
      </w:r>
      <w:r w:rsidRPr="00322AF7">
        <w:rPr>
          <w:rFonts w:ascii="Times New Roman" w:hAnsi="Times New Roman" w:cs="Times New Roman"/>
          <w:sz w:val="24"/>
          <w:szCs w:val="24"/>
        </w:rPr>
        <w:softHyphen/>
      </w:r>
      <w:r w:rsidRPr="00322AF7">
        <w:rPr>
          <w:rFonts w:ascii="Times New Roman" w:eastAsia="微软雅黑" w:hAnsi="Times New Roman" w:cs="Times New Roman"/>
          <w:color w:val="121212"/>
          <w:sz w:val="24"/>
          <w:szCs w:val="24"/>
          <w:shd w:val="clear" w:color="auto" w:fill="FFFFFF"/>
        </w:rPr>
        <w:t>–</w:t>
      </w:r>
      <w:r w:rsidRPr="00322AF7">
        <w:rPr>
          <w:rFonts w:ascii="Times New Roman" w:hAnsi="Times New Roman" w:cs="Times New Roman"/>
          <w:sz w:val="24"/>
          <w:szCs w:val="24"/>
        </w:rPr>
        <w:t xml:space="preserve">60V). The source voltage was 5000 V for positive and 4000V for negative ion modes. </w:t>
      </w:r>
    </w:p>
    <w:p w14:paraId="37413542" w14:textId="63E0FF33" w:rsidR="00C1409A" w:rsidRPr="00322AF7" w:rsidRDefault="00C81B7F"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Data </w:t>
      </w:r>
      <w:r w:rsidR="00A23372" w:rsidRPr="00322AF7">
        <w:rPr>
          <w:rFonts w:ascii="Times New Roman" w:hAnsi="Times New Roman" w:cs="Times New Roman"/>
          <w:b/>
          <w:bCs/>
          <w:sz w:val="24"/>
          <w:szCs w:val="24"/>
        </w:rPr>
        <w:t>P</w:t>
      </w:r>
      <w:r w:rsidRPr="00322AF7">
        <w:rPr>
          <w:rFonts w:ascii="Times New Roman" w:hAnsi="Times New Roman" w:cs="Times New Roman"/>
          <w:b/>
          <w:bCs/>
          <w:sz w:val="24"/>
          <w:szCs w:val="24"/>
        </w:rPr>
        <w:t xml:space="preserve">reprocessing and </w:t>
      </w:r>
      <w:r w:rsidR="00A23372" w:rsidRPr="00322AF7">
        <w:rPr>
          <w:rFonts w:ascii="Times New Roman" w:hAnsi="Times New Roman" w:cs="Times New Roman"/>
          <w:b/>
          <w:bCs/>
          <w:sz w:val="24"/>
          <w:szCs w:val="24"/>
        </w:rPr>
        <w:t>A</w:t>
      </w:r>
      <w:r w:rsidRPr="00322AF7">
        <w:rPr>
          <w:rFonts w:ascii="Times New Roman" w:hAnsi="Times New Roman" w:cs="Times New Roman"/>
          <w:b/>
          <w:bCs/>
          <w:sz w:val="24"/>
          <w:szCs w:val="24"/>
        </w:rPr>
        <w:t>nnotation</w:t>
      </w:r>
    </w:p>
    <w:p w14:paraId="4877F580" w14:textId="31028A5C"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Baseline filtration, peak identification, peak alignment, peak integration, and retention time of the raw data were performed by Progenesis QI 2.3 (Nonlinear Dynamics, Waters, USA)</w:t>
      </w:r>
      <w:r w:rsidRPr="00322AF7">
        <w:rPr>
          <w:rFonts w:ascii="Times New Roman" w:hAnsi="Times New Roman" w:cs="Times New Roman"/>
          <w:sz w:val="24"/>
          <w:szCs w:val="24"/>
          <w:vertAlign w:val="superscript"/>
        </w:rPr>
        <w:fldChar w:fldCharType="begin">
          <w:fldData xml:space="preserve">PEVuZE5vdGU+PENpdGU+PEF1dGhvcj5Ib3VzbGV5PC9BdXRob3I+PFllYXI+MjAxODwvWWVhcj48
UmVjTnVtPjM2NzwvUmVjTnVtPjxEaXNwbGF5VGV4dD48c3R5bGUgZmFjZT0ic3VwZXJzY3JpcHQi
PlsxMCwgMTFdPC9zdHlsZT48L0Rpc3BsYXlUZXh0PjxyZWNvcmQ+PHJlYy1udW1iZXI+MzY3PC9y
ZWMtbnVtYmVyPjxmb3JlaWduLWtleXM+PGtleSBhcHA9IkVOIiBkYi1pZD0iZnYwZTByZHc4eHNm
dzZlNXJkdXY1ejk3MncwdmFmczB3d3JzIiB0aW1lc3RhbXA9IjE2NzA2NDU3MjAiPjM2Nzwva2V5
PjwvZm9yZWlnbi1rZXlzPjxyZWYtdHlwZSBuYW1lPSJKb3VybmFsIEFydGljbGUiPjE3PC9yZWYt
dHlwZT48Y29udHJpYnV0b3JzPjxhdXRob3JzPjxhdXRob3I+SG91c2xleSwgTC48L2F1dGhvcj48
YXV0aG9yPk1hZ2FuYSwgQS4gQS48L2F1dGhvcj48YXV0aG9yPkhzdSwgQS48L2F1dGhvcj48YXV0
aG9yPkJlYXZlciwgTC4gTS48L2F1dGhvcj48YXV0aG9yPldvbmcsIEMuIFAuPC9hdXRob3I+PGF1
dGhvcj5TdGV2ZW5zLCBKLiBGLjwvYXV0aG9yPjxhdXRob3I+Q2hvaSwgSi48L2F1dGhvcj48YXV0
aG9yPkppYW5nLCBZLjwvYXV0aG9yPjxhdXRob3I+QmVsbGEsIEQuPC9hdXRob3I+PGF1dGhvcj5X
aWxsaWFtcywgRC4gRS48L2F1dGhvcj48YXV0aG9yPk1haWVyLCBDLiBTLjwvYXV0aG9yPjxhdXRo
b3I+U2hhbm5vbiwgSi48L2F1dGhvcj48YXV0aG9yPkRhc2h3b29kLCBSLiBILjwvYXV0aG9yPjxh
dXRob3I+SG8sIEUuPC9hdXRob3I+PC9hdXRob3JzPjwvY29udHJpYnV0b3JzPjxhdXRoLWFkZHJl
c3M+U2Nob29sIG9mIEJpb2xvZ2ljYWwgYW5kIFBvcHVsYXRpb24gSGVhbHRoIFNjaWVuY2VzLCBP
cmVnb24gU3RhdGUgVW5pdmVyc2l0eSwgQ29ydmFsbGlzLCBPUiwgVVNBLiYjeEQ7RGVwYXJ0bWVu
dCBvZiBOdXRyaXRpb24gYW5kIEZvb2QgU2NpZW5jZSwgQ2FsaWZvcm5pYSBTdGF0ZSBVbml2ZXJz
aXR5LCBDaGljbywgQ0EsIFVTQS4mI3hEO0xpbnVzIFBhdWxpbmcgSW5zdGl0dXRlLCBPcmVnb24g
U3RhdGUgVW5pdmVyc2l0eSwgQ29ydmFsbGlzLCBPUiwgVVNBLiYjeEQ7RGVwYXJ0bWVudCBvZiBD
aGVtaXN0cnksIE9yZWdvbiBTdGF0ZSBVbml2ZXJzaXR5LCBDb3J2YWxsaXMsIE9SLCBVU0EuJiN4
RDtEZXBhcnRtZW50IG9mIFBoYXJtYWNldXRpY2FsIFNjaWVuY2VzLCBPcmVnb24gU3RhdGUgVW5p
dmVyc2l0eSwgQ29ydmFsbGlzLCBPUiwgVVNBLiYjeEQ7RGVwYXJ0bWVudCBvZiBTdGF0aXN0aWNz
LCBPcmVnb24gU3RhdGUgVW5pdmVyc2l0eSwgQ29ydmFsbGlzLCBPUiwgVVNBLiYjeEQ7RGVwYXJ0
bWVudCBvZiBFbnZpcm9ubWVudGFsIGFuZCBNb2xlY3VsYXIgVG94aWNvbG9neSwgT3JlZ29uIFN0
YXRlIFVuaXZlcnNpdHksIENvcnZhbGxpcywgT1IsIFVTQS4mI3hEO0RlcGFydG1lbnQgb2YgUHVi
bGljIEhlYWx0aCAmYW1wOyBQcmV2ZW50aXZlIE1lZGljaW5lLCBPcmVnb24gSGVhbHRoIGFuZCBT
Y2llbmNlIFVuaXZlcnNpdHksIFBvcnRsYW5kLCBPUiwgVVNBLiYjeEQ7Q2VudGVyIGZvciBFcGln
ZW5ldGljcyAmYW1wOyBEaXNlYXNlIFByZXZlbnRpb24sIFRleGFzIEEmYW1wO00gSGVhbHRoIFNj
aWVuY2UgQ2VudGVyLCBIb3VzdG9uLCBUWCwgVVNBLiYjeEQ7TW9vcmUgRmFtaWx5IENlbnRlciBm
b3IgV2hvbGUgR3JhaW4gRm9vZHMsIE51dHJpdGlvbiBhbmQgUHJldmVudGl2ZSBIZWFsdGgsIE9y
ZWdvbiBTdGF0ZSBVbml2ZXJzaXR5LCBDb3J2YWxsaXMsIE9SLCBVU0EuPC9hdXRoLWFkZHJlc3M+
PHRpdGxlcz48dGl0bGU+VW50YXJnZXRlZCBNZXRhYm9sb21pYyBTY3JlZW4gUmV2ZWFscyBDaGFu
Z2VzIGluIEh1bWFuIFBsYXNtYSBNZXRhYm9saXRlIFByb2ZpbGVzIEZvbGxvd2luZyBDb25zdW1w
dGlvbiBvZiBGcmVzaCBCcm9jY29saSBTcHJvdXRzPC90aXRsZT48c2Vjb25kYXJ5LXRpdGxlPk1v
bCBOdXRyIEZvb2QgUmVzPC9zZWNvbmRhcnktdGl0bGU+PC90aXRsZXM+PHBlcmlvZGljYWw+PGZ1
bGwtdGl0bGU+TW9sIE51dHIgRm9vZCBSZXM8L2Z1bGwtdGl0bGU+PC9wZXJpb2RpY2FsPjxwYWdl
cz5lMTcwMDY2NTwvcGFnZXM+PHZvbHVtZT42Mjwvdm9sdW1lPjxudW1iZXI+MTk8L251bWJlcj48
ZWRpdGlvbj4yMDE4LzAxLzMwPC9lZGl0aW9uPjxrZXl3b3Jkcz48a2V5d29yZD5BZHVsdDwva2V5
d29yZD48a2V5d29yZD5CbG9vZC8qbWV0YWJvbGlzbTwva2V5d29yZD48a2V5d29yZD4qQnJhc3Np
Y2EvY2hlbWlzdHJ5PC9rZXl3b3JkPjxrZXl3b3JkPkRlaHlkcm9lcGlhbmRyb3N0ZXJvbmUvYmxv
b2Q8L2tleXdvcmQ+PGtleXdvcmQ+RGVveHl1cmFjaWwgTnVjbGVvdGlkZXMvYmxvb2Q8L2tleXdv
cmQ+PGtleXdvcmQ+RmF0dHkgQWNpZHMvYmxvb2Q8L2tleXdvcmQ+PGtleXdvcmQ+RmVtYWxlPC9r
ZXl3b3JkPjxrZXl3b3JkPkdsdXRhdGhpb25lL2Jsb29kPC9rZXl3b3JkPjxrZXl3b3JkPkh1bWFu
czwva2V5d29yZD48a2V5d29yZD5Jc290aGlvY3lhbmF0ZXMvYW5hbHlzaXMvYmxvb2QvdXJpbmU8
L2tleXdvcmQ+PGtleXdvcmQ+TWFsZTwva2V5d29yZD48a2V5d29yZD5NZXRhYm9sb21pY3MvbWV0
aG9kczwva2V5d29yZD48a2V5d29yZD5NaWRkbGUgQWdlZDwva2V5d29yZD48a2V5d29yZD5TdWxm
b3hpZGVzPC9rZXl3b3JkPjxrZXl3b3JkPmJyb2Njb2xpIHNwcm91dHM8L2tleXdvcmQ+PGtleXdv
cmQ+aHVtYW48L2tleXdvcmQ+PGtleXdvcmQ+bWV0YWJvbG9taWNzPC9rZXl3b3JkPjxrZXl3b3Jk
PnBsYXNtYTwva2V5d29yZD48a2V5d29yZD5zdWxmb3JhcGhhbmU8L2tleXdvcmQ+PC9rZXl3b3Jk
cz48ZGF0ZXM+PHllYXI+MjAxODwveWVhcj48cHViLWRhdGVzPjxkYXRlPk9jdDwvZGF0ZT48L3B1
Yi1kYXRlcz48L2RhdGVzPjxpc2JuPjE2MTMtNDEyNSAoUHJpbnQpJiN4RDsxNjEzLTQxMjU8L2lz
Ym4+PGFjY2Vzc2lvbi1udW0+MjkzNzc0OTQ8L2FjY2Vzc2lvbi1udW0+PHVybHM+PC91cmxzPjxj
dXN0b20yPlBNQzYzMTAwMDE8L2N1c3RvbTI+PGN1c3RvbTY+TklITVMxNTEyMDc0PC9jdXN0b202
PjxlbGVjdHJvbmljLXJlc291cmNlLW51bT4xMC4xMDAyL21uZnIuMjAxNzAwNjY1PC9lbGVjdHJv
bmljLXJlc291cmNlLW51bT48cmVtb3RlLWRhdGFiYXNlLXByb3ZpZGVyPk5MTTwvcmVtb3RlLWRh
dGFiYXNlLXByb3ZpZGVyPjxsYW5ndWFnZT5lbmc8L2xhbmd1YWdlPjwvcmVjb3JkPjwvQ2l0ZT48
Q2l0ZT48QXV0aG9yPlRhYmFzc3VtPC9BdXRob3I+PFllYXI+MjAxOTwvWWVhcj48UmVjTnVtPjM2
ODwvUmVjTnVtPjxyZWNvcmQ+PHJlYy1udW1iZXI+MzY4PC9yZWMtbnVtYmVyPjxmb3JlaWduLWtl
eXM+PGtleSBhcHA9IkVOIiBkYi1pZD0iZnYwZTByZHc4eHNmdzZlNXJkdXY1ejk3MncwdmFmczB3
d3JzIiB0aW1lc3RhbXA9IjE2NzA2NDU4ODQiPjM2ODwva2V5PjwvZm9yZWlnbi1rZXlzPjxyZWYt
dHlwZSBuYW1lPSJKb3VybmFsIEFydGljbGUiPjE3PC9yZWYtdHlwZT48Y29udHJpYnV0b3JzPjxh
dXRob3JzPjxhdXRob3I+VGFiYXNzdW0sIFIuPC9hdXRob3I+PGF1dGhvcj5Sw6Rtw7YsIEouIFQu
PC9hdXRob3I+PGF1dGhvcj5SaXBhdHRpLCBQLjwvYXV0aG9yPjxhdXRob3I+S29za2VsYSwgSi4g
VC48L2F1dGhvcj48YXV0aG9yPkt1cmtpLCBNLjwvYXV0aG9yPjxhdXRob3I+S2FyamFsYWluZW4s
IEouPC9hdXRob3I+PGF1dGhvcj5QYWx0YSwgUC48L2F1dGhvcj48YXV0aG9yPkhhc3NhbiwgUy48
L2F1dGhvcj48YXV0aG9yPk51bmV6LUZvbnRhcm5hdSwgSi48L2F1dGhvcj48YXV0aG9yPktpaXNr
aW5lbiwgVC4gVC4gSi48L2F1dGhvcj48YXV0aG9yPlPDtmRlcmx1bmQsIFMuPC9hdXRob3I+PGF1
dGhvcj5NYXRpa2FpbmVuLCBOLjwvYXV0aG9yPjxhdXRob3I+R2VybCwgTS4gSi48L2F1dGhvcj48
YXV0aG9yPlN1cm1hLCBNLiBBLjwvYXV0aG9yPjxhdXRob3I+S2xvc2UsIEMuPC9hdXRob3I+PGF1
dGhvcj5TdGl0emllbCwgTi4gTy48L2F1dGhvcj48YXV0aG9yPkxhaXZ1b3JpLCBILjwvYXV0aG9y
PjxhdXRob3I+SGF2dWxpbm5hLCBBLiBTLjwvYXV0aG9yPjxhdXRob3I+U2VydmljZSwgUy4gSy48
L2F1dGhvcj48YXV0aG9yPlNhbG9tYWEsIFYuPC9hdXRob3I+PGF1dGhvcj5QaXJpbmVuLCBNLjwv
YXV0aG9yPjxhdXRob3I+SmF1aGlhaW5lbiwgTS48L2F1dGhvcj48YXV0aG9yPkRhbHksIE0uIEou
PC9hdXRob3I+PGF1dGhvcj5GcmVpbWVyLCBOLiBCLjwvYXV0aG9yPjxhdXRob3I+UGFsb3RpZSwg
QS48L2F1dGhvcj48YXV0aG9yPlRhc2tpbmVuLCBNLiBSLjwvYXV0aG9yPjxhdXRob3I+U2ltb25z
LCBLLjwvYXV0aG9yPjxhdXRob3I+UmlwYXR0aSwgUy48L2F1dGhvcj48L2F1dGhvcnM+PC9jb250
cmlidXRvcnM+PGF1dGgtYWRkcmVzcz5JbnN0aXR1dGUgZm9yIE1vbGVjdWxhciBNZWRpY2luZSBG
aW5sYW5kLCBIaUxJRkUsIFVuaXZlcnNpdHkgb2YgSGVsc2lua2ksIEhlbHNpbmtpLCBGaW5sYW5k
LiYjeEQ7UHJvZ3JhbSBpbiBNZWRpY2FsIGFuZCBQb3B1bGF0aW9uIEdlbmV0aWNzIGFuZCBHZW5l
dGljIEFuYWx5c2lzIFBsYXRmb3JtLCBTdGFubGV5IENlbnRlciBmb3IgUHN5Y2hpYXRyaWMgUmVz
ZWFyY2gsIEJyb2FkIEluc3RpdHV0ZSBvZiBNSVQgYW5kIEhhcnZhcmQsIENhbWJyaWRnZSwgTUEs
IFVTQS4mI3hEO1BzeWNoaWF0cmljICZhbXA7IE5ldXJvZGV2ZWxvcG1lbnRhbCBHZW5ldGljcyBV
bml0LCBNYXNzYWNodXNldHRzIEdlbmVyYWwgSG9zcGl0YWwsIEJvc3RvbiwgTUEsIFVTQS4mI3hE
O0Jyb2FkIEluc3RpdHV0ZSBvZiB0aGUgTWFzc2FjaHVzZXR0cyBJbnN0aXR1dGUgb2YgVGVjaG5v
bG9neSBhbmQgSGFydmFyZCBVbml2ZXJzaXR5LCBDYW1icmlkZ2UsIE1BLCBVU0EuJiN4RDtBbmFs
eXRpYyBhbmQgVHJhbnNsYXRpb25hbCBHZW5ldGljcyBVbml0LCBNYXNzYWNodXNldHRzIEdlbmVy
YWwgSG9zcGl0YWwgYW5kIEhhcnZhcmQgTWVkaWNhbCBTY2hvb2wsIEJvc3RvbiwgTUEsIFVTQS4m
I3hEO0VzdG9uaWFuIEdlbm9tZSBDZW50ZXIsIEluc3RpdHV0ZSBvZiBHZW5vbWljcywgVW5pdmVy
c2l0eSBvZiBUYXJ0dSwgVGFydHUsIEVzdG9uaWEuJiN4RDtOYXRpb25hbCBJbnN0aXR1dGUgZm9y
IEhlYWx0aCBhbmQgV2VsZmFyZSwgSGVsc2lua2ksIEZpbmxhbmQuJiN4RDtSZXNlYXJjaCBQcm9n
cmFtcyBVbml0LCBEaWFiZXRlcyAmYW1wOyBPYmVzaXR5LCBVbml2ZXJzaXR5IG9mIEhlbHNpbmtp
IGFuZCBEZXBhcnRtZW50IG9mIEludGVybmFsIE1lZGljaW5lLCBIZWxzaW5raSBVbml2ZXJzaXR5
IEhvc3BpdGFsLCBIZWxzaW5raSwgRmlubGFuZC4mI3hEO0VuZG9jcmlub2xvZ3ksIEFiZG9taW5h
bCBDZW50ZXIsIEhlbHNpbmtpIFVuaXZlcnNpdHkgSG9zcGl0YWwsIEhlbHNpbmtpLCBGaW5sYW5k
LiYjeEQ7TGlwb3R5cGUgR21iSCwgRHJlc2RlbiwgR2VybWFueS4mI3hEO8WBdWthc2lld2ljeiBS
ZXNlYXJjaCBOZXR3b3JrLVBPUlQgUG9saXNoIENlbnRlciBmb3IgVGVjaG5vbG9neSBEZXZlbG9w
bWVudCwgU3RhYmxvd2lja2EgMTQ3IFN0ci4sIDU0LTA2NiwgV3JvY2xhdywgUG9sYW5kLiYjeEQ7
Q2FyZGlvdmFzY3VsYXIgRGl2aXNpb24sIERlcGFydG1lbnQgb2YgTWVkaWNpbmUsIFdhc2hpbmd0
b24gVW5pdmVyc2l0eSBTY2hvb2wgb2YgTWVkaWNpbmUsIFNhaW50IExvdWlzLCBNTywgVVNBLiYj
eEQ7RGVwYXJ0bWVudCBvZiBHZW5ldGljcywgV2FzaGluZ3RvbiBVbml2ZXJzaXR5IFNjaG9vbCBv
ZiBNZWRpY2luZSwgU2FpbnQgTG91aXMsIE1PLCBVU0EuJiN4RDtNY0Rvbm5lbGwgR2Vub21lIElu
c3RpdHV0ZSwgV2FzaGluZ3RvbiBVbml2ZXJzaXR5IFNjaG9vbCBvZiBNZWRpY2luZSwgU2FpbnQg
TG91aXMsIE1PLCBVU0EuJiN4RDtEZXBhcnRtZW50IG9mIE9ic3RldHJpY3MgYW5kIEd5bmVjb2xv
Z3ksIFRhbXBlcmUgVW5pdmVyc2l0eSBIb3NwaXRhbCBhbmQgVGFtcGVyZSBVbml2ZXJzaXR5LCBG
YWN1bHR5IG9mIE1lZGljaW5lIGFuZCBIZWFsdGggVGVjaG5vbG9neSwgVGFtcGVyZSwgRmlubGFu
ZC4mI3hEO01lZGljYWwgYW5kIENsaW5pY2FsIEdlbmV0aWNzLCBVbml2ZXJzaXR5IG9mIEhlbHNp
bmtpIGFuZCBIZWxzaW5raSBVbml2ZXJzaXR5IEhvc3BpdGFsLCBIZWxzaW5raSwgRmlubGFuZC4m
I3hEO0NlbnRlciBmb3IgTmV1cm9iZWhhdmlvcmFsIEdlbmV0aWNzLCBTZW1lbCBJbnN0aXR1dGUg
Zm9yIE5ldXJvc2NpZW5jZSBhbmQgSHVtYW4gQmVoYXZpb3IsIFVuaXZlcnNpdHkgb2YgQ2FsaWZv
cm5pYSwgTG9zIEFuZ2VsZXMsIENBLCBVU0EuJiN4RDtEZXBhcnRtZW50IG9mIFB1YmxpYyBIZWFs
dGgsIFVuaXZlcnNpdHkgb2YgSGVsc2lua2ksIEhlbHNpbmtpLCBGaW5sYW5kLiYjeEQ7SGVsc2lu
a2kgSW5zdGl0dXRlIGZvciBJbmZvcm1hdGlvbiBUZWNobm9sb2d5IEhJSVQgYW5kIERlcGFydG1l
bnQgb2YgTWF0aGVtYXRpY3MgYW5kIFN0YXRpc3RpY3MsIFVuaXZlcnNpdHkgb2YgSGVsc2lua2ks
IEhlbHNpbmtpLCBGaW5sYW5kLiYjeEQ7TWluZXJ2YSBGb3VuZGF0aW9uIEluc3RpdHV0ZSBmb3Ig
TWVkaWNhbCBSZXNlYXJjaCwgQmlvbWVkaWN1bSwgSGVsc2lua2ksIEZpbmxhbmQuJiN4RDtQc3lj
aGlhdHJpYyAmYW1wOyBOZXVyb2RldmVsb3BtZW50YWwgR2VuZXRpY3MgVW5pdCwgRGVwYXJ0bWVu
dCBvZiBQc3ljaGlhdHJ5LCBBbmFseXRpYyBhbmQgVHJhbnNsYXRpb25hbCBHZW5ldGljcyBVbml0
LCBEZXBhcnRtZW50IG9mIE1lZGljaW5lLCBhbmQgdGhlIERlcGFydG1lbnQgb2YgTmV1cm9sb2d5
LCBNYXNzYWNodXNldHRzIEdlbmVyYWwgSG9zcGl0YWwsIEJvc3RvbiwgTUEsIFVTQS4mI3hEO01h
eCBQbGFuY2sgSW5zdGl0dXRlIG9mIE1vbGVjdWxhciBDZWxsIEJpb2xvZ3kgYW5kIEdlbmV0aWNz
LCBEcmVzZGVuLCBHZXJtYW55LiYjeEQ7SW5zdGl0dXRlIGZvciBNb2xlY3VsYXIgTWVkaWNpbmUg
RmlubGFuZCwgSGlMSUZFLCBVbml2ZXJzaXR5IG9mIEhlbHNpbmtpLCBIZWxzaW5raSwgRmlubGFu
ZC4gc2FtdWxpLnJpcGF0dGlAaGVsc2lua2kuZmkuJiN4RDtCcm9hZCBJbnN0aXR1dGUgb2YgdGhl
IE1hc3NhY2h1c2V0dHMgSW5zdGl0dXRlIG9mIFRlY2hub2xvZ3kgYW5kIEhhcnZhcmQgVW5pdmVy
c2l0eSwgQ2FtYnJpZGdlLCBNQSwgVVNBLiBzYW11bGkucmlwYXR0aUBoZWxzaW5raS5maS4mI3hE
O0RlcGFydG1lbnQgb2YgUHVibGljIEhlYWx0aCwgQ2xpbmljdW0sIEZhY3VsdHkgb2YgTWVkaWNp
bmUsIFVuaXZlcnNpdHkgb2YgSGVsc2lua2ksIEhlbHNpbmtpLCBGaW5sYW5kLiBzYW11bGkucmlw
YXR0aUBoZWxzaW5raS5maS48L2F1dGgtYWRkcmVzcz48dGl0bGVzPjx0aXRsZT5HZW5ldGljIGFy
Y2hpdGVjdHVyZSBvZiBodW1hbiBwbGFzbWEgbGlwaWRvbWUgYW5kIGl0cyBsaW5rIHRvIGNhcmRp
b3Zhc2N1bGFyIGRpc2Vhc2U8L3RpdGxlPjxzZWNvbmRhcnktdGl0bGU+TmF0IENvbW11bjwvc2Vj
b25kYXJ5LXRpdGxlPjwvdGl0bGVzPjxwZXJpb2RpY2FsPjxmdWxsLXRpdGxlPk5hdCBDb21tdW48
L2Z1bGwtdGl0bGU+PC9wZXJpb2RpY2FsPjxwYWdlcz40MzI5PC9wYWdlcz48dm9sdW1lPjEwPC92
b2x1bWU+PG51bWJlcj4xPC9udW1iZXI+PGVkaXRpb24+MjAxOS8wOS8yNjwvZWRpdGlvbj48a2V5
d29yZHM+PGtleXdvcmQ+Q2FyZGlvdmFzY3VsYXIgRGlzZWFzZXMvZ2VuZXRpY3MvKm1ldGFib2xp
c208L2tleXdvcmQ+PGtleXdvcmQ+R2Vub21lLVdpZGUgQXNzb2NpYXRpb24gU3R1ZHk8L2tleXdv
cmQ+PGtleXdvcmQ+SHVtYW5zPC9rZXl3b3JkPjxrZXl3b3JkPipMaXBpZG9taWNzPC9rZXl3b3Jk
PjxrZXl3b3JkPkxpcGlkcy8qZ2VuZXRpY3M8L2tleXdvcmQ+PGtleXdvcmQ+UGxhc21hLyptZXRh
Ym9saXNtPC9rZXl3b3JkPjwva2V5d29yZHM+PGRhdGVzPjx5ZWFyPjIwMTk8L3llYXI+PHB1Yi1k
YXRlcz48ZGF0ZT5TZXAgMjQ8L2RhdGU+PC9wdWItZGF0ZXM+PC9kYXRlcz48aXNibj4yMDQxLTE3
MjM8L2lzYm4+PGFjY2Vzc2lvbi1udW0+MzE1NTE0Njk8L2FjY2Vzc2lvbi1udW0+PHVybHM+PC91
cmxzPjxjdXN0b20yPlBNQzY3NjAxNzkgYW4gaG9ub3Jhcml1bSBmcm9tIHRoZSBzYW1lIHNvdXJj
ZSBmb3IgcGFydGljaXBhdGluZyBpbiBhbiBhZHZpc29yeSBib2FyZCBtZWV0aW5nLiBNLkouRy4g
aXMgYW4gZW1wbG95ZWUgb2YgTGlwb3R5cGUgR21iSCwgQy5LLiBpcyBhIHNoYXJlaG9sZGVyIGFu
ZCBlbXBsb3llZSBvZiBMaXBvdHlwZSBHbWJILCBLLlMuIGlzIGEgc2hhcmVob2xkZXIgYW5kIENF
TyBvZiBMaXBvdHlwZSBHbWJILiBNLkEuUy4gaXMgYSBzaGFyZWhvbGRlciBvZiBMaXBvdHlwZSBH
bWJIIGFuZCBhbiBlbXBsb3llZSBvZiDFgXVrYXNpZXdpY3ogUmVzZWFyY2ggTmV0d29ya+KAk1BP
UlQgUG9saXNoIENlbnRlciBmb3IgVGVjaG5vbG9neSBEZXZlbG9wbWVudC4gVGhlIHJlbWFpbmlu
ZyBhdXRob3JzIGhhdmUgbm8gcmVsZXZhbnQgY29tcGV0aW5nIGludGVyZXN0cy48L2N1c3RvbTI+
PGVsZWN0cm9uaWMtcmVzb3VyY2UtbnVtPjEwLjEwMzgvczQxNDY3LTAxOS0xMTk1NC04PC9lbGVj
dHJvbmljLXJlc291cmNlLW51bT48cmVtb3RlLWRhdGFiYXNlLXByb3ZpZGVyPk5MTTwvcmVtb3Rl
LWRhdGFiYXNlLXByb3ZpZGVyPjxsYW5ndWFnZT5lbmc8L2xhbmd1YWdlPjwvcmVjb3JkPjwvQ2l0
ZT48L0VuZE5vdGU+AG==
</w:fldData>
        </w:fldChar>
      </w:r>
      <w:r w:rsidR="00E70965" w:rsidRPr="00322AF7">
        <w:rPr>
          <w:rFonts w:ascii="Times New Roman" w:hAnsi="Times New Roman" w:cs="Times New Roman"/>
          <w:sz w:val="24"/>
          <w:szCs w:val="24"/>
          <w:vertAlign w:val="superscript"/>
        </w:rPr>
        <w:instrText xml:space="preserve"> ADDIN EN.CITE </w:instrText>
      </w:r>
      <w:r w:rsidR="00E70965" w:rsidRPr="00322AF7">
        <w:rPr>
          <w:rFonts w:ascii="Times New Roman" w:hAnsi="Times New Roman" w:cs="Times New Roman"/>
          <w:sz w:val="24"/>
          <w:szCs w:val="24"/>
          <w:vertAlign w:val="superscript"/>
        </w:rPr>
        <w:fldChar w:fldCharType="begin">
          <w:fldData xml:space="preserve">PEVuZE5vdGU+PENpdGU+PEF1dGhvcj5Ib3VzbGV5PC9BdXRob3I+PFllYXI+MjAxODwvWWVhcj48
UmVjTnVtPjM2NzwvUmVjTnVtPjxEaXNwbGF5VGV4dD48c3R5bGUgZmFjZT0ic3VwZXJzY3JpcHQi
PlsxMCwgMTFdPC9zdHlsZT48L0Rpc3BsYXlUZXh0PjxyZWNvcmQ+PHJlYy1udW1iZXI+MzY3PC9y
ZWMtbnVtYmVyPjxmb3JlaWduLWtleXM+PGtleSBhcHA9IkVOIiBkYi1pZD0iZnYwZTByZHc4eHNm
dzZlNXJkdXY1ejk3MncwdmFmczB3d3JzIiB0aW1lc3RhbXA9IjE2NzA2NDU3MjAiPjM2Nzwva2V5
PjwvZm9yZWlnbi1rZXlzPjxyZWYtdHlwZSBuYW1lPSJKb3VybmFsIEFydGljbGUiPjE3PC9yZWYt
dHlwZT48Y29udHJpYnV0b3JzPjxhdXRob3JzPjxhdXRob3I+SG91c2xleSwgTC48L2F1dGhvcj48
YXV0aG9yPk1hZ2FuYSwgQS4gQS48L2F1dGhvcj48YXV0aG9yPkhzdSwgQS48L2F1dGhvcj48YXV0
aG9yPkJlYXZlciwgTC4gTS48L2F1dGhvcj48YXV0aG9yPldvbmcsIEMuIFAuPC9hdXRob3I+PGF1
dGhvcj5TdGV2ZW5zLCBKLiBGLjwvYXV0aG9yPjxhdXRob3I+Q2hvaSwgSi48L2F1dGhvcj48YXV0
aG9yPkppYW5nLCBZLjwvYXV0aG9yPjxhdXRob3I+QmVsbGEsIEQuPC9hdXRob3I+PGF1dGhvcj5X
aWxsaWFtcywgRC4gRS48L2F1dGhvcj48YXV0aG9yPk1haWVyLCBDLiBTLjwvYXV0aG9yPjxhdXRo
b3I+U2hhbm5vbiwgSi48L2F1dGhvcj48YXV0aG9yPkRhc2h3b29kLCBSLiBILjwvYXV0aG9yPjxh
dXRob3I+SG8sIEUuPC9hdXRob3I+PC9hdXRob3JzPjwvY29udHJpYnV0b3JzPjxhdXRoLWFkZHJl
c3M+U2Nob29sIG9mIEJpb2xvZ2ljYWwgYW5kIFBvcHVsYXRpb24gSGVhbHRoIFNjaWVuY2VzLCBP
cmVnb24gU3RhdGUgVW5pdmVyc2l0eSwgQ29ydmFsbGlzLCBPUiwgVVNBLiYjeEQ7RGVwYXJ0bWVu
dCBvZiBOdXRyaXRpb24gYW5kIEZvb2QgU2NpZW5jZSwgQ2FsaWZvcm5pYSBTdGF0ZSBVbml2ZXJz
aXR5LCBDaGljbywgQ0EsIFVTQS4mI3hEO0xpbnVzIFBhdWxpbmcgSW5zdGl0dXRlLCBPcmVnb24g
U3RhdGUgVW5pdmVyc2l0eSwgQ29ydmFsbGlzLCBPUiwgVVNBLiYjeEQ7RGVwYXJ0bWVudCBvZiBD
aGVtaXN0cnksIE9yZWdvbiBTdGF0ZSBVbml2ZXJzaXR5LCBDb3J2YWxsaXMsIE9SLCBVU0EuJiN4
RDtEZXBhcnRtZW50IG9mIFBoYXJtYWNldXRpY2FsIFNjaWVuY2VzLCBPcmVnb24gU3RhdGUgVW5p
dmVyc2l0eSwgQ29ydmFsbGlzLCBPUiwgVVNBLiYjeEQ7RGVwYXJ0bWVudCBvZiBTdGF0aXN0aWNz
LCBPcmVnb24gU3RhdGUgVW5pdmVyc2l0eSwgQ29ydmFsbGlzLCBPUiwgVVNBLiYjeEQ7RGVwYXJ0
bWVudCBvZiBFbnZpcm9ubWVudGFsIGFuZCBNb2xlY3VsYXIgVG94aWNvbG9neSwgT3JlZ29uIFN0
YXRlIFVuaXZlcnNpdHksIENvcnZhbGxpcywgT1IsIFVTQS4mI3hEO0RlcGFydG1lbnQgb2YgUHVi
bGljIEhlYWx0aCAmYW1wOyBQcmV2ZW50aXZlIE1lZGljaW5lLCBPcmVnb24gSGVhbHRoIGFuZCBT
Y2llbmNlIFVuaXZlcnNpdHksIFBvcnRsYW5kLCBPUiwgVVNBLiYjeEQ7Q2VudGVyIGZvciBFcGln
ZW5ldGljcyAmYW1wOyBEaXNlYXNlIFByZXZlbnRpb24sIFRleGFzIEEmYW1wO00gSGVhbHRoIFNj
aWVuY2UgQ2VudGVyLCBIb3VzdG9uLCBUWCwgVVNBLiYjeEQ7TW9vcmUgRmFtaWx5IENlbnRlciBm
b3IgV2hvbGUgR3JhaW4gRm9vZHMsIE51dHJpdGlvbiBhbmQgUHJldmVudGl2ZSBIZWFsdGgsIE9y
ZWdvbiBTdGF0ZSBVbml2ZXJzaXR5LCBDb3J2YWxsaXMsIE9SLCBVU0EuPC9hdXRoLWFkZHJlc3M+
PHRpdGxlcz48dGl0bGU+VW50YXJnZXRlZCBNZXRhYm9sb21pYyBTY3JlZW4gUmV2ZWFscyBDaGFu
Z2VzIGluIEh1bWFuIFBsYXNtYSBNZXRhYm9saXRlIFByb2ZpbGVzIEZvbGxvd2luZyBDb25zdW1w
dGlvbiBvZiBGcmVzaCBCcm9jY29saSBTcHJvdXRzPC90aXRsZT48c2Vjb25kYXJ5LXRpdGxlPk1v
bCBOdXRyIEZvb2QgUmVzPC9zZWNvbmRhcnktdGl0bGU+PC90aXRsZXM+PHBlcmlvZGljYWw+PGZ1
bGwtdGl0bGU+TW9sIE51dHIgRm9vZCBSZXM8L2Z1bGwtdGl0bGU+PC9wZXJpb2RpY2FsPjxwYWdl
cz5lMTcwMDY2NTwvcGFnZXM+PHZvbHVtZT42Mjwvdm9sdW1lPjxudW1iZXI+MTk8L251bWJlcj48
ZWRpdGlvbj4yMDE4LzAxLzMwPC9lZGl0aW9uPjxrZXl3b3Jkcz48a2V5d29yZD5BZHVsdDwva2V5
d29yZD48a2V5d29yZD5CbG9vZC8qbWV0YWJvbGlzbTwva2V5d29yZD48a2V5d29yZD4qQnJhc3Np
Y2EvY2hlbWlzdHJ5PC9rZXl3b3JkPjxrZXl3b3JkPkRlaHlkcm9lcGlhbmRyb3N0ZXJvbmUvYmxv
b2Q8L2tleXdvcmQ+PGtleXdvcmQ+RGVveHl1cmFjaWwgTnVjbGVvdGlkZXMvYmxvb2Q8L2tleXdv
cmQ+PGtleXdvcmQ+RmF0dHkgQWNpZHMvYmxvb2Q8L2tleXdvcmQ+PGtleXdvcmQ+RmVtYWxlPC9r
ZXl3b3JkPjxrZXl3b3JkPkdsdXRhdGhpb25lL2Jsb29kPC9rZXl3b3JkPjxrZXl3b3JkPkh1bWFu
czwva2V5d29yZD48a2V5d29yZD5Jc290aGlvY3lhbmF0ZXMvYW5hbHlzaXMvYmxvb2QvdXJpbmU8
L2tleXdvcmQ+PGtleXdvcmQ+TWFsZTwva2V5d29yZD48a2V5d29yZD5NZXRhYm9sb21pY3MvbWV0
aG9kczwva2V5d29yZD48a2V5d29yZD5NaWRkbGUgQWdlZDwva2V5d29yZD48a2V5d29yZD5TdWxm
b3hpZGVzPC9rZXl3b3JkPjxrZXl3b3JkPmJyb2Njb2xpIHNwcm91dHM8L2tleXdvcmQ+PGtleXdv
cmQ+aHVtYW48L2tleXdvcmQ+PGtleXdvcmQ+bWV0YWJvbG9taWNzPC9rZXl3b3JkPjxrZXl3b3Jk
PnBsYXNtYTwva2V5d29yZD48a2V5d29yZD5zdWxmb3JhcGhhbmU8L2tleXdvcmQ+PC9rZXl3b3Jk
cz48ZGF0ZXM+PHllYXI+MjAxODwveWVhcj48cHViLWRhdGVzPjxkYXRlPk9jdDwvZGF0ZT48L3B1
Yi1kYXRlcz48L2RhdGVzPjxpc2JuPjE2MTMtNDEyNSAoUHJpbnQpJiN4RDsxNjEzLTQxMjU8L2lz
Ym4+PGFjY2Vzc2lvbi1udW0+MjkzNzc0OTQ8L2FjY2Vzc2lvbi1udW0+PHVybHM+PC91cmxzPjxj
dXN0b20yPlBNQzYzMTAwMDE8L2N1c3RvbTI+PGN1c3RvbTY+TklITVMxNTEyMDc0PC9jdXN0b202
PjxlbGVjdHJvbmljLXJlc291cmNlLW51bT4xMC4xMDAyL21uZnIuMjAxNzAwNjY1PC9lbGVjdHJv
bmljLXJlc291cmNlLW51bT48cmVtb3RlLWRhdGFiYXNlLXByb3ZpZGVyPk5MTTwvcmVtb3RlLWRh
dGFiYXNlLXByb3ZpZGVyPjxsYW5ndWFnZT5lbmc8L2xhbmd1YWdlPjwvcmVjb3JkPjwvQ2l0ZT48
Q2l0ZT48QXV0aG9yPlRhYmFzc3VtPC9BdXRob3I+PFllYXI+MjAxOTwvWWVhcj48UmVjTnVtPjM2
ODwvUmVjTnVtPjxyZWNvcmQ+PHJlYy1udW1iZXI+MzY4PC9yZWMtbnVtYmVyPjxmb3JlaWduLWtl
eXM+PGtleSBhcHA9IkVOIiBkYi1pZD0iZnYwZTByZHc4eHNmdzZlNXJkdXY1ejk3MncwdmFmczB3
d3JzIiB0aW1lc3RhbXA9IjE2NzA2NDU4ODQiPjM2ODwva2V5PjwvZm9yZWlnbi1rZXlzPjxyZWYt
dHlwZSBuYW1lPSJKb3VybmFsIEFydGljbGUiPjE3PC9yZWYtdHlwZT48Y29udHJpYnV0b3JzPjxh
dXRob3JzPjxhdXRob3I+VGFiYXNzdW0sIFIuPC9hdXRob3I+PGF1dGhvcj5Sw6Rtw7YsIEouIFQu
PC9hdXRob3I+PGF1dGhvcj5SaXBhdHRpLCBQLjwvYXV0aG9yPjxhdXRob3I+S29za2VsYSwgSi4g
VC48L2F1dGhvcj48YXV0aG9yPkt1cmtpLCBNLjwvYXV0aG9yPjxhdXRob3I+S2FyamFsYWluZW4s
IEouPC9hdXRob3I+PGF1dGhvcj5QYWx0YSwgUC48L2F1dGhvcj48YXV0aG9yPkhhc3NhbiwgUy48
L2F1dGhvcj48YXV0aG9yPk51bmV6LUZvbnRhcm5hdSwgSi48L2F1dGhvcj48YXV0aG9yPktpaXNr
aW5lbiwgVC4gVC4gSi48L2F1dGhvcj48YXV0aG9yPlPDtmRlcmx1bmQsIFMuPC9hdXRob3I+PGF1
dGhvcj5NYXRpa2FpbmVuLCBOLjwvYXV0aG9yPjxhdXRob3I+R2VybCwgTS4gSi48L2F1dGhvcj48
YXV0aG9yPlN1cm1hLCBNLiBBLjwvYXV0aG9yPjxhdXRob3I+S2xvc2UsIEMuPC9hdXRob3I+PGF1
dGhvcj5TdGl0emllbCwgTi4gTy48L2F1dGhvcj48YXV0aG9yPkxhaXZ1b3JpLCBILjwvYXV0aG9y
PjxhdXRob3I+SGF2dWxpbm5hLCBBLiBTLjwvYXV0aG9yPjxhdXRob3I+U2VydmljZSwgUy4gSy48
L2F1dGhvcj48YXV0aG9yPlNhbG9tYWEsIFYuPC9hdXRob3I+PGF1dGhvcj5QaXJpbmVuLCBNLjwv
YXV0aG9yPjxhdXRob3I+SmF1aGlhaW5lbiwgTS48L2F1dGhvcj48YXV0aG9yPkRhbHksIE0uIEou
PC9hdXRob3I+PGF1dGhvcj5GcmVpbWVyLCBOLiBCLjwvYXV0aG9yPjxhdXRob3I+UGFsb3RpZSwg
QS48L2F1dGhvcj48YXV0aG9yPlRhc2tpbmVuLCBNLiBSLjwvYXV0aG9yPjxhdXRob3I+U2ltb25z
LCBLLjwvYXV0aG9yPjxhdXRob3I+UmlwYXR0aSwgUy48L2F1dGhvcj48L2F1dGhvcnM+PC9jb250
cmlidXRvcnM+PGF1dGgtYWRkcmVzcz5JbnN0aXR1dGUgZm9yIE1vbGVjdWxhciBNZWRpY2luZSBG
aW5sYW5kLCBIaUxJRkUsIFVuaXZlcnNpdHkgb2YgSGVsc2lua2ksIEhlbHNpbmtpLCBGaW5sYW5k
LiYjeEQ7UHJvZ3JhbSBpbiBNZWRpY2FsIGFuZCBQb3B1bGF0aW9uIEdlbmV0aWNzIGFuZCBHZW5l
dGljIEFuYWx5c2lzIFBsYXRmb3JtLCBTdGFubGV5IENlbnRlciBmb3IgUHN5Y2hpYXRyaWMgUmVz
ZWFyY2gsIEJyb2FkIEluc3RpdHV0ZSBvZiBNSVQgYW5kIEhhcnZhcmQsIENhbWJyaWRnZSwgTUEs
IFVTQS4mI3hEO1BzeWNoaWF0cmljICZhbXA7IE5ldXJvZGV2ZWxvcG1lbnRhbCBHZW5ldGljcyBV
bml0LCBNYXNzYWNodXNldHRzIEdlbmVyYWwgSG9zcGl0YWwsIEJvc3RvbiwgTUEsIFVTQS4mI3hE
O0Jyb2FkIEluc3RpdHV0ZSBvZiB0aGUgTWFzc2FjaHVzZXR0cyBJbnN0aXR1dGUgb2YgVGVjaG5v
bG9neSBhbmQgSGFydmFyZCBVbml2ZXJzaXR5LCBDYW1icmlkZ2UsIE1BLCBVU0EuJiN4RDtBbmFs
eXRpYyBhbmQgVHJhbnNsYXRpb25hbCBHZW5ldGljcyBVbml0LCBNYXNzYWNodXNldHRzIEdlbmVy
YWwgSG9zcGl0YWwgYW5kIEhhcnZhcmQgTWVkaWNhbCBTY2hvb2wsIEJvc3RvbiwgTUEsIFVTQS4m
I3hEO0VzdG9uaWFuIEdlbm9tZSBDZW50ZXIsIEluc3RpdHV0ZSBvZiBHZW5vbWljcywgVW5pdmVy
c2l0eSBvZiBUYXJ0dSwgVGFydHUsIEVzdG9uaWEuJiN4RDtOYXRpb25hbCBJbnN0aXR1dGUgZm9y
IEhlYWx0aCBhbmQgV2VsZmFyZSwgSGVsc2lua2ksIEZpbmxhbmQuJiN4RDtSZXNlYXJjaCBQcm9n
cmFtcyBVbml0LCBEaWFiZXRlcyAmYW1wOyBPYmVzaXR5LCBVbml2ZXJzaXR5IG9mIEhlbHNpbmtp
IGFuZCBEZXBhcnRtZW50IG9mIEludGVybmFsIE1lZGljaW5lLCBIZWxzaW5raSBVbml2ZXJzaXR5
IEhvc3BpdGFsLCBIZWxzaW5raSwgRmlubGFuZC4mI3hEO0VuZG9jcmlub2xvZ3ksIEFiZG9taW5h
bCBDZW50ZXIsIEhlbHNpbmtpIFVuaXZlcnNpdHkgSG9zcGl0YWwsIEhlbHNpbmtpLCBGaW5sYW5k
LiYjeEQ7TGlwb3R5cGUgR21iSCwgRHJlc2RlbiwgR2VybWFueS4mI3hEO8WBdWthc2lld2ljeiBS
ZXNlYXJjaCBOZXR3b3JrLVBPUlQgUG9saXNoIENlbnRlciBmb3IgVGVjaG5vbG9neSBEZXZlbG9w
bWVudCwgU3RhYmxvd2lja2EgMTQ3IFN0ci4sIDU0LTA2NiwgV3JvY2xhdywgUG9sYW5kLiYjeEQ7
Q2FyZGlvdmFzY3VsYXIgRGl2aXNpb24sIERlcGFydG1lbnQgb2YgTWVkaWNpbmUsIFdhc2hpbmd0
b24gVW5pdmVyc2l0eSBTY2hvb2wgb2YgTWVkaWNpbmUsIFNhaW50IExvdWlzLCBNTywgVVNBLiYj
eEQ7RGVwYXJ0bWVudCBvZiBHZW5ldGljcywgV2FzaGluZ3RvbiBVbml2ZXJzaXR5IFNjaG9vbCBv
ZiBNZWRpY2luZSwgU2FpbnQgTG91aXMsIE1PLCBVU0EuJiN4RDtNY0Rvbm5lbGwgR2Vub21lIElu
c3RpdHV0ZSwgV2FzaGluZ3RvbiBVbml2ZXJzaXR5IFNjaG9vbCBvZiBNZWRpY2luZSwgU2FpbnQg
TG91aXMsIE1PLCBVU0EuJiN4RDtEZXBhcnRtZW50IG9mIE9ic3RldHJpY3MgYW5kIEd5bmVjb2xv
Z3ksIFRhbXBlcmUgVW5pdmVyc2l0eSBIb3NwaXRhbCBhbmQgVGFtcGVyZSBVbml2ZXJzaXR5LCBG
YWN1bHR5IG9mIE1lZGljaW5lIGFuZCBIZWFsdGggVGVjaG5vbG9neSwgVGFtcGVyZSwgRmlubGFu
ZC4mI3hEO01lZGljYWwgYW5kIENsaW5pY2FsIEdlbmV0aWNzLCBVbml2ZXJzaXR5IG9mIEhlbHNp
bmtpIGFuZCBIZWxzaW5raSBVbml2ZXJzaXR5IEhvc3BpdGFsLCBIZWxzaW5raSwgRmlubGFuZC4m
I3hEO0NlbnRlciBmb3IgTmV1cm9iZWhhdmlvcmFsIEdlbmV0aWNzLCBTZW1lbCBJbnN0aXR1dGUg
Zm9yIE5ldXJvc2NpZW5jZSBhbmQgSHVtYW4gQmVoYXZpb3IsIFVuaXZlcnNpdHkgb2YgQ2FsaWZv
cm5pYSwgTG9zIEFuZ2VsZXMsIENBLCBVU0EuJiN4RDtEZXBhcnRtZW50IG9mIFB1YmxpYyBIZWFs
dGgsIFVuaXZlcnNpdHkgb2YgSGVsc2lua2ksIEhlbHNpbmtpLCBGaW5sYW5kLiYjeEQ7SGVsc2lu
a2kgSW5zdGl0dXRlIGZvciBJbmZvcm1hdGlvbiBUZWNobm9sb2d5IEhJSVQgYW5kIERlcGFydG1l
bnQgb2YgTWF0aGVtYXRpY3MgYW5kIFN0YXRpc3RpY3MsIFVuaXZlcnNpdHkgb2YgSGVsc2lua2ks
IEhlbHNpbmtpLCBGaW5sYW5kLiYjeEQ7TWluZXJ2YSBGb3VuZGF0aW9uIEluc3RpdHV0ZSBmb3Ig
TWVkaWNhbCBSZXNlYXJjaCwgQmlvbWVkaWN1bSwgSGVsc2lua2ksIEZpbmxhbmQuJiN4RDtQc3lj
aGlhdHJpYyAmYW1wOyBOZXVyb2RldmVsb3BtZW50YWwgR2VuZXRpY3MgVW5pdCwgRGVwYXJ0bWVu
dCBvZiBQc3ljaGlhdHJ5LCBBbmFseXRpYyBhbmQgVHJhbnNsYXRpb25hbCBHZW5ldGljcyBVbml0
LCBEZXBhcnRtZW50IG9mIE1lZGljaW5lLCBhbmQgdGhlIERlcGFydG1lbnQgb2YgTmV1cm9sb2d5
LCBNYXNzYWNodXNldHRzIEdlbmVyYWwgSG9zcGl0YWwsIEJvc3RvbiwgTUEsIFVTQS4mI3hEO01h
eCBQbGFuY2sgSW5zdGl0dXRlIG9mIE1vbGVjdWxhciBDZWxsIEJpb2xvZ3kgYW5kIEdlbmV0aWNz
LCBEcmVzZGVuLCBHZXJtYW55LiYjeEQ7SW5zdGl0dXRlIGZvciBNb2xlY3VsYXIgTWVkaWNpbmUg
RmlubGFuZCwgSGlMSUZFLCBVbml2ZXJzaXR5IG9mIEhlbHNpbmtpLCBIZWxzaW5raSwgRmlubGFu
ZC4gc2FtdWxpLnJpcGF0dGlAaGVsc2lua2kuZmkuJiN4RDtCcm9hZCBJbnN0aXR1dGUgb2YgdGhl
IE1hc3NhY2h1c2V0dHMgSW5zdGl0dXRlIG9mIFRlY2hub2xvZ3kgYW5kIEhhcnZhcmQgVW5pdmVy
c2l0eSwgQ2FtYnJpZGdlLCBNQSwgVVNBLiBzYW11bGkucmlwYXR0aUBoZWxzaW5raS5maS4mI3hE
O0RlcGFydG1lbnQgb2YgUHVibGljIEhlYWx0aCwgQ2xpbmljdW0sIEZhY3VsdHkgb2YgTWVkaWNp
bmUsIFVuaXZlcnNpdHkgb2YgSGVsc2lua2ksIEhlbHNpbmtpLCBGaW5sYW5kLiBzYW11bGkucmlw
YXR0aUBoZWxzaW5raS5maS48L2F1dGgtYWRkcmVzcz48dGl0bGVzPjx0aXRsZT5HZW5ldGljIGFy
Y2hpdGVjdHVyZSBvZiBodW1hbiBwbGFzbWEgbGlwaWRvbWUgYW5kIGl0cyBsaW5rIHRvIGNhcmRp
b3Zhc2N1bGFyIGRpc2Vhc2U8L3RpdGxlPjxzZWNvbmRhcnktdGl0bGU+TmF0IENvbW11bjwvc2Vj
b25kYXJ5LXRpdGxlPjwvdGl0bGVzPjxwZXJpb2RpY2FsPjxmdWxsLXRpdGxlPk5hdCBDb21tdW48
L2Z1bGwtdGl0bGU+PC9wZXJpb2RpY2FsPjxwYWdlcz40MzI5PC9wYWdlcz48dm9sdW1lPjEwPC92
b2x1bWU+PG51bWJlcj4xPC9udW1iZXI+PGVkaXRpb24+MjAxOS8wOS8yNjwvZWRpdGlvbj48a2V5
d29yZHM+PGtleXdvcmQ+Q2FyZGlvdmFzY3VsYXIgRGlzZWFzZXMvZ2VuZXRpY3MvKm1ldGFib2xp
c208L2tleXdvcmQ+PGtleXdvcmQ+R2Vub21lLVdpZGUgQXNzb2NpYXRpb24gU3R1ZHk8L2tleXdv
cmQ+PGtleXdvcmQ+SHVtYW5zPC9rZXl3b3JkPjxrZXl3b3JkPipMaXBpZG9taWNzPC9rZXl3b3Jk
PjxrZXl3b3JkPkxpcGlkcy8qZ2VuZXRpY3M8L2tleXdvcmQ+PGtleXdvcmQ+UGxhc21hLyptZXRh
Ym9saXNtPC9rZXl3b3JkPjwva2V5d29yZHM+PGRhdGVzPjx5ZWFyPjIwMTk8L3llYXI+PHB1Yi1k
YXRlcz48ZGF0ZT5TZXAgMjQ8L2RhdGU+PC9wdWItZGF0ZXM+PC9kYXRlcz48aXNibj4yMDQxLTE3
MjM8L2lzYm4+PGFjY2Vzc2lvbi1udW0+MzE1NTE0Njk8L2FjY2Vzc2lvbi1udW0+PHVybHM+PC91
cmxzPjxjdXN0b20yPlBNQzY3NjAxNzkgYW4gaG9ub3Jhcml1bSBmcm9tIHRoZSBzYW1lIHNvdXJj
ZSBmb3IgcGFydGljaXBhdGluZyBpbiBhbiBhZHZpc29yeSBib2FyZCBtZWV0aW5nLiBNLkouRy4g
aXMgYW4gZW1wbG95ZWUgb2YgTGlwb3R5cGUgR21iSCwgQy5LLiBpcyBhIHNoYXJlaG9sZGVyIGFu
ZCBlbXBsb3llZSBvZiBMaXBvdHlwZSBHbWJILCBLLlMuIGlzIGEgc2hhcmVob2xkZXIgYW5kIENF
TyBvZiBMaXBvdHlwZSBHbWJILiBNLkEuUy4gaXMgYSBzaGFyZWhvbGRlciBvZiBMaXBvdHlwZSBH
bWJIIGFuZCBhbiBlbXBsb3llZSBvZiDFgXVrYXNpZXdpY3ogUmVzZWFyY2ggTmV0d29ya+KAk1BP
UlQgUG9saXNoIENlbnRlciBmb3IgVGVjaG5vbG9neSBEZXZlbG9wbWVudC4gVGhlIHJlbWFpbmlu
ZyBhdXRob3JzIGhhdmUgbm8gcmVsZXZhbnQgY29tcGV0aW5nIGludGVyZXN0cy48L2N1c3RvbTI+
PGVsZWN0cm9uaWMtcmVzb3VyY2UtbnVtPjEwLjEwMzgvczQxNDY3LTAxOS0xMTk1NC04PC9lbGVj
dHJvbmljLXJlc291cmNlLW51bT48cmVtb3RlLWRhdGFiYXNlLXByb3ZpZGVyPk5MTTwvcmVtb3Rl
LWRhdGFiYXNlLXByb3ZpZGVyPjxsYW5ndWFnZT5lbmc8L2xhbmd1YWdlPjwvcmVjb3JkPjwvQ2l0
ZT48L0VuZE5vdGU+AG==
</w:fldData>
        </w:fldChar>
      </w:r>
      <w:r w:rsidR="00E70965" w:rsidRPr="00322AF7">
        <w:rPr>
          <w:rFonts w:ascii="Times New Roman" w:hAnsi="Times New Roman" w:cs="Times New Roman"/>
          <w:sz w:val="24"/>
          <w:szCs w:val="24"/>
          <w:vertAlign w:val="superscript"/>
        </w:rPr>
        <w:instrText xml:space="preserve"> ADDIN EN.CITE.DATA </w:instrText>
      </w:r>
      <w:r w:rsidR="00E70965" w:rsidRPr="00322AF7">
        <w:rPr>
          <w:rFonts w:ascii="Times New Roman" w:hAnsi="Times New Roman" w:cs="Times New Roman"/>
          <w:sz w:val="24"/>
          <w:szCs w:val="24"/>
          <w:vertAlign w:val="superscript"/>
        </w:rPr>
      </w:r>
      <w:r w:rsidR="00E70965" w:rsidRPr="00322AF7">
        <w:rPr>
          <w:rFonts w:ascii="Times New Roman" w:hAnsi="Times New Roman" w:cs="Times New Roman"/>
          <w:sz w:val="24"/>
          <w:szCs w:val="24"/>
          <w:vertAlign w:val="superscript"/>
        </w:rPr>
        <w:fldChar w:fldCharType="end"/>
      </w:r>
      <w:r w:rsidRPr="00322AF7">
        <w:rPr>
          <w:rFonts w:ascii="Times New Roman" w:hAnsi="Times New Roman" w:cs="Times New Roman"/>
          <w:sz w:val="24"/>
          <w:szCs w:val="24"/>
          <w:vertAlign w:val="superscript"/>
        </w:rPr>
      </w:r>
      <w:r w:rsidRPr="00322AF7">
        <w:rPr>
          <w:rFonts w:ascii="Times New Roman" w:hAnsi="Times New Roman" w:cs="Times New Roman"/>
          <w:sz w:val="24"/>
          <w:szCs w:val="24"/>
          <w:vertAlign w:val="superscript"/>
        </w:rPr>
        <w:fldChar w:fldCharType="separate"/>
      </w:r>
      <w:r w:rsidR="00E70965" w:rsidRPr="00322AF7">
        <w:rPr>
          <w:rFonts w:ascii="Times New Roman" w:hAnsi="Times New Roman" w:cs="Times New Roman"/>
          <w:noProof/>
          <w:sz w:val="24"/>
          <w:szCs w:val="24"/>
          <w:vertAlign w:val="superscript"/>
        </w:rPr>
        <w:t>[10, 11]</w:t>
      </w:r>
      <w:r w:rsidRPr="00322AF7">
        <w:rPr>
          <w:rFonts w:ascii="Times New Roman" w:hAnsi="Times New Roman" w:cs="Times New Roman"/>
          <w:sz w:val="24"/>
          <w:szCs w:val="24"/>
        </w:rPr>
        <w:fldChar w:fldCharType="end"/>
      </w:r>
      <w:r w:rsidR="00894081" w:rsidRPr="00322AF7">
        <w:rPr>
          <w:rFonts w:ascii="Times New Roman" w:hAnsi="Times New Roman" w:cs="Times New Roman"/>
          <w:sz w:val="24"/>
          <w:szCs w:val="24"/>
        </w:rPr>
        <w:t>.</w:t>
      </w:r>
      <w:r w:rsidRPr="00322AF7">
        <w:rPr>
          <w:rFonts w:ascii="Times New Roman" w:hAnsi="Times New Roman" w:cs="Times New Roman"/>
          <w:sz w:val="24"/>
          <w:szCs w:val="24"/>
        </w:rPr>
        <w:t>After mass spectrometry analysis, we obtained a data matrix of retention time, mass-to-charge ratio, and peak intensity. The modified 80% rule was used to remove missing values. After filtering, minimum metabolite values were input, and the sum normalized each metabolic feature.</w:t>
      </w:r>
    </w:p>
    <w:p w14:paraId="04076998" w14:textId="71501913" w:rsidR="00E70965"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The internal standard was used for data QC (reproducibility), and features with a relative standard deviation of less than 30% in the QC samples were retained. We used log-transformed data to compare the metabolite levels to determine significant differences </w:t>
      </w:r>
      <w:r w:rsidRPr="00322AF7">
        <w:rPr>
          <w:rFonts w:ascii="Times New Roman" w:hAnsi="Times New Roman" w:cs="Times New Roman"/>
          <w:sz w:val="24"/>
          <w:szCs w:val="24"/>
        </w:rPr>
        <w:lastRenderedPageBreak/>
        <w:t xml:space="preserve">between the LC and control groups. Tentative identification was proposed by comparing MS and MS/MS data with reliable biochemical databases such as the </w:t>
      </w:r>
      <w:r w:rsidR="00C1409A" w:rsidRPr="00322AF7">
        <w:rPr>
          <w:rFonts w:ascii="Times New Roman" w:hAnsi="Times New Roman" w:cs="Times New Roman"/>
          <w:sz w:val="24"/>
          <w:szCs w:val="24"/>
        </w:rPr>
        <w:t>h</w:t>
      </w:r>
      <w:r w:rsidRPr="00322AF7">
        <w:rPr>
          <w:rFonts w:ascii="Times New Roman" w:hAnsi="Times New Roman" w:cs="Times New Roman"/>
          <w:sz w:val="24"/>
          <w:szCs w:val="24"/>
        </w:rPr>
        <w:t>uman metabolome database</w:t>
      </w:r>
      <w:r w:rsidR="00571022" w:rsidRPr="00322AF7">
        <w:rPr>
          <w:rFonts w:ascii="Times New Roman" w:hAnsi="Times New Roman" w:cs="Times New Roman"/>
          <w:sz w:val="24"/>
          <w:szCs w:val="24"/>
        </w:rPr>
        <w:t xml:space="preserve"> </w:t>
      </w:r>
      <w:r w:rsidRPr="00322AF7">
        <w:rPr>
          <w:rFonts w:ascii="Times New Roman" w:hAnsi="Times New Roman" w:cs="Times New Roman"/>
          <w:sz w:val="24"/>
          <w:szCs w:val="24"/>
        </w:rPr>
        <w:t xml:space="preserve">(http://www.hmdb.ca/) and </w:t>
      </w:r>
      <w:proofErr w:type="spellStart"/>
      <w:r w:rsidRPr="00322AF7">
        <w:rPr>
          <w:rFonts w:ascii="Times New Roman" w:hAnsi="Times New Roman" w:cs="Times New Roman"/>
          <w:sz w:val="24"/>
          <w:szCs w:val="24"/>
        </w:rPr>
        <w:t>Metlin</w:t>
      </w:r>
      <w:proofErr w:type="spellEnd"/>
      <w:r w:rsidRPr="00322AF7">
        <w:rPr>
          <w:rFonts w:ascii="Times New Roman" w:hAnsi="Times New Roman" w:cs="Times New Roman"/>
          <w:sz w:val="24"/>
          <w:szCs w:val="24"/>
        </w:rPr>
        <w:t xml:space="preserve"> database (https://metlin.scripps.edu/). Concretely, the tolerance range for the peak annotation was configured at ± 10 ppm for m/z. For metabolites having MS/MS confirmation, only the ones with MS/MS fragments score above 30 were considered as confidently identified. Otherwise, metabolites had only tentative assignments.</w:t>
      </w:r>
    </w:p>
    <w:p w14:paraId="0875F52F" w14:textId="2B6F50EC" w:rsidR="007860A3" w:rsidRPr="00322AF7" w:rsidRDefault="007860A3"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Multivariate statistical analysis</w:t>
      </w:r>
    </w:p>
    <w:p w14:paraId="1A46FE7A" w14:textId="3AB73BEC" w:rsidR="00E70965" w:rsidRPr="00322AF7" w:rsidRDefault="00E70965"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The metabolome analysis was performed with the R package from Bioconductor on the </w:t>
      </w:r>
      <w:proofErr w:type="spellStart"/>
      <w:r w:rsidRPr="00322AF7">
        <w:rPr>
          <w:rFonts w:ascii="Times New Roman" w:hAnsi="Times New Roman" w:cs="Times New Roman"/>
          <w:sz w:val="24"/>
          <w:szCs w:val="24"/>
        </w:rPr>
        <w:t>Majorbio</w:t>
      </w:r>
      <w:proofErr w:type="spellEnd"/>
      <w:r w:rsidRPr="00322AF7">
        <w:rPr>
          <w:rFonts w:ascii="Times New Roman" w:hAnsi="Times New Roman" w:cs="Times New Roman"/>
          <w:sz w:val="24"/>
          <w:szCs w:val="24"/>
        </w:rPr>
        <w:t xml:space="preserve"> Cloud Platform (</w:t>
      </w:r>
      <w:hyperlink r:id="rId7" w:history="1">
        <w:r w:rsidRPr="00322AF7">
          <w:rPr>
            <w:rStyle w:val="a8"/>
            <w:rFonts w:ascii="Times New Roman" w:hAnsi="Times New Roman" w:cs="Times New Roman"/>
            <w:sz w:val="24"/>
            <w:szCs w:val="24"/>
          </w:rPr>
          <w:t>https://cloud.majorbio.com</w:t>
        </w:r>
      </w:hyperlink>
      <w:r w:rsidRPr="00322AF7">
        <w:rPr>
          <w:rFonts w:ascii="Times New Roman" w:hAnsi="Times New Roman" w:cs="Times New Roman"/>
          <w:sz w:val="24"/>
          <w:szCs w:val="24"/>
        </w:rPr>
        <w:t xml:space="preserve">). Unsupervised principal component analysis was performed to visualize an overview of the metabolic data, general clustering, trends, and outliers. Partial least squares discriminate analysis was used to assess the global metabolic alterations between groups. The corresponding variable important in projection (VIP) values were also calculated in the PLS-DA model. </w:t>
      </w:r>
      <w:r w:rsidRPr="00322AF7">
        <w:rPr>
          <w:rFonts w:ascii="Times New Roman" w:hAnsi="Times New Roman" w:cs="Times New Roman"/>
          <w:i/>
          <w:iCs/>
          <w:sz w:val="24"/>
          <w:szCs w:val="24"/>
        </w:rPr>
        <w:t>P</w:t>
      </w:r>
      <w:r w:rsidRPr="00322AF7">
        <w:rPr>
          <w:rFonts w:ascii="Times New Roman" w:hAnsi="Times New Roman" w:cs="Times New Roman"/>
          <w:sz w:val="24"/>
          <w:szCs w:val="24"/>
        </w:rPr>
        <w:t xml:space="preserve">-values were determined with paired Student’s two-tailed t-test. The metabolites with </w:t>
      </w:r>
      <w:r w:rsidRPr="00322AF7">
        <w:rPr>
          <w:rFonts w:ascii="Times New Roman" w:hAnsi="Times New Roman" w:cs="Times New Roman"/>
          <w:i/>
          <w:iCs/>
          <w:sz w:val="24"/>
          <w:szCs w:val="24"/>
        </w:rPr>
        <w:t>p</w:t>
      </w:r>
      <w:r w:rsidRPr="00322AF7">
        <w:rPr>
          <w:rFonts w:ascii="Times New Roman" w:hAnsi="Times New Roman" w:cs="Times New Roman"/>
          <w:sz w:val="24"/>
          <w:szCs w:val="24"/>
        </w:rPr>
        <w:t xml:space="preserve"> &lt; 0.0</w:t>
      </w:r>
      <w:r w:rsidR="00BD46AA" w:rsidRPr="00322AF7">
        <w:rPr>
          <w:rFonts w:ascii="Times New Roman" w:hAnsi="Times New Roman" w:cs="Times New Roman"/>
          <w:sz w:val="24"/>
          <w:szCs w:val="24"/>
        </w:rPr>
        <w:t>01</w:t>
      </w:r>
      <w:r w:rsidRPr="00322AF7">
        <w:rPr>
          <w:rFonts w:ascii="Times New Roman" w:hAnsi="Times New Roman" w:cs="Times New Roman"/>
          <w:sz w:val="24"/>
          <w:szCs w:val="24"/>
        </w:rPr>
        <w:t xml:space="preserve"> and VIP &gt; 1 were considered potential biomarkers. 1500 differential peaks were selected, including 1068 peaks in ESI+ and 472 peaks in ESI-. The differentially accumulated metabolites were mapped to the </w:t>
      </w:r>
      <w:r w:rsidR="007860A3" w:rsidRPr="00322AF7">
        <w:rPr>
          <w:rFonts w:ascii="Times New Roman" w:hAnsi="Times New Roman" w:cs="Times New Roman"/>
          <w:sz w:val="24"/>
          <w:szCs w:val="24"/>
        </w:rPr>
        <w:t>Kyoto Encyclopedia of Genes and Genomes (</w:t>
      </w:r>
      <w:r w:rsidRPr="00322AF7">
        <w:rPr>
          <w:rFonts w:ascii="Times New Roman" w:hAnsi="Times New Roman" w:cs="Times New Roman"/>
          <w:sz w:val="24"/>
          <w:szCs w:val="24"/>
        </w:rPr>
        <w:t>KEGG</w:t>
      </w:r>
      <w:r w:rsidR="007860A3" w:rsidRPr="00322AF7">
        <w:rPr>
          <w:rFonts w:ascii="Times New Roman" w:hAnsi="Times New Roman" w:cs="Times New Roman"/>
          <w:sz w:val="24"/>
          <w:szCs w:val="24"/>
        </w:rPr>
        <w:t xml:space="preserve">) </w:t>
      </w:r>
      <w:r w:rsidRPr="00322AF7">
        <w:rPr>
          <w:rFonts w:ascii="Times New Roman" w:hAnsi="Times New Roman" w:cs="Times New Roman"/>
          <w:sz w:val="24"/>
          <w:szCs w:val="24"/>
        </w:rPr>
        <w:t>database (http://www. genome.jp/</w:t>
      </w:r>
      <w:proofErr w:type="spellStart"/>
      <w:r w:rsidRPr="00322AF7">
        <w:rPr>
          <w:rFonts w:ascii="Times New Roman" w:hAnsi="Times New Roman" w:cs="Times New Roman"/>
          <w:sz w:val="24"/>
          <w:szCs w:val="24"/>
        </w:rPr>
        <w:t>kegg</w:t>
      </w:r>
      <w:proofErr w:type="spellEnd"/>
      <w:r w:rsidRPr="00322AF7">
        <w:rPr>
          <w:rFonts w:ascii="Times New Roman" w:hAnsi="Times New Roman" w:cs="Times New Roman"/>
          <w:sz w:val="24"/>
          <w:szCs w:val="24"/>
        </w:rPr>
        <w:t xml:space="preserve">/) for descriptive annotation. The python SciPy software package (version 1.2.0) (https://docs.scipy.org/doc/scipy/) was exploited to identify statistically significantly enriched pathways using Fisher’s exact test. Metabolite and microbiome correlation analysis was assessed using Spearman’s correlation </w:t>
      </w:r>
      <w:r w:rsidRPr="00322AF7">
        <w:rPr>
          <w:rFonts w:ascii="Times New Roman" w:hAnsi="Times New Roman" w:cs="Times New Roman"/>
          <w:sz w:val="24"/>
          <w:szCs w:val="24"/>
        </w:rPr>
        <w:lastRenderedPageBreak/>
        <w:t xml:space="preserve">coefficients. </w:t>
      </w:r>
    </w:p>
    <w:p w14:paraId="01EE8B17" w14:textId="087C9B05" w:rsidR="00C81B7F" w:rsidRPr="00322AF7" w:rsidRDefault="00C1409A" w:rsidP="00EF4329">
      <w:pPr>
        <w:spacing w:line="480" w:lineRule="auto"/>
        <w:rPr>
          <w:rFonts w:ascii="Times New Roman" w:hAnsi="Times New Roman" w:cs="Times New Roman"/>
          <w:b/>
          <w:bCs/>
          <w:sz w:val="28"/>
          <w:szCs w:val="28"/>
        </w:rPr>
      </w:pPr>
      <w:r w:rsidRPr="00322AF7">
        <w:rPr>
          <w:rFonts w:ascii="Times New Roman" w:hAnsi="Times New Roman" w:cs="Times New Roman"/>
          <w:b/>
          <w:bCs/>
          <w:sz w:val="28"/>
          <w:szCs w:val="28"/>
        </w:rPr>
        <w:t>T</w:t>
      </w:r>
      <w:r w:rsidR="00EF4329" w:rsidRPr="00322AF7">
        <w:rPr>
          <w:rFonts w:ascii="Times New Roman" w:hAnsi="Times New Roman" w:cs="Times New Roman"/>
          <w:b/>
          <w:bCs/>
          <w:sz w:val="28"/>
          <w:szCs w:val="28"/>
        </w:rPr>
        <w:t>ranscriptome analysis details</w:t>
      </w:r>
    </w:p>
    <w:p w14:paraId="47330C48" w14:textId="7A5B1FC4" w:rsidR="00C1409A" w:rsidRPr="00322AF7" w:rsidRDefault="00C81B7F"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RNA </w:t>
      </w:r>
      <w:r w:rsidR="00A23372" w:rsidRPr="00322AF7">
        <w:rPr>
          <w:rFonts w:ascii="Times New Roman" w:hAnsi="Times New Roman" w:cs="Times New Roman"/>
          <w:b/>
          <w:bCs/>
          <w:sz w:val="24"/>
          <w:szCs w:val="24"/>
        </w:rPr>
        <w:t>E</w:t>
      </w:r>
      <w:r w:rsidRPr="00322AF7">
        <w:rPr>
          <w:rFonts w:ascii="Times New Roman" w:hAnsi="Times New Roman" w:cs="Times New Roman"/>
          <w:b/>
          <w:bCs/>
          <w:sz w:val="24"/>
          <w:szCs w:val="24"/>
        </w:rPr>
        <w:t xml:space="preserve">xtraction </w:t>
      </w:r>
    </w:p>
    <w:p w14:paraId="371F5C18" w14:textId="609EA84C" w:rsidR="004A2E64"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The gastric mucosa of ten patients from each group was used to extract RNA for the RNA sequencing. After standing still for 5 min at room temperature, the supernatants were collected after centrifugation at 12,000 rpm, 4°C for 5</w:t>
      </w:r>
      <w:r w:rsidRPr="00322AF7">
        <w:rPr>
          <w:rFonts w:ascii="Times New Roman" w:eastAsia="MS Gothic" w:hAnsi="Times New Roman" w:cs="Times New Roman"/>
          <w:sz w:val="24"/>
          <w:szCs w:val="24"/>
        </w:rPr>
        <w:t> </w:t>
      </w:r>
      <w:r w:rsidRPr="00322AF7">
        <w:rPr>
          <w:rFonts w:ascii="Times New Roman" w:hAnsi="Times New Roman" w:cs="Times New Roman"/>
          <w:sz w:val="24"/>
          <w:szCs w:val="24"/>
        </w:rPr>
        <w:t>min, and supernatants were collected. After adding roughly 1/5 volume of chloroform, samples were vortexed, the mixtures stood for 5 min and were centrifuged at 12,000 rpm, 4°C for 5 min. The liquid was separated into three layers: a colorless water phase, a protein phase, and a pink organic phase from top to bottom, respectively. The resulting water phase was removed by suction immediately without touching the other phase. After that, anhydrous ethanol was added and mixed well. Then, add 10</w:t>
      </w:r>
      <w:r w:rsidRPr="00322AF7">
        <w:rPr>
          <w:rFonts w:ascii="Times New Roman" w:eastAsia="MS Gothic" w:hAnsi="Times New Roman" w:cs="Times New Roman"/>
          <w:sz w:val="24"/>
          <w:szCs w:val="24"/>
        </w:rPr>
        <w:t> </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magnetic beads, vortexed 15 sec to mix well, and leave for 5 min at room temperature. After briefly centrifuging, the samples were set onto the magnetic rack, and the supernatant was discarded after 3 min. The 500 </w:t>
      </w:r>
      <w:proofErr w:type="spellStart"/>
      <w:r w:rsidR="00FE038C" w:rsidRPr="00322AF7">
        <w:rPr>
          <w:rFonts w:ascii="Times New Roman" w:hAnsi="Times New Roman" w:cs="Times New Roman"/>
          <w:sz w:val="24"/>
          <w:szCs w:val="24"/>
        </w:rPr>
        <w:t>μl</w:t>
      </w:r>
      <w:proofErr w:type="spellEnd"/>
      <w:r w:rsidR="00FE038C" w:rsidRPr="00322AF7">
        <w:rPr>
          <w:rFonts w:ascii="Times New Roman" w:hAnsi="Times New Roman" w:cs="Times New Roman"/>
          <w:sz w:val="24"/>
          <w:szCs w:val="24"/>
        </w:rPr>
        <w:t xml:space="preserve"> </w:t>
      </w:r>
      <w:r w:rsidRPr="00322AF7">
        <w:rPr>
          <w:rFonts w:ascii="Times New Roman" w:hAnsi="Times New Roman" w:cs="Times New Roman"/>
          <w:sz w:val="24"/>
          <w:szCs w:val="24"/>
        </w:rPr>
        <w:t xml:space="preserve">Wash Buffer was added to the microcentrifuge tube, followed by </w:t>
      </w:r>
      <w:proofErr w:type="spellStart"/>
      <w:r w:rsidRPr="00322AF7">
        <w:rPr>
          <w:rFonts w:ascii="Times New Roman" w:hAnsi="Times New Roman" w:cs="Times New Roman"/>
          <w:sz w:val="24"/>
          <w:szCs w:val="24"/>
        </w:rPr>
        <w:t>vortexing</w:t>
      </w:r>
      <w:proofErr w:type="spellEnd"/>
      <w:r w:rsidRPr="00322AF7">
        <w:rPr>
          <w:rFonts w:ascii="Times New Roman" w:hAnsi="Times New Roman" w:cs="Times New Roman"/>
          <w:sz w:val="24"/>
          <w:szCs w:val="24"/>
        </w:rPr>
        <w:t xml:space="preserve"> for 15 sec to mix well. The liquid was again centrifuged, left to stand, and the supernatant was discarded. After taking tubes from the magnetic stand, the cap was opened and allowed to stand at room temperature for 3 min. Subsequently, added 50</w:t>
      </w:r>
      <w:r w:rsidRPr="00322AF7">
        <w:rPr>
          <w:rFonts w:ascii="Times New Roman" w:eastAsia="微软雅黑" w:hAnsi="Times New Roman" w:cs="Times New Roman"/>
          <w:color w:val="121212"/>
          <w:sz w:val="24"/>
          <w:szCs w:val="24"/>
          <w:shd w:val="clear" w:color="auto" w:fill="FFFFFF"/>
        </w:rPr>
        <w:t>–</w:t>
      </w:r>
      <w:r w:rsidRPr="00322AF7">
        <w:rPr>
          <w:rFonts w:ascii="Times New Roman" w:hAnsi="Times New Roman" w:cs="Times New Roman"/>
          <w:sz w:val="24"/>
          <w:szCs w:val="24"/>
        </w:rPr>
        <w:t xml:space="preserve">100 </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xml:space="preserve"> Eluent solution vortexed for 15 sec and kept still for 15 min at room temperature. </w:t>
      </w:r>
      <w:r w:rsidR="004A2E64" w:rsidRPr="00322AF7">
        <w:rPr>
          <w:rFonts w:ascii="Times New Roman" w:hAnsi="Times New Roman" w:cs="Times New Roman"/>
          <w:sz w:val="24"/>
          <w:szCs w:val="24"/>
        </w:rPr>
        <w:t xml:space="preserve">The tubes were briefly centrifuged, placed on a magnetic separation rack, rested for 3 min, then transferred 45 </w:t>
      </w:r>
      <w:proofErr w:type="spellStart"/>
      <w:r w:rsidR="004A2E64" w:rsidRPr="00322AF7">
        <w:rPr>
          <w:rFonts w:ascii="Times New Roman" w:hAnsi="Times New Roman" w:cs="Times New Roman"/>
          <w:sz w:val="24"/>
          <w:szCs w:val="24"/>
        </w:rPr>
        <w:t>μl</w:t>
      </w:r>
      <w:proofErr w:type="spellEnd"/>
      <w:r w:rsidR="004A2E64" w:rsidRPr="00322AF7">
        <w:rPr>
          <w:rFonts w:ascii="Times New Roman" w:hAnsi="Times New Roman" w:cs="Times New Roman"/>
          <w:sz w:val="24"/>
          <w:szCs w:val="24"/>
        </w:rPr>
        <w:t xml:space="preserve"> of RNA solution was to a new RNase-Free centrifuge tube.</w:t>
      </w:r>
      <w:r w:rsidRPr="00322AF7">
        <w:rPr>
          <w:rFonts w:ascii="Times New Roman" w:hAnsi="Times New Roman" w:cs="Times New Roman"/>
          <w:sz w:val="24"/>
          <w:szCs w:val="24"/>
        </w:rPr>
        <w:t xml:space="preserve"> Frozen liver tissues (50</w:t>
      </w:r>
      <w:r w:rsidRPr="00322AF7">
        <w:rPr>
          <w:rFonts w:ascii="Times New Roman" w:eastAsia="微软雅黑" w:hAnsi="Times New Roman" w:cs="Times New Roman"/>
          <w:color w:val="121212"/>
          <w:sz w:val="24"/>
          <w:szCs w:val="24"/>
          <w:shd w:val="clear" w:color="auto" w:fill="FFFFFF"/>
        </w:rPr>
        <w:t>–</w:t>
      </w:r>
      <w:r w:rsidRPr="00322AF7">
        <w:rPr>
          <w:rFonts w:ascii="Times New Roman" w:hAnsi="Times New Roman" w:cs="Times New Roman"/>
          <w:sz w:val="24"/>
          <w:szCs w:val="24"/>
        </w:rPr>
        <w:t xml:space="preserve">100 mg) were homogenized in 1 mL </w:t>
      </w:r>
      <w:proofErr w:type="spellStart"/>
      <w:r w:rsidRPr="00322AF7">
        <w:rPr>
          <w:rFonts w:ascii="Times New Roman" w:hAnsi="Times New Roman" w:cs="Times New Roman"/>
          <w:sz w:val="24"/>
          <w:szCs w:val="24"/>
        </w:rPr>
        <w:t>Trizol</w:t>
      </w:r>
      <w:proofErr w:type="spellEnd"/>
      <w:r w:rsidRPr="00322AF7">
        <w:rPr>
          <w:rFonts w:ascii="Times New Roman" w:hAnsi="Times New Roman" w:cs="Times New Roman"/>
          <w:sz w:val="24"/>
          <w:szCs w:val="24"/>
        </w:rPr>
        <w:t xml:space="preserve"> reagent according to the manufacturer’s instructions </w:t>
      </w:r>
      <w:r w:rsidRPr="00322AF7">
        <w:rPr>
          <w:rFonts w:ascii="Times New Roman" w:hAnsi="Times New Roman" w:cs="Times New Roman"/>
          <w:sz w:val="24"/>
          <w:szCs w:val="24"/>
        </w:rPr>
        <w:lastRenderedPageBreak/>
        <w:t>(Invitrogen). Genomic DNA was removed by using DNase (Takara). The RNA integrity was checked by 1% agarose gel electrophoresis.</w:t>
      </w:r>
    </w:p>
    <w:p w14:paraId="010FCB1F" w14:textId="3D8A7033"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The RNA quality was examined using 1% gel electrophoresis and Agilent 2100 Bioanalyzer. Sequencing libraries were constructed using only high-quality RNA samples (concentration &gt; 50 ng/</w:t>
      </w:r>
      <w:proofErr w:type="spellStart"/>
      <w:r w:rsidR="00FE038C" w:rsidRPr="00322AF7">
        <w:rPr>
          <w:rFonts w:ascii="Times New Roman" w:hAnsi="Times New Roman" w:cs="Times New Roman"/>
          <w:sz w:val="24"/>
          <w:szCs w:val="24"/>
        </w:rPr>
        <w:t>μl</w:t>
      </w:r>
      <w:proofErr w:type="spellEnd"/>
      <w:r w:rsidRPr="00322AF7">
        <w:rPr>
          <w:rFonts w:ascii="Times New Roman" w:hAnsi="Times New Roman" w:cs="Times New Roman"/>
          <w:sz w:val="24"/>
          <w:szCs w:val="24"/>
        </w:rPr>
        <w:t>, OD260/280 = 1.8</w:t>
      </w:r>
      <w:r w:rsidRPr="00322AF7">
        <w:rPr>
          <w:rFonts w:ascii="Times New Roman" w:eastAsia="微软雅黑" w:hAnsi="Times New Roman" w:cs="Times New Roman"/>
          <w:color w:val="121212"/>
          <w:sz w:val="24"/>
          <w:szCs w:val="24"/>
          <w:shd w:val="clear" w:color="auto" w:fill="FFFFFF"/>
        </w:rPr>
        <w:t>–</w:t>
      </w:r>
      <w:r w:rsidRPr="00322AF7">
        <w:rPr>
          <w:rFonts w:ascii="Times New Roman" w:hAnsi="Times New Roman" w:cs="Times New Roman"/>
          <w:sz w:val="24"/>
          <w:szCs w:val="24"/>
        </w:rPr>
        <w:t>2.2).</w:t>
      </w:r>
    </w:p>
    <w:p w14:paraId="47043604" w14:textId="02FF25C1" w:rsidR="00C1409A" w:rsidRPr="00322AF7" w:rsidRDefault="00C81B7F"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Library </w:t>
      </w:r>
      <w:r w:rsidR="00A23372" w:rsidRPr="00322AF7">
        <w:rPr>
          <w:rFonts w:ascii="Times New Roman" w:hAnsi="Times New Roman" w:cs="Times New Roman"/>
          <w:b/>
          <w:bCs/>
          <w:sz w:val="24"/>
          <w:szCs w:val="24"/>
        </w:rPr>
        <w:t>P</w:t>
      </w:r>
      <w:r w:rsidRPr="00322AF7">
        <w:rPr>
          <w:rFonts w:ascii="Times New Roman" w:hAnsi="Times New Roman" w:cs="Times New Roman"/>
          <w:b/>
          <w:bCs/>
          <w:sz w:val="24"/>
          <w:szCs w:val="24"/>
        </w:rPr>
        <w:t xml:space="preserve">reparation and </w:t>
      </w:r>
      <w:r w:rsidR="00A23372" w:rsidRPr="00322AF7">
        <w:rPr>
          <w:rFonts w:ascii="Times New Roman" w:hAnsi="Times New Roman" w:cs="Times New Roman"/>
          <w:b/>
          <w:bCs/>
          <w:sz w:val="24"/>
          <w:szCs w:val="24"/>
        </w:rPr>
        <w:t>S</w:t>
      </w:r>
      <w:r w:rsidRPr="00322AF7">
        <w:rPr>
          <w:rFonts w:ascii="Times New Roman" w:hAnsi="Times New Roman" w:cs="Times New Roman"/>
          <w:b/>
          <w:bCs/>
          <w:sz w:val="24"/>
          <w:szCs w:val="24"/>
        </w:rPr>
        <w:t xml:space="preserve">equencing </w:t>
      </w:r>
    </w:p>
    <w:p w14:paraId="682D2FCB" w14:textId="11580CB2" w:rsidR="00C81B7F"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The mRNA fraction was isolated from total RNA using oligo (dT) magnetic beads. A fragmentation buffer was added to cleave the mRNA into a short fragment (approximately 300 bp). Subsequently, double-stranded cDNA was synthesized using a </w:t>
      </w:r>
      <w:proofErr w:type="spellStart"/>
      <w:r w:rsidRPr="00322AF7">
        <w:rPr>
          <w:rFonts w:ascii="Times New Roman" w:hAnsi="Times New Roman" w:cs="Times New Roman"/>
          <w:sz w:val="24"/>
          <w:szCs w:val="24"/>
        </w:rPr>
        <w:t>SuperScript</w:t>
      </w:r>
      <w:proofErr w:type="spellEnd"/>
      <w:r w:rsidRPr="00322AF7">
        <w:rPr>
          <w:rFonts w:ascii="Times New Roman" w:hAnsi="Times New Roman" w:cs="Times New Roman"/>
          <w:sz w:val="24"/>
          <w:szCs w:val="24"/>
        </w:rPr>
        <w:t xml:space="preserve"> double-stranded cDNA synthesis kit (Invitrogen, CA) with random hexamer primers (Illumina). The viscous end of the double-stranded cDNA structure was repaired using End Repair Mix, followed by the addition of an A base at the 3′ end to form the Y-form linker. The libraries were then size-selected for cDNA target fragments of 300 bp on 2% Low Range Ultra Agarose gel followed by 15 cycles of PCR amplification using Phusion DNA polymerase (NEB). After quantification by TBS380, a paired-end RNA-seq sequencing library was sequenced with the Illumina </w:t>
      </w:r>
      <w:proofErr w:type="spellStart"/>
      <w:r w:rsidRPr="00322AF7">
        <w:rPr>
          <w:rFonts w:ascii="Times New Roman" w:hAnsi="Times New Roman" w:cs="Times New Roman"/>
          <w:sz w:val="24"/>
          <w:szCs w:val="24"/>
        </w:rPr>
        <w:t>NovaSeq</w:t>
      </w:r>
      <w:proofErr w:type="spellEnd"/>
      <w:r w:rsidRPr="00322AF7">
        <w:rPr>
          <w:rFonts w:ascii="Times New Roman" w:hAnsi="Times New Roman" w:cs="Times New Roman"/>
          <w:sz w:val="24"/>
          <w:szCs w:val="24"/>
        </w:rPr>
        <w:t xml:space="preserve"> 6000 sequencer (2 × 150bp read length).</w:t>
      </w:r>
    </w:p>
    <w:p w14:paraId="1592836C" w14:textId="79EBC940" w:rsidR="00C1409A" w:rsidRPr="00322AF7" w:rsidRDefault="00C81B7F"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 xml:space="preserve">Quality </w:t>
      </w:r>
      <w:r w:rsidR="00A23372" w:rsidRPr="00322AF7">
        <w:rPr>
          <w:rFonts w:ascii="Times New Roman" w:hAnsi="Times New Roman" w:cs="Times New Roman"/>
          <w:b/>
          <w:bCs/>
          <w:sz w:val="24"/>
          <w:szCs w:val="24"/>
        </w:rPr>
        <w:t>C</w:t>
      </w:r>
      <w:r w:rsidRPr="00322AF7">
        <w:rPr>
          <w:rFonts w:ascii="Times New Roman" w:hAnsi="Times New Roman" w:cs="Times New Roman"/>
          <w:b/>
          <w:bCs/>
          <w:sz w:val="24"/>
          <w:szCs w:val="24"/>
        </w:rPr>
        <w:t xml:space="preserve">ontrol and </w:t>
      </w:r>
      <w:r w:rsidR="00A23372" w:rsidRPr="00322AF7">
        <w:rPr>
          <w:rFonts w:ascii="Times New Roman" w:hAnsi="Times New Roman" w:cs="Times New Roman"/>
          <w:b/>
          <w:bCs/>
          <w:sz w:val="24"/>
          <w:szCs w:val="24"/>
        </w:rPr>
        <w:t>R</w:t>
      </w:r>
      <w:r w:rsidRPr="00322AF7">
        <w:rPr>
          <w:rFonts w:ascii="Times New Roman" w:hAnsi="Times New Roman" w:cs="Times New Roman"/>
          <w:b/>
          <w:bCs/>
          <w:sz w:val="24"/>
          <w:szCs w:val="24"/>
        </w:rPr>
        <w:t xml:space="preserve">ead </w:t>
      </w:r>
      <w:r w:rsidR="00A23372" w:rsidRPr="00322AF7">
        <w:rPr>
          <w:rFonts w:ascii="Times New Roman" w:hAnsi="Times New Roman" w:cs="Times New Roman"/>
          <w:b/>
          <w:bCs/>
          <w:sz w:val="24"/>
          <w:szCs w:val="24"/>
        </w:rPr>
        <w:t>M</w:t>
      </w:r>
      <w:r w:rsidRPr="00322AF7">
        <w:rPr>
          <w:rFonts w:ascii="Times New Roman" w:hAnsi="Times New Roman" w:cs="Times New Roman"/>
          <w:b/>
          <w:bCs/>
          <w:sz w:val="24"/>
          <w:szCs w:val="24"/>
        </w:rPr>
        <w:t>apping</w:t>
      </w:r>
    </w:p>
    <w:p w14:paraId="394269E0" w14:textId="6594A31E" w:rsidR="00A36266" w:rsidRPr="00322AF7" w:rsidRDefault="00C81B7F"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The paired-end raw reads were trimmed and quality controlled by </w:t>
      </w:r>
      <w:proofErr w:type="spellStart"/>
      <w:r w:rsidRPr="00322AF7">
        <w:rPr>
          <w:rFonts w:ascii="Times New Roman" w:hAnsi="Times New Roman" w:cs="Times New Roman"/>
          <w:sz w:val="24"/>
          <w:szCs w:val="24"/>
        </w:rPr>
        <w:t>fastp</w:t>
      </w:r>
      <w:proofErr w:type="spellEnd"/>
      <w:r w:rsidRPr="00322AF7">
        <w:rPr>
          <w:rFonts w:ascii="Times New Roman" w:hAnsi="Times New Roman" w:cs="Times New Roman"/>
          <w:sz w:val="24"/>
          <w:szCs w:val="24"/>
        </w:rPr>
        <w:t xml:space="preserve"> with default parameters. Then clean reads were separately aligned to the reference genome with orientation mode using HISAT2 software. The mapped reads of each sample were assembled by using </w:t>
      </w:r>
      <w:proofErr w:type="spellStart"/>
      <w:r w:rsidRPr="00322AF7">
        <w:rPr>
          <w:rFonts w:ascii="Times New Roman" w:hAnsi="Times New Roman" w:cs="Times New Roman"/>
          <w:sz w:val="24"/>
          <w:szCs w:val="24"/>
        </w:rPr>
        <w:t>StringTie</w:t>
      </w:r>
      <w:proofErr w:type="spellEnd"/>
      <w:r w:rsidRPr="00322AF7">
        <w:rPr>
          <w:rFonts w:ascii="Times New Roman" w:hAnsi="Times New Roman" w:cs="Times New Roman"/>
          <w:sz w:val="24"/>
          <w:szCs w:val="24"/>
        </w:rPr>
        <w:t>. Transcript abundances were quantified by RSEM software.</w:t>
      </w:r>
    </w:p>
    <w:p w14:paraId="5DB8D0D0" w14:textId="5570A591" w:rsidR="001814A5" w:rsidRPr="00322AF7" w:rsidRDefault="00212461"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lastRenderedPageBreak/>
        <w:t>Differential expression analysis and functional enrichment</w:t>
      </w:r>
    </w:p>
    <w:p w14:paraId="35B89A14" w14:textId="3B570397" w:rsidR="001814A5" w:rsidRPr="00322AF7" w:rsidRDefault="001814A5"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To identify DEGs (differential expression genes) between two different samples/groups, the gene expression level was calculated based on transcripts per million. Transcript abundances were quantified by RSEM software. DESeq2 was used to detect differentially expressed genes (DEGs) (log2(Fold Change) &gt; 1, </w:t>
      </w:r>
      <w:r w:rsidR="007F6FC7" w:rsidRPr="00322AF7">
        <w:rPr>
          <w:rFonts w:ascii="Times New Roman" w:hAnsi="Times New Roman" w:cs="Times New Roman"/>
          <w:i/>
          <w:iCs/>
          <w:sz w:val="24"/>
          <w:szCs w:val="24"/>
        </w:rPr>
        <w:t xml:space="preserve">P </w:t>
      </w:r>
      <w:r w:rsidRPr="00322AF7">
        <w:rPr>
          <w:rFonts w:ascii="Times New Roman" w:hAnsi="Times New Roman" w:cs="Times New Roman"/>
          <w:sz w:val="24"/>
          <w:szCs w:val="24"/>
        </w:rPr>
        <w:t xml:space="preserve">value &lt; 0.05). In addition, DEGs were considered significantly enriched in a metabolic pathway at </w:t>
      </w:r>
      <w:r w:rsidRPr="00322AF7">
        <w:rPr>
          <w:rFonts w:ascii="Times New Roman" w:hAnsi="Times New Roman" w:cs="Times New Roman"/>
          <w:i/>
          <w:iCs/>
          <w:sz w:val="24"/>
          <w:szCs w:val="24"/>
        </w:rPr>
        <w:t>q</w:t>
      </w:r>
      <w:r w:rsidRPr="00322AF7">
        <w:rPr>
          <w:rFonts w:ascii="Times New Roman" w:hAnsi="Times New Roman" w:cs="Times New Roman"/>
          <w:sz w:val="24"/>
          <w:szCs w:val="24"/>
        </w:rPr>
        <w:t xml:space="preserve"> ≤ 0.05 compared with the whole transcriptome background. Functional enrichment analysis was performed using </w:t>
      </w:r>
      <w:proofErr w:type="spellStart"/>
      <w:r w:rsidRPr="00322AF7">
        <w:rPr>
          <w:rFonts w:ascii="Times New Roman" w:hAnsi="Times New Roman" w:cs="Times New Roman"/>
          <w:sz w:val="24"/>
          <w:szCs w:val="24"/>
        </w:rPr>
        <w:t>Goatools</w:t>
      </w:r>
      <w:proofErr w:type="spellEnd"/>
      <w:r w:rsidRPr="00322AF7">
        <w:rPr>
          <w:rFonts w:ascii="Times New Roman" w:hAnsi="Times New Roman" w:cs="Times New Roman"/>
          <w:sz w:val="24"/>
          <w:szCs w:val="24"/>
        </w:rPr>
        <w:t>.</w:t>
      </w:r>
      <w:r w:rsidR="004A2646" w:rsidRPr="00322AF7">
        <w:rPr>
          <w:rFonts w:ascii="Times New Roman" w:hAnsi="Times New Roman" w:cs="Times New Roman"/>
          <w:sz w:val="24"/>
          <w:szCs w:val="24"/>
        </w:rPr>
        <w:t xml:space="preserve"> Bubble charts were applied to manifest those significantly enriched KEGG pathways.</w:t>
      </w:r>
    </w:p>
    <w:p w14:paraId="3BEAB1ED" w14:textId="70A082E7" w:rsidR="001814A5" w:rsidRPr="00322AF7" w:rsidRDefault="003B5568"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Sample size</w:t>
      </w:r>
    </w:p>
    <w:p w14:paraId="5703C914" w14:textId="3FF4B0DF" w:rsidR="00670A5D" w:rsidRPr="00322AF7" w:rsidRDefault="003B5568"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On the basis of previous studies</w:t>
      </w:r>
      <w:r w:rsidRPr="00322AF7">
        <w:rPr>
          <w:rFonts w:ascii="Times New Roman" w:hAnsi="Times New Roman" w:cs="Times New Roman"/>
          <w:sz w:val="24"/>
          <w:szCs w:val="24"/>
        </w:rPr>
        <w:fldChar w:fldCharType="begin">
          <w:fldData xml:space="preserve">PEVuZE5vdGU+PENpdGU+PEF1dGhvcj5GZW5nPC9BdXRob3I+PFllYXI+MjAxOTwvWWVhcj48UmVj
TnVtPjQwODwvUmVjTnVtPjxEaXNwbGF5VGV4dD48c3R5bGUgZmFjZT0ic3VwZXJzY3JpcHQiPlsx
Ml08L3N0eWxlPjwvRGlzcGxheVRleHQ+PHJlY29yZD48cmVjLW51bWJlcj40MDg8L3JlYy1udW1i
ZXI+PGZvcmVpZ24ta2V5cz48a2V5IGFwcD0iRU4iIGRiLWlkPSJmdjBlMHJkdzh4c2Z3NmU1cmR1
djV6OTcydzB2YWZzMHd3cnMiIHRpbWVzdGFtcD0iMTY4MzU0MDU5NCI+NDA4PC9rZXk+PC9mb3Jl
aWduLWtleXM+PHJlZi10eXBlIG5hbWU9IkpvdXJuYWwgQXJ0aWNsZSI+MTc8L3JlZi10eXBlPjxj
b250cmlidXRvcnM+PGF1dGhvcnM+PGF1dGhvcj5GZW5nLCBKLjwvYXV0aG9yPjxhdXRob3I+Wmhh
bywgRi48L2F1dGhvcj48YXV0aG9yPlN1biwgSi48L2F1dGhvcj48YXV0aG9yPkxpbiwgQi48L2F1
dGhvcj48YXV0aG9yPlpoYW8sIEwuPC9hdXRob3I+PGF1dGhvcj5MaXUsIFkuPC9hdXRob3I+PGF1
dGhvcj5KaW4sIFkuPC9hdXRob3I+PGF1dGhvcj5MaSwgUy48L2F1dGhvcj48YXV0aG9yPkxpLCBB
LjwvYXV0aG9yPjxhdXRob3I+V2VpLCBZLjwvYXV0aG9yPjwvYXV0aG9ycz48L2NvbnRyaWJ1dG9y
cz48YXV0aC1hZGRyZXNzPkRlcGFydG1lbnQgb2YgT25jb2xvZ3kgYW5kIExhcGFyb3Njb3B5IFN1
cmdlcnksIFRoZSBGaXJzdCBBZmZpbGlhdGVkIEhvc3BpdGFsIG9mIEhhcmJpbiBNZWRpY2FsIFVu
aXZlcnNpdHksIEhhcmJpbiwgSGVpbG9uZ2ppYW5nLCBDaGluYS48L2F1dGgtYWRkcmVzcz48dGl0
bGVzPjx0aXRsZT5BbHRlcmF0aW9ucyBpbiB0aGUgZ3V0IG1pY3JvYmlvdGEgYW5kIG1ldGFib2xp
dGUgcHJvZmlsZXMgb2YgdGh5cm9pZCBjYXJjaW5vbWEgcGF0aWVudHM8L3RpdGxlPjxzZWNvbmRh
cnktdGl0bGU+SW50IEogQ2FuY2VyPC9zZWNvbmRhcnktdGl0bGU+PC90aXRsZXM+PHBlcmlvZGlj
YWw+PGZ1bGwtdGl0bGU+SW50IEogQ2FuY2VyPC9mdWxsLXRpdGxlPjwvcGVyaW9kaWNhbD48cGFn
ZXM+MjcyOC0yNzQ1PC9wYWdlcz48dm9sdW1lPjE0NDwvdm9sdW1lPjxudW1iZXI+MTE8L251bWJl
cj48ZWRpdGlvbj4yMDE4LzEyLzIwPC9lZGl0aW9uPjxrZXl3b3Jkcz48a2V5d29yZD5BZHVsdDwv
a2V5d29yZD48a2V5d29yZD5DYXNlLUNvbnRyb2wgU3R1ZGllczwva2V5d29yZD48a2V5d29yZD5D
b2hvcnQgU3R1ZGllczwva2V5d29yZD48a2V5d29yZD5ETkEsIEJhY3RlcmlhbC9pc29sYXRpb24g
JmFtcDsgcHVyaWZpY2F0aW9uPC9rZXl3b3JkPjxrZXl3b3JkPkZlY2VzLyptaWNyb2Jpb2xvZ3k8
L2tleXdvcmQ+PGtleXdvcmQ+RmVtYWxlPC9rZXl3b3JkPjxrZXl3b3JkPkdhc3Ryb2ludGVzdGlu
YWwgTWljcm9iaW9tZS8qcGh5c2lvbG9neTwva2V5d29yZD48a2V5d29yZD5IZWFsdGh5IFZvbHVu
dGVlcnM8L2tleXdvcmQ+PGtleXdvcmQ+SHVtYW5zPC9rZXl3b3JkPjxrZXl3b3JkPkludGVzdGlu
YWwgTXVjb3NhLyptZXRhYm9saXNtL21pY3JvYmlvbG9neTwva2V5d29yZD48a2V5d29yZD5NYWxl
PC9rZXl3b3JkPjxrZXl3b3JkPk1ldGFib2xvbWljczwva2V5d29yZD48a2V5d29yZD5NaWRkbGUg
QWdlZDwva2V5d29yZD48a2V5d29yZD5STkEsIFJpYm9zb21hbCwgMTZTL2dlbmV0aWNzPC9rZXl3
b3JkPjxrZXl3b3JkPlRoeXJvaWQgQ2FuY2VyLCBQYXBpbGxhcnkvKm1pY3JvYmlvbG9neS9wYXRo
b2xvZ3k8L2tleXdvcmQ+PGtleXdvcmQ+VGh5cm9pZCBOZW9wbGFzbXMvKm1pY3JvYmlvbG9neS9w
YXRob2xvZ3k8L2tleXdvcmQ+PGtleXdvcmQ+Y2xpbmljYWwgcGFyYW1ldGVyPC9rZXl3b3JkPjxr
ZXl3b3JkPmd1dCBtaWNyb2Jpb3RhPC9rZXl3b3JkPjxrZXl3b3JkPm1ldGFib2xpdGU8L2tleXdv
cmQ+PGtleXdvcmQ+cHJlZGljdGl2ZSBtb2RlbDwva2V5d29yZD48a2V5d29yZD50aHlyb2lkIGNh
cmNpbm9tYTwva2V5d29yZD48L2tleXdvcmRzPjxkYXRlcz48eWVhcj4yMDE5PC95ZWFyPjxwdWIt
ZGF0ZXM+PGRhdGU+SnVuIDE8L2RhdGU+PC9wdWItZGF0ZXM+PC9kYXRlcz48aXNibj4wMDIwLTcx
MzY8L2lzYm4+PGFjY2Vzc2lvbi1udW0+MzA1NjU2NjE8L2FjY2Vzc2lvbi1udW0+PHVybHM+PC91
cmxzPjxlbGVjdHJvbmljLXJlc291cmNlLW51bT4xMC4xMDAyL2lqYy4zMjAwNzwvZWxlY3Ryb25p
Yy1yZXNvdXJjZS1udW0+PHJlbW90ZS1kYXRhYmFzZS1wcm92aWRlcj5OTE08L3JlbW90ZS1kYXRh
YmFzZS1wcm92aWRlcj48bGFuZ3VhZ2U+ZW5nPC9sYW5ndWFnZT48L3JlY29yZD48L0NpdGU+PC9F
bmROb3RlPgB=
</w:fldData>
        </w:fldChar>
      </w:r>
      <w:r w:rsidRPr="00322AF7">
        <w:rPr>
          <w:rFonts w:ascii="Times New Roman" w:hAnsi="Times New Roman" w:cs="Times New Roman"/>
          <w:sz w:val="24"/>
          <w:szCs w:val="24"/>
        </w:rPr>
        <w:instrText xml:space="preserve"> ADDIN EN.CITE </w:instrText>
      </w:r>
      <w:r w:rsidRPr="00322AF7">
        <w:rPr>
          <w:rFonts w:ascii="Times New Roman" w:hAnsi="Times New Roman" w:cs="Times New Roman"/>
          <w:sz w:val="24"/>
          <w:szCs w:val="24"/>
        </w:rPr>
        <w:fldChar w:fldCharType="begin">
          <w:fldData xml:space="preserve">PEVuZE5vdGU+PENpdGU+PEF1dGhvcj5GZW5nPC9BdXRob3I+PFllYXI+MjAxOTwvWWVhcj48UmVj
TnVtPjQwODwvUmVjTnVtPjxEaXNwbGF5VGV4dD48c3R5bGUgZmFjZT0ic3VwZXJzY3JpcHQiPlsx
Ml08L3N0eWxlPjwvRGlzcGxheVRleHQ+PHJlY29yZD48cmVjLW51bWJlcj40MDg8L3JlYy1udW1i
ZXI+PGZvcmVpZ24ta2V5cz48a2V5IGFwcD0iRU4iIGRiLWlkPSJmdjBlMHJkdzh4c2Z3NmU1cmR1
djV6OTcydzB2YWZzMHd3cnMiIHRpbWVzdGFtcD0iMTY4MzU0MDU5NCI+NDA4PC9rZXk+PC9mb3Jl
aWduLWtleXM+PHJlZi10eXBlIG5hbWU9IkpvdXJuYWwgQXJ0aWNsZSI+MTc8L3JlZi10eXBlPjxj
b250cmlidXRvcnM+PGF1dGhvcnM+PGF1dGhvcj5GZW5nLCBKLjwvYXV0aG9yPjxhdXRob3I+Wmhh
bywgRi48L2F1dGhvcj48YXV0aG9yPlN1biwgSi48L2F1dGhvcj48YXV0aG9yPkxpbiwgQi48L2F1
dGhvcj48YXV0aG9yPlpoYW8sIEwuPC9hdXRob3I+PGF1dGhvcj5MaXUsIFkuPC9hdXRob3I+PGF1
dGhvcj5KaW4sIFkuPC9hdXRob3I+PGF1dGhvcj5MaSwgUy48L2F1dGhvcj48YXV0aG9yPkxpLCBB
LjwvYXV0aG9yPjxhdXRob3I+V2VpLCBZLjwvYXV0aG9yPjwvYXV0aG9ycz48L2NvbnRyaWJ1dG9y
cz48YXV0aC1hZGRyZXNzPkRlcGFydG1lbnQgb2YgT25jb2xvZ3kgYW5kIExhcGFyb3Njb3B5IFN1
cmdlcnksIFRoZSBGaXJzdCBBZmZpbGlhdGVkIEhvc3BpdGFsIG9mIEhhcmJpbiBNZWRpY2FsIFVu
aXZlcnNpdHksIEhhcmJpbiwgSGVpbG9uZ2ppYW5nLCBDaGluYS48L2F1dGgtYWRkcmVzcz48dGl0
bGVzPjx0aXRsZT5BbHRlcmF0aW9ucyBpbiB0aGUgZ3V0IG1pY3JvYmlvdGEgYW5kIG1ldGFib2xp
dGUgcHJvZmlsZXMgb2YgdGh5cm9pZCBjYXJjaW5vbWEgcGF0aWVudHM8L3RpdGxlPjxzZWNvbmRh
cnktdGl0bGU+SW50IEogQ2FuY2VyPC9zZWNvbmRhcnktdGl0bGU+PC90aXRsZXM+PHBlcmlvZGlj
YWw+PGZ1bGwtdGl0bGU+SW50IEogQ2FuY2VyPC9mdWxsLXRpdGxlPjwvcGVyaW9kaWNhbD48cGFn
ZXM+MjcyOC0yNzQ1PC9wYWdlcz48dm9sdW1lPjE0NDwvdm9sdW1lPjxudW1iZXI+MTE8L251bWJl
cj48ZWRpdGlvbj4yMDE4LzEyLzIwPC9lZGl0aW9uPjxrZXl3b3Jkcz48a2V5d29yZD5BZHVsdDwv
a2V5d29yZD48a2V5d29yZD5DYXNlLUNvbnRyb2wgU3R1ZGllczwva2V5d29yZD48a2V5d29yZD5D
b2hvcnQgU3R1ZGllczwva2V5d29yZD48a2V5d29yZD5ETkEsIEJhY3RlcmlhbC9pc29sYXRpb24g
JmFtcDsgcHVyaWZpY2F0aW9uPC9rZXl3b3JkPjxrZXl3b3JkPkZlY2VzLyptaWNyb2Jpb2xvZ3k8
L2tleXdvcmQ+PGtleXdvcmQ+RmVtYWxlPC9rZXl3b3JkPjxrZXl3b3JkPkdhc3Ryb2ludGVzdGlu
YWwgTWljcm9iaW9tZS8qcGh5c2lvbG9neTwva2V5d29yZD48a2V5d29yZD5IZWFsdGh5IFZvbHVu
dGVlcnM8L2tleXdvcmQ+PGtleXdvcmQ+SHVtYW5zPC9rZXl3b3JkPjxrZXl3b3JkPkludGVzdGlu
YWwgTXVjb3NhLyptZXRhYm9saXNtL21pY3JvYmlvbG9neTwva2V5d29yZD48a2V5d29yZD5NYWxl
PC9rZXl3b3JkPjxrZXl3b3JkPk1ldGFib2xvbWljczwva2V5d29yZD48a2V5d29yZD5NaWRkbGUg
QWdlZDwva2V5d29yZD48a2V5d29yZD5STkEsIFJpYm9zb21hbCwgMTZTL2dlbmV0aWNzPC9rZXl3
b3JkPjxrZXl3b3JkPlRoeXJvaWQgQ2FuY2VyLCBQYXBpbGxhcnkvKm1pY3JvYmlvbG9neS9wYXRo
b2xvZ3k8L2tleXdvcmQ+PGtleXdvcmQ+VGh5cm9pZCBOZW9wbGFzbXMvKm1pY3JvYmlvbG9neS9w
YXRob2xvZ3k8L2tleXdvcmQ+PGtleXdvcmQ+Y2xpbmljYWwgcGFyYW1ldGVyPC9rZXl3b3JkPjxr
ZXl3b3JkPmd1dCBtaWNyb2Jpb3RhPC9rZXl3b3JkPjxrZXl3b3JkPm1ldGFib2xpdGU8L2tleXdv
cmQ+PGtleXdvcmQ+cHJlZGljdGl2ZSBtb2RlbDwva2V5d29yZD48a2V5d29yZD50aHlyb2lkIGNh
cmNpbm9tYTwva2V5d29yZD48L2tleXdvcmRzPjxkYXRlcz48eWVhcj4yMDE5PC95ZWFyPjxwdWIt
ZGF0ZXM+PGRhdGU+SnVuIDE8L2RhdGU+PC9wdWItZGF0ZXM+PC9kYXRlcz48aXNibj4wMDIwLTcx
MzY8L2lzYm4+PGFjY2Vzc2lvbi1udW0+MzA1NjU2NjE8L2FjY2Vzc2lvbi1udW0+PHVybHM+PC91
cmxzPjxlbGVjdHJvbmljLXJlc291cmNlLW51bT4xMC4xMDAyL2lqYy4zMjAwNzwvZWxlY3Ryb25p
Yy1yZXNvdXJjZS1udW0+PHJlbW90ZS1kYXRhYmFzZS1wcm92aWRlcj5OTE08L3JlbW90ZS1kYXRh
YmFzZS1wcm92aWRlcj48bGFuZ3VhZ2U+ZW5nPC9sYW5ndWFnZT48L3JlY29yZD48L0NpdGU+PC9F
bmROb3RlPgB=
</w:fldData>
        </w:fldChar>
      </w:r>
      <w:r w:rsidRPr="00322AF7">
        <w:rPr>
          <w:rFonts w:ascii="Times New Roman" w:hAnsi="Times New Roman" w:cs="Times New Roman"/>
          <w:sz w:val="24"/>
          <w:szCs w:val="24"/>
        </w:rPr>
        <w:instrText xml:space="preserve"> ADDIN EN.CITE.DATA </w:instrText>
      </w:r>
      <w:r w:rsidRPr="00322AF7">
        <w:rPr>
          <w:rFonts w:ascii="Times New Roman" w:hAnsi="Times New Roman" w:cs="Times New Roman"/>
          <w:sz w:val="24"/>
          <w:szCs w:val="24"/>
        </w:rPr>
      </w:r>
      <w:r w:rsidRPr="00322AF7">
        <w:rPr>
          <w:rFonts w:ascii="Times New Roman" w:hAnsi="Times New Roman" w:cs="Times New Roman"/>
          <w:sz w:val="24"/>
          <w:szCs w:val="24"/>
        </w:rPr>
        <w:fldChar w:fldCharType="end"/>
      </w:r>
      <w:r w:rsidRPr="00322AF7">
        <w:rPr>
          <w:rFonts w:ascii="Times New Roman" w:hAnsi="Times New Roman" w:cs="Times New Roman"/>
          <w:sz w:val="24"/>
          <w:szCs w:val="24"/>
        </w:rPr>
      </w:r>
      <w:r w:rsidRPr="00322AF7">
        <w:rPr>
          <w:rFonts w:ascii="Times New Roman" w:hAnsi="Times New Roman" w:cs="Times New Roman"/>
          <w:sz w:val="24"/>
          <w:szCs w:val="24"/>
        </w:rPr>
        <w:fldChar w:fldCharType="separate"/>
      </w:r>
      <w:r w:rsidRPr="00322AF7">
        <w:rPr>
          <w:rFonts w:ascii="Times New Roman" w:hAnsi="Times New Roman" w:cs="Times New Roman"/>
          <w:noProof/>
          <w:sz w:val="24"/>
          <w:szCs w:val="24"/>
          <w:vertAlign w:val="superscript"/>
        </w:rPr>
        <w:t>[12]</w:t>
      </w:r>
      <w:r w:rsidRPr="00322AF7">
        <w:rPr>
          <w:rFonts w:ascii="Times New Roman" w:hAnsi="Times New Roman" w:cs="Times New Roman"/>
          <w:sz w:val="24"/>
          <w:szCs w:val="24"/>
        </w:rPr>
        <w:fldChar w:fldCharType="end"/>
      </w:r>
      <w:r w:rsidRPr="00322AF7">
        <w:rPr>
          <w:rFonts w:ascii="Times New Roman" w:hAnsi="Times New Roman" w:cs="Times New Roman"/>
          <w:sz w:val="24"/>
          <w:szCs w:val="24"/>
        </w:rPr>
        <w:t>, we could identify significant microbial, metabolomic, and transcriptomic differences between two groups from individuals with cirrhosis and controls. Therefore, the study including 64 participants with cirrhosis and 59 controls would be adequate to detect meaningful differences.</w:t>
      </w:r>
    </w:p>
    <w:p w14:paraId="2B5D2031" w14:textId="3E7384D6" w:rsidR="00C1409A" w:rsidRPr="00322AF7" w:rsidRDefault="00C1409A" w:rsidP="00EF4329">
      <w:pPr>
        <w:spacing w:line="480" w:lineRule="auto"/>
        <w:rPr>
          <w:rFonts w:ascii="Times New Roman" w:hAnsi="Times New Roman" w:cs="Times New Roman"/>
          <w:b/>
          <w:bCs/>
          <w:sz w:val="28"/>
          <w:szCs w:val="28"/>
        </w:rPr>
      </w:pPr>
      <w:r w:rsidRPr="00322AF7">
        <w:rPr>
          <w:rFonts w:ascii="Times New Roman" w:hAnsi="Times New Roman" w:cs="Times New Roman"/>
          <w:b/>
          <w:bCs/>
          <w:sz w:val="28"/>
          <w:szCs w:val="28"/>
        </w:rPr>
        <w:t>R</w:t>
      </w:r>
      <w:r w:rsidR="00EF4329" w:rsidRPr="00322AF7">
        <w:rPr>
          <w:rFonts w:ascii="Times New Roman" w:hAnsi="Times New Roman" w:cs="Times New Roman"/>
          <w:b/>
          <w:bCs/>
          <w:sz w:val="28"/>
          <w:szCs w:val="28"/>
        </w:rPr>
        <w:t>eferences</w:t>
      </w:r>
    </w:p>
    <w:p w14:paraId="19219ABC" w14:textId="77777777" w:rsidR="00030B79" w:rsidRPr="00322AF7" w:rsidRDefault="00A36266"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fldChar w:fldCharType="begin"/>
      </w:r>
      <w:r w:rsidRPr="00322AF7">
        <w:rPr>
          <w:rFonts w:ascii="Times New Roman" w:hAnsi="Times New Roman" w:cs="Times New Roman"/>
          <w:sz w:val="24"/>
          <w:szCs w:val="24"/>
        </w:rPr>
        <w:instrText xml:space="preserve"> ADDIN EN.REFLIST </w:instrText>
      </w:r>
      <w:r w:rsidRPr="00322AF7">
        <w:rPr>
          <w:rFonts w:ascii="Times New Roman" w:hAnsi="Times New Roman" w:cs="Times New Roman"/>
          <w:sz w:val="24"/>
          <w:szCs w:val="24"/>
        </w:rPr>
        <w:fldChar w:fldCharType="separate"/>
      </w:r>
      <w:r w:rsidR="00030B79" w:rsidRPr="00322AF7">
        <w:rPr>
          <w:rFonts w:ascii="Times New Roman" w:hAnsi="Times New Roman" w:cs="Times New Roman"/>
          <w:sz w:val="24"/>
          <w:szCs w:val="24"/>
        </w:rPr>
        <w:t>1.</w:t>
      </w:r>
      <w:r w:rsidR="00030B79" w:rsidRPr="00322AF7">
        <w:rPr>
          <w:rFonts w:ascii="Times New Roman" w:hAnsi="Times New Roman" w:cs="Times New Roman"/>
          <w:sz w:val="24"/>
          <w:szCs w:val="24"/>
        </w:rPr>
        <w:tab/>
        <w:t>Chen S, Zhou Y, Chen Y, Gu J. fastp: an ultra-fast all-in-one FASTQ preprocessor. Bioinformatics 2018;34:i884-i890.</w:t>
      </w:r>
    </w:p>
    <w:p w14:paraId="79AD308C"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2.</w:t>
      </w:r>
      <w:r w:rsidRPr="00322AF7">
        <w:rPr>
          <w:rFonts w:ascii="Times New Roman" w:hAnsi="Times New Roman" w:cs="Times New Roman"/>
          <w:sz w:val="24"/>
          <w:szCs w:val="24"/>
        </w:rPr>
        <w:tab/>
        <w:t>Magoč T, Salzberg SL. FLASH: fast length adjustment of short reads to improve genome assemblies. Bioinformatics 2011;27:2957-2963.</w:t>
      </w:r>
    </w:p>
    <w:p w14:paraId="16CB683F"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3.</w:t>
      </w:r>
      <w:r w:rsidRPr="00322AF7">
        <w:rPr>
          <w:rFonts w:ascii="Times New Roman" w:hAnsi="Times New Roman" w:cs="Times New Roman"/>
          <w:sz w:val="24"/>
          <w:szCs w:val="24"/>
        </w:rPr>
        <w:tab/>
        <w:t>Edgar RC. UPARSE: highly accurate OTU sequences from microbial amplicon reads. Nat Methods 2013;10:996-998.</w:t>
      </w:r>
    </w:p>
    <w:p w14:paraId="063A418F"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4.</w:t>
      </w:r>
      <w:r w:rsidRPr="00322AF7">
        <w:rPr>
          <w:rFonts w:ascii="Times New Roman" w:hAnsi="Times New Roman" w:cs="Times New Roman"/>
          <w:sz w:val="24"/>
          <w:szCs w:val="24"/>
        </w:rPr>
        <w:tab/>
        <w:t xml:space="preserve">Stackebrandt E , M GB. Taxonomic Note: A Place for DNA-DNA Reassociation and </w:t>
      </w:r>
      <w:r w:rsidRPr="00322AF7">
        <w:rPr>
          <w:rFonts w:ascii="Times New Roman" w:hAnsi="Times New Roman" w:cs="Times New Roman"/>
          <w:sz w:val="24"/>
          <w:szCs w:val="24"/>
        </w:rPr>
        <w:lastRenderedPageBreak/>
        <w:t>16S rRNA Sequence Analysis in the Present Species Definition in Bacteriology[J]. International Journal of Systematic Bacteriology 1994;44(4):846-849.</w:t>
      </w:r>
    </w:p>
    <w:p w14:paraId="0EDEF5B1"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5.</w:t>
      </w:r>
      <w:r w:rsidRPr="00322AF7">
        <w:rPr>
          <w:rFonts w:ascii="Times New Roman" w:hAnsi="Times New Roman" w:cs="Times New Roman"/>
          <w:sz w:val="24"/>
          <w:szCs w:val="24"/>
        </w:rPr>
        <w:tab/>
        <w:t>Wang Q, Garrity GM, Tiedje JM, Cole JR. Naive Bayesian classifier for rapid assignment of rRNA sequences into the new bacterial taxonomy. Appl Environ Microbiol 2007;73:5261-5267.</w:t>
      </w:r>
    </w:p>
    <w:p w14:paraId="08526640"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6.</w:t>
      </w:r>
      <w:r w:rsidRPr="00322AF7">
        <w:rPr>
          <w:rFonts w:ascii="Times New Roman" w:hAnsi="Times New Roman" w:cs="Times New Roman"/>
          <w:sz w:val="24"/>
          <w:szCs w:val="24"/>
        </w:rPr>
        <w:tab/>
        <w:t>Schloss PD, Westcott SL, Ryabin T, Hall JR, Hartmann M, Hollister EB, et al. Introducing mothur: open-source, platform-independent, community-supported software for describing and comparing microbial communities. Appl Environ Microbiol 2009;75:7537-7541.</w:t>
      </w:r>
    </w:p>
    <w:p w14:paraId="3B8AEEBB"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7.</w:t>
      </w:r>
      <w:r w:rsidRPr="00322AF7">
        <w:rPr>
          <w:rFonts w:ascii="Times New Roman" w:hAnsi="Times New Roman" w:cs="Times New Roman"/>
          <w:sz w:val="24"/>
          <w:szCs w:val="24"/>
        </w:rPr>
        <w:tab/>
        <w:t>Caporaso JG, Kuczynski J, Stombaugh J, Bittinger K, Bushman FD, Costello EK, et al. QIIME allows analysis of high-throughput community sequencing data. Nat Methods 2010;7:335-336.</w:t>
      </w:r>
    </w:p>
    <w:p w14:paraId="33D50B32"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8.</w:t>
      </w:r>
      <w:r w:rsidRPr="00322AF7">
        <w:rPr>
          <w:rFonts w:ascii="Times New Roman" w:hAnsi="Times New Roman" w:cs="Times New Roman"/>
          <w:sz w:val="24"/>
          <w:szCs w:val="24"/>
        </w:rPr>
        <w:tab/>
        <w:t>Coker OO, Dai Z, Nie Y, Zhao G, Cao L, Nakatsu G, et al. Mucosal microbiome dysbiosis in gastric carcinogenesis. Gut 2018;67:1024-1032.</w:t>
      </w:r>
    </w:p>
    <w:p w14:paraId="6E4353E6"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9.</w:t>
      </w:r>
      <w:r w:rsidRPr="00322AF7">
        <w:rPr>
          <w:rFonts w:ascii="Times New Roman" w:hAnsi="Times New Roman" w:cs="Times New Roman"/>
          <w:sz w:val="24"/>
          <w:szCs w:val="24"/>
        </w:rPr>
        <w:tab/>
        <w:t>Zhao K, Wang X, Cha S, Cohn AM, Papandonatos GD, Amato MS, et al. A Multirelational Social Network Analysis of an Online Health Community for Smoking Cessation. J Med Internet Res 2016;18:e233.</w:t>
      </w:r>
    </w:p>
    <w:p w14:paraId="715F8362"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10.</w:t>
      </w:r>
      <w:r w:rsidRPr="00322AF7">
        <w:rPr>
          <w:rFonts w:ascii="Times New Roman" w:hAnsi="Times New Roman" w:cs="Times New Roman"/>
          <w:sz w:val="24"/>
          <w:szCs w:val="24"/>
        </w:rPr>
        <w:tab/>
        <w:t>Housley L, Magana AA, Hsu A, Beaver LM, Wong CP, Stevens JF, et al. Untargeted Metabolomic Screen Reveals Changes in Human Plasma Metabolite Profiles Following Consumption of Fresh Broccoli Sprouts. Mol Nutr Food Res 2018;62:e1700665.</w:t>
      </w:r>
    </w:p>
    <w:p w14:paraId="51D58204"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11.</w:t>
      </w:r>
      <w:r w:rsidRPr="00322AF7">
        <w:rPr>
          <w:rFonts w:ascii="Times New Roman" w:hAnsi="Times New Roman" w:cs="Times New Roman"/>
          <w:sz w:val="24"/>
          <w:szCs w:val="24"/>
        </w:rPr>
        <w:tab/>
        <w:t xml:space="preserve">Tabassum R, Rämö JT, Ripatti P, Koskela JT, Kurki M, Karjalainen J, et al. Genetic architecture of human plasma lipidome and its link to cardiovascular disease. Nat </w:t>
      </w:r>
      <w:r w:rsidRPr="00322AF7">
        <w:rPr>
          <w:rFonts w:ascii="Times New Roman" w:hAnsi="Times New Roman" w:cs="Times New Roman"/>
          <w:sz w:val="24"/>
          <w:szCs w:val="24"/>
        </w:rPr>
        <w:lastRenderedPageBreak/>
        <w:t>Commun 2019;10:4329.</w:t>
      </w:r>
    </w:p>
    <w:p w14:paraId="137735DF" w14:textId="77777777" w:rsidR="00030B79" w:rsidRPr="00322AF7" w:rsidRDefault="00030B79" w:rsidP="00EF4329">
      <w:pPr>
        <w:pStyle w:val="EndNoteBibliography"/>
        <w:spacing w:line="480" w:lineRule="auto"/>
        <w:rPr>
          <w:rFonts w:ascii="Times New Roman" w:hAnsi="Times New Roman" w:cs="Times New Roman"/>
          <w:sz w:val="24"/>
          <w:szCs w:val="24"/>
        </w:rPr>
      </w:pPr>
      <w:r w:rsidRPr="00322AF7">
        <w:rPr>
          <w:rFonts w:ascii="Times New Roman" w:hAnsi="Times New Roman" w:cs="Times New Roman"/>
          <w:sz w:val="24"/>
          <w:szCs w:val="24"/>
        </w:rPr>
        <w:t>12.</w:t>
      </w:r>
      <w:r w:rsidRPr="00322AF7">
        <w:rPr>
          <w:rFonts w:ascii="Times New Roman" w:hAnsi="Times New Roman" w:cs="Times New Roman"/>
          <w:sz w:val="24"/>
          <w:szCs w:val="24"/>
        </w:rPr>
        <w:tab/>
        <w:t>Feng J, Zhao F, Sun J, Lin B, Zhao L, Liu Y, et al. Alterations in the gut microbiota and metabolite profiles of thyroid carcinoma patients. Int J Cancer 2019;144:2728-2745.</w:t>
      </w:r>
    </w:p>
    <w:p w14:paraId="1FBBA66D" w14:textId="7801B032" w:rsidR="00EF4329" w:rsidRPr="00322AF7" w:rsidRDefault="00EF4329" w:rsidP="00EF4329">
      <w:pPr>
        <w:pStyle w:val="EndNoteBibliography"/>
        <w:spacing w:line="480" w:lineRule="auto"/>
        <w:rPr>
          <w:rFonts w:ascii="Times New Roman" w:hAnsi="Times New Roman" w:cs="Times New Roman"/>
          <w:b/>
          <w:bCs/>
          <w:sz w:val="28"/>
          <w:szCs w:val="28"/>
        </w:rPr>
      </w:pPr>
      <w:r w:rsidRPr="00322AF7">
        <w:rPr>
          <w:rFonts w:ascii="Times New Roman" w:hAnsi="Times New Roman" w:cs="Times New Roman"/>
          <w:b/>
          <w:bCs/>
          <w:sz w:val="28"/>
          <w:szCs w:val="28"/>
        </w:rPr>
        <w:t>Supplementary Table</w:t>
      </w:r>
    </w:p>
    <w:p w14:paraId="0622E27E" w14:textId="5325B8BA" w:rsidR="00402B61" w:rsidRPr="00322AF7" w:rsidRDefault="00A36266"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fldChar w:fldCharType="end"/>
      </w:r>
      <w:bookmarkEnd w:id="0"/>
      <w:r w:rsidR="00402B61" w:rsidRPr="00322AF7">
        <w:rPr>
          <w:rFonts w:ascii="Times New Roman" w:hAnsi="Times New Roman" w:cs="Times New Roman"/>
          <w:b/>
          <w:bCs/>
          <w:sz w:val="20"/>
          <w:szCs w:val="20"/>
        </w:rPr>
        <w:t xml:space="preserve"> </w:t>
      </w:r>
      <w:r w:rsidR="00402B61" w:rsidRPr="00322AF7">
        <w:rPr>
          <w:rFonts w:ascii="Times New Roman" w:hAnsi="Times New Roman" w:cs="Times New Roman"/>
          <w:b/>
          <w:bCs/>
          <w:sz w:val="24"/>
          <w:szCs w:val="24"/>
        </w:rPr>
        <w:t>Supplementary Table 1.</w:t>
      </w:r>
      <w:r w:rsidR="00402B61" w:rsidRPr="00322AF7">
        <w:rPr>
          <w:rFonts w:ascii="Times New Roman" w:hAnsi="Times New Roman" w:cs="Times New Roman"/>
          <w:sz w:val="24"/>
          <w:szCs w:val="24"/>
        </w:rPr>
        <w:t xml:space="preserve"> Biochemical indices of cirrhotic patients in each group.</w:t>
      </w:r>
    </w:p>
    <w:tbl>
      <w:tblPr>
        <w:tblW w:w="8362" w:type="dxa"/>
        <w:tblLook w:val="04A0" w:firstRow="1" w:lastRow="0" w:firstColumn="1" w:lastColumn="0" w:noHBand="0" w:noVBand="1"/>
      </w:tblPr>
      <w:tblGrid>
        <w:gridCol w:w="1843"/>
        <w:gridCol w:w="2079"/>
        <w:gridCol w:w="1749"/>
        <w:gridCol w:w="141"/>
        <w:gridCol w:w="2410"/>
        <w:gridCol w:w="140"/>
      </w:tblGrid>
      <w:tr w:rsidR="00402B61" w:rsidRPr="00322AF7" w14:paraId="52F11060" w14:textId="77777777" w:rsidTr="00EF4329">
        <w:trPr>
          <w:gridAfter w:val="1"/>
          <w:wAfter w:w="140" w:type="dxa"/>
          <w:trHeight w:val="290"/>
        </w:trPr>
        <w:tc>
          <w:tcPr>
            <w:tcW w:w="1843" w:type="dxa"/>
            <w:vMerge w:val="restart"/>
            <w:tcBorders>
              <w:top w:val="single" w:sz="12" w:space="0" w:color="000000"/>
              <w:left w:val="nil"/>
              <w:right w:val="nil"/>
            </w:tcBorders>
            <w:shd w:val="clear" w:color="000000" w:fill="FFFFFF"/>
            <w:noWrap/>
            <w:vAlign w:val="center"/>
            <w:hideMark/>
          </w:tcPr>
          <w:p w14:paraId="0357AE5B" w14:textId="77777777" w:rsidR="00402B61" w:rsidRPr="00322AF7" w:rsidRDefault="00402B61" w:rsidP="00EF4329">
            <w:pPr>
              <w:spacing w:line="480" w:lineRule="auto"/>
              <w:jc w:val="center"/>
              <w:rPr>
                <w:rFonts w:ascii="Times New Roman" w:hAnsi="Times New Roman" w:cs="Times New Roman"/>
                <w:b/>
                <w:bCs/>
                <w:sz w:val="24"/>
                <w:szCs w:val="24"/>
              </w:rPr>
            </w:pPr>
            <w:r w:rsidRPr="00322AF7">
              <w:rPr>
                <w:rFonts w:ascii="Times New Roman" w:hAnsi="Times New Roman" w:cs="Times New Roman"/>
                <w:b/>
                <w:bCs/>
                <w:sz w:val="24"/>
                <w:szCs w:val="24"/>
              </w:rPr>
              <w:t>Biochemical indices</w:t>
            </w:r>
          </w:p>
          <w:p w14:paraId="55C87D79" w14:textId="77777777" w:rsidR="00402B61" w:rsidRPr="00322AF7" w:rsidRDefault="00402B61" w:rsidP="00EF4329">
            <w:pPr>
              <w:spacing w:line="480" w:lineRule="auto"/>
              <w:jc w:val="center"/>
              <w:rPr>
                <w:rFonts w:ascii="Times New Roman" w:hAnsi="Times New Roman" w:cs="Times New Roman"/>
                <w:b/>
                <w:bCs/>
                <w:sz w:val="24"/>
                <w:szCs w:val="24"/>
              </w:rPr>
            </w:pPr>
          </w:p>
        </w:tc>
        <w:tc>
          <w:tcPr>
            <w:tcW w:w="2079" w:type="dxa"/>
            <w:tcBorders>
              <w:top w:val="single" w:sz="12" w:space="0" w:color="000000"/>
              <w:left w:val="nil"/>
              <w:bottom w:val="nil"/>
              <w:right w:val="nil"/>
            </w:tcBorders>
            <w:shd w:val="clear" w:color="000000" w:fill="FFFFFF"/>
            <w:noWrap/>
            <w:vAlign w:val="bottom"/>
            <w:hideMark/>
          </w:tcPr>
          <w:p w14:paraId="07826F71" w14:textId="77777777" w:rsidR="00402B61" w:rsidRPr="00322AF7" w:rsidRDefault="00402B61" w:rsidP="00EF4329">
            <w:pPr>
              <w:spacing w:line="480" w:lineRule="auto"/>
              <w:jc w:val="center"/>
              <w:rPr>
                <w:rFonts w:ascii="Times New Roman" w:hAnsi="Times New Roman" w:cs="Times New Roman"/>
                <w:b/>
                <w:bCs/>
                <w:sz w:val="24"/>
                <w:szCs w:val="24"/>
              </w:rPr>
            </w:pPr>
            <w:r w:rsidRPr="00322AF7">
              <w:rPr>
                <w:rFonts w:ascii="Times New Roman" w:hAnsi="Times New Roman" w:cs="Times New Roman"/>
                <w:b/>
                <w:bCs/>
                <w:sz w:val="24"/>
                <w:szCs w:val="24"/>
              </w:rPr>
              <w:t>Gastric microbiota genomic</w:t>
            </w:r>
          </w:p>
        </w:tc>
        <w:tc>
          <w:tcPr>
            <w:tcW w:w="1890" w:type="dxa"/>
            <w:gridSpan w:val="2"/>
            <w:tcBorders>
              <w:top w:val="single" w:sz="12" w:space="0" w:color="000000"/>
              <w:left w:val="nil"/>
              <w:bottom w:val="nil"/>
              <w:right w:val="nil"/>
            </w:tcBorders>
            <w:shd w:val="clear" w:color="000000" w:fill="FFFFFF"/>
            <w:noWrap/>
            <w:vAlign w:val="bottom"/>
            <w:hideMark/>
          </w:tcPr>
          <w:p w14:paraId="31F9E56B" w14:textId="77777777" w:rsidR="00402B61" w:rsidRPr="00322AF7" w:rsidRDefault="00402B61" w:rsidP="00EF4329">
            <w:pPr>
              <w:spacing w:line="480" w:lineRule="auto"/>
              <w:jc w:val="center"/>
              <w:rPr>
                <w:rFonts w:ascii="Times New Roman" w:hAnsi="Times New Roman" w:cs="Times New Roman"/>
                <w:b/>
                <w:bCs/>
                <w:sz w:val="24"/>
                <w:szCs w:val="24"/>
              </w:rPr>
            </w:pPr>
            <w:r w:rsidRPr="00322AF7">
              <w:rPr>
                <w:rFonts w:ascii="Times New Roman" w:hAnsi="Times New Roman" w:cs="Times New Roman"/>
                <w:b/>
                <w:bCs/>
                <w:sz w:val="24"/>
                <w:szCs w:val="24"/>
              </w:rPr>
              <w:t>Serum metabolomic</w:t>
            </w:r>
          </w:p>
        </w:tc>
        <w:tc>
          <w:tcPr>
            <w:tcW w:w="2410" w:type="dxa"/>
            <w:tcBorders>
              <w:top w:val="single" w:sz="12" w:space="0" w:color="000000"/>
              <w:left w:val="nil"/>
              <w:bottom w:val="nil"/>
              <w:right w:val="nil"/>
            </w:tcBorders>
            <w:shd w:val="clear" w:color="000000" w:fill="FFFFFF"/>
            <w:noWrap/>
            <w:vAlign w:val="bottom"/>
            <w:hideMark/>
          </w:tcPr>
          <w:p w14:paraId="5AE30985" w14:textId="29374C82" w:rsidR="00402B61" w:rsidRPr="00322AF7" w:rsidRDefault="00402B61" w:rsidP="00EF4329">
            <w:pPr>
              <w:spacing w:line="480" w:lineRule="auto"/>
              <w:ind w:firstLineChars="72" w:firstLine="173"/>
              <w:jc w:val="center"/>
              <w:rPr>
                <w:rFonts w:ascii="Times New Roman" w:hAnsi="Times New Roman" w:cs="Times New Roman"/>
                <w:b/>
                <w:bCs/>
                <w:sz w:val="24"/>
                <w:szCs w:val="24"/>
              </w:rPr>
            </w:pPr>
            <w:r w:rsidRPr="00322AF7">
              <w:rPr>
                <w:rFonts w:ascii="Times New Roman" w:hAnsi="Times New Roman" w:cs="Times New Roman"/>
                <w:b/>
                <w:bCs/>
                <w:sz w:val="24"/>
                <w:szCs w:val="24"/>
              </w:rPr>
              <w:t>Gastric</w:t>
            </w:r>
            <w:r w:rsidR="00B14496" w:rsidRPr="00322AF7">
              <w:rPr>
                <w:rFonts w:ascii="Times New Roman" w:hAnsi="Times New Roman" w:cs="Times New Roman"/>
                <w:b/>
                <w:bCs/>
                <w:sz w:val="24"/>
                <w:szCs w:val="24"/>
              </w:rPr>
              <w:t xml:space="preserve"> </w:t>
            </w:r>
            <w:r w:rsidRPr="00322AF7">
              <w:rPr>
                <w:rFonts w:ascii="Times New Roman" w:hAnsi="Times New Roman" w:cs="Times New Roman"/>
                <w:b/>
                <w:bCs/>
                <w:sz w:val="24"/>
                <w:szCs w:val="24"/>
              </w:rPr>
              <w:t>mucosa transcriptomic</w:t>
            </w:r>
          </w:p>
        </w:tc>
      </w:tr>
      <w:tr w:rsidR="00402B61" w:rsidRPr="00322AF7" w14:paraId="6E8BC003" w14:textId="77777777" w:rsidTr="00EF4329">
        <w:trPr>
          <w:trHeight w:val="290"/>
        </w:trPr>
        <w:tc>
          <w:tcPr>
            <w:tcW w:w="1843" w:type="dxa"/>
            <w:vMerge/>
            <w:tcBorders>
              <w:left w:val="nil"/>
              <w:bottom w:val="single" w:sz="12" w:space="0" w:color="000000"/>
              <w:right w:val="nil"/>
            </w:tcBorders>
            <w:shd w:val="clear" w:color="000000" w:fill="FFFFFF"/>
            <w:noWrap/>
            <w:vAlign w:val="bottom"/>
            <w:hideMark/>
          </w:tcPr>
          <w:p w14:paraId="050E23A5" w14:textId="77777777" w:rsidR="00402B61" w:rsidRPr="00322AF7" w:rsidRDefault="00402B61" w:rsidP="00EF4329">
            <w:pPr>
              <w:spacing w:line="480" w:lineRule="auto"/>
              <w:rPr>
                <w:rFonts w:ascii="Times New Roman" w:hAnsi="Times New Roman" w:cs="Times New Roman"/>
                <w:sz w:val="24"/>
                <w:szCs w:val="24"/>
              </w:rPr>
            </w:pPr>
          </w:p>
        </w:tc>
        <w:tc>
          <w:tcPr>
            <w:tcW w:w="2079" w:type="dxa"/>
            <w:tcBorders>
              <w:top w:val="nil"/>
              <w:left w:val="nil"/>
              <w:bottom w:val="single" w:sz="12" w:space="0" w:color="000000"/>
              <w:right w:val="nil"/>
            </w:tcBorders>
            <w:shd w:val="clear" w:color="000000" w:fill="FFFFFF"/>
            <w:noWrap/>
            <w:vAlign w:val="bottom"/>
            <w:hideMark/>
          </w:tcPr>
          <w:p w14:paraId="0A7A329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n=39</w:t>
            </w:r>
          </w:p>
        </w:tc>
        <w:tc>
          <w:tcPr>
            <w:tcW w:w="1749" w:type="dxa"/>
            <w:tcBorders>
              <w:top w:val="nil"/>
              <w:left w:val="nil"/>
              <w:bottom w:val="single" w:sz="12" w:space="0" w:color="000000"/>
              <w:right w:val="nil"/>
            </w:tcBorders>
            <w:shd w:val="clear" w:color="000000" w:fill="FFFFFF"/>
            <w:noWrap/>
            <w:vAlign w:val="bottom"/>
            <w:hideMark/>
          </w:tcPr>
          <w:p w14:paraId="0CF3361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n=22</w:t>
            </w:r>
          </w:p>
        </w:tc>
        <w:tc>
          <w:tcPr>
            <w:tcW w:w="2691" w:type="dxa"/>
            <w:gridSpan w:val="3"/>
            <w:tcBorders>
              <w:top w:val="nil"/>
              <w:left w:val="nil"/>
              <w:bottom w:val="single" w:sz="12" w:space="0" w:color="000000"/>
              <w:right w:val="nil"/>
            </w:tcBorders>
            <w:shd w:val="clear" w:color="000000" w:fill="FFFFFF"/>
            <w:noWrap/>
            <w:vAlign w:val="bottom"/>
            <w:hideMark/>
          </w:tcPr>
          <w:p w14:paraId="696F5138"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n=10</w:t>
            </w:r>
          </w:p>
        </w:tc>
      </w:tr>
      <w:tr w:rsidR="00402B61" w:rsidRPr="00322AF7" w14:paraId="31D113CE" w14:textId="77777777" w:rsidTr="00EF4329">
        <w:trPr>
          <w:gridAfter w:val="1"/>
          <w:wAfter w:w="140" w:type="dxa"/>
          <w:trHeight w:val="290"/>
        </w:trPr>
        <w:tc>
          <w:tcPr>
            <w:tcW w:w="1843" w:type="dxa"/>
            <w:tcBorders>
              <w:top w:val="nil"/>
              <w:left w:val="nil"/>
              <w:bottom w:val="nil"/>
              <w:right w:val="nil"/>
            </w:tcBorders>
            <w:shd w:val="clear" w:color="auto" w:fill="auto"/>
            <w:vAlign w:val="bottom"/>
            <w:hideMark/>
          </w:tcPr>
          <w:p w14:paraId="025217C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ALT, U/L</w:t>
            </w:r>
          </w:p>
        </w:tc>
        <w:tc>
          <w:tcPr>
            <w:tcW w:w="2079" w:type="dxa"/>
            <w:tcBorders>
              <w:top w:val="nil"/>
              <w:left w:val="nil"/>
              <w:bottom w:val="nil"/>
              <w:right w:val="nil"/>
            </w:tcBorders>
            <w:shd w:val="clear" w:color="auto" w:fill="auto"/>
            <w:noWrap/>
            <w:vAlign w:val="bottom"/>
            <w:hideMark/>
          </w:tcPr>
          <w:p w14:paraId="2267A56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29.00±19.53</w:t>
            </w:r>
          </w:p>
        </w:tc>
        <w:tc>
          <w:tcPr>
            <w:tcW w:w="1890" w:type="dxa"/>
            <w:gridSpan w:val="2"/>
            <w:tcBorders>
              <w:top w:val="nil"/>
              <w:left w:val="nil"/>
              <w:bottom w:val="nil"/>
              <w:right w:val="nil"/>
            </w:tcBorders>
            <w:shd w:val="clear" w:color="auto" w:fill="auto"/>
            <w:noWrap/>
            <w:vAlign w:val="bottom"/>
            <w:hideMark/>
          </w:tcPr>
          <w:p w14:paraId="7D4063E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30.9±20.69</w:t>
            </w:r>
          </w:p>
        </w:tc>
        <w:tc>
          <w:tcPr>
            <w:tcW w:w="2410" w:type="dxa"/>
            <w:tcBorders>
              <w:top w:val="nil"/>
              <w:left w:val="nil"/>
              <w:bottom w:val="nil"/>
              <w:right w:val="nil"/>
            </w:tcBorders>
            <w:shd w:val="clear" w:color="auto" w:fill="auto"/>
            <w:noWrap/>
            <w:vAlign w:val="bottom"/>
            <w:hideMark/>
          </w:tcPr>
          <w:p w14:paraId="2A44F0A8"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25.50±11.69</w:t>
            </w:r>
          </w:p>
        </w:tc>
      </w:tr>
      <w:tr w:rsidR="00402B61" w:rsidRPr="00322AF7" w14:paraId="2FF7353E"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3CF1973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AST, U/L</w:t>
            </w:r>
          </w:p>
        </w:tc>
        <w:tc>
          <w:tcPr>
            <w:tcW w:w="2079" w:type="dxa"/>
            <w:tcBorders>
              <w:top w:val="nil"/>
              <w:left w:val="nil"/>
              <w:bottom w:val="nil"/>
              <w:right w:val="nil"/>
            </w:tcBorders>
            <w:shd w:val="clear" w:color="auto" w:fill="auto"/>
            <w:noWrap/>
            <w:vAlign w:val="bottom"/>
            <w:hideMark/>
          </w:tcPr>
          <w:p w14:paraId="1B42B02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31.50±14.03</w:t>
            </w:r>
          </w:p>
        </w:tc>
        <w:tc>
          <w:tcPr>
            <w:tcW w:w="1890" w:type="dxa"/>
            <w:gridSpan w:val="2"/>
            <w:tcBorders>
              <w:top w:val="nil"/>
              <w:left w:val="nil"/>
              <w:bottom w:val="nil"/>
              <w:right w:val="nil"/>
            </w:tcBorders>
            <w:shd w:val="clear" w:color="auto" w:fill="auto"/>
            <w:noWrap/>
            <w:vAlign w:val="bottom"/>
            <w:hideMark/>
          </w:tcPr>
          <w:p w14:paraId="686BE70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36.67±16.72</w:t>
            </w:r>
          </w:p>
        </w:tc>
        <w:tc>
          <w:tcPr>
            <w:tcW w:w="2410" w:type="dxa"/>
            <w:tcBorders>
              <w:top w:val="nil"/>
              <w:left w:val="nil"/>
              <w:bottom w:val="nil"/>
              <w:right w:val="nil"/>
            </w:tcBorders>
            <w:shd w:val="clear" w:color="auto" w:fill="auto"/>
            <w:noWrap/>
            <w:vAlign w:val="bottom"/>
            <w:hideMark/>
          </w:tcPr>
          <w:p w14:paraId="0E8C1B1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32.40±15.19</w:t>
            </w:r>
          </w:p>
        </w:tc>
      </w:tr>
      <w:tr w:rsidR="00402B61" w:rsidRPr="00322AF7" w14:paraId="3614A24C"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39C24BB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GGT, U/L</w:t>
            </w:r>
          </w:p>
        </w:tc>
        <w:tc>
          <w:tcPr>
            <w:tcW w:w="2079" w:type="dxa"/>
            <w:tcBorders>
              <w:top w:val="nil"/>
              <w:left w:val="nil"/>
              <w:bottom w:val="nil"/>
              <w:right w:val="nil"/>
            </w:tcBorders>
            <w:shd w:val="clear" w:color="auto" w:fill="auto"/>
            <w:noWrap/>
            <w:vAlign w:val="bottom"/>
            <w:hideMark/>
          </w:tcPr>
          <w:p w14:paraId="6DE05EA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55.83±47.63</w:t>
            </w:r>
          </w:p>
        </w:tc>
        <w:tc>
          <w:tcPr>
            <w:tcW w:w="1890" w:type="dxa"/>
            <w:gridSpan w:val="2"/>
            <w:tcBorders>
              <w:top w:val="nil"/>
              <w:left w:val="nil"/>
              <w:bottom w:val="nil"/>
              <w:right w:val="nil"/>
            </w:tcBorders>
            <w:shd w:val="clear" w:color="auto" w:fill="auto"/>
            <w:noWrap/>
            <w:vAlign w:val="bottom"/>
            <w:hideMark/>
          </w:tcPr>
          <w:p w14:paraId="539D554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67.62±46.56</w:t>
            </w:r>
          </w:p>
        </w:tc>
        <w:tc>
          <w:tcPr>
            <w:tcW w:w="2410" w:type="dxa"/>
            <w:tcBorders>
              <w:top w:val="nil"/>
              <w:left w:val="nil"/>
              <w:bottom w:val="nil"/>
              <w:right w:val="nil"/>
            </w:tcBorders>
            <w:shd w:val="clear" w:color="auto" w:fill="auto"/>
            <w:noWrap/>
            <w:vAlign w:val="bottom"/>
            <w:hideMark/>
          </w:tcPr>
          <w:p w14:paraId="55DDB92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45.10±48.93</w:t>
            </w:r>
          </w:p>
        </w:tc>
      </w:tr>
      <w:tr w:rsidR="00402B61" w:rsidRPr="00322AF7" w14:paraId="7769A0A6"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50A31FF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AKP, U/L</w:t>
            </w:r>
          </w:p>
        </w:tc>
        <w:tc>
          <w:tcPr>
            <w:tcW w:w="2079" w:type="dxa"/>
            <w:tcBorders>
              <w:top w:val="nil"/>
              <w:left w:val="nil"/>
              <w:bottom w:val="nil"/>
              <w:right w:val="nil"/>
            </w:tcBorders>
            <w:shd w:val="clear" w:color="auto" w:fill="auto"/>
            <w:noWrap/>
            <w:vAlign w:val="bottom"/>
            <w:hideMark/>
          </w:tcPr>
          <w:p w14:paraId="1D0F19B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92.74±72.85</w:t>
            </w:r>
          </w:p>
        </w:tc>
        <w:tc>
          <w:tcPr>
            <w:tcW w:w="1890" w:type="dxa"/>
            <w:gridSpan w:val="2"/>
            <w:tcBorders>
              <w:top w:val="nil"/>
              <w:left w:val="nil"/>
              <w:bottom w:val="nil"/>
              <w:right w:val="nil"/>
            </w:tcBorders>
            <w:shd w:val="clear" w:color="auto" w:fill="auto"/>
            <w:noWrap/>
            <w:vAlign w:val="bottom"/>
            <w:hideMark/>
          </w:tcPr>
          <w:p w14:paraId="675A04B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60.89±53.92</w:t>
            </w:r>
          </w:p>
        </w:tc>
        <w:tc>
          <w:tcPr>
            <w:tcW w:w="2410" w:type="dxa"/>
            <w:tcBorders>
              <w:top w:val="nil"/>
              <w:left w:val="nil"/>
              <w:bottom w:val="nil"/>
              <w:right w:val="nil"/>
            </w:tcBorders>
            <w:shd w:val="clear" w:color="auto" w:fill="auto"/>
            <w:noWrap/>
            <w:vAlign w:val="bottom"/>
            <w:hideMark/>
          </w:tcPr>
          <w:p w14:paraId="03733FF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107.60±78.51</w:t>
            </w:r>
          </w:p>
        </w:tc>
      </w:tr>
      <w:tr w:rsidR="00402B61" w:rsidRPr="00322AF7" w14:paraId="0EBF1E07"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2A44E9CE"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 xml:space="preserve">TBIL, </w:t>
            </w:r>
            <w:proofErr w:type="spellStart"/>
            <w:r w:rsidRPr="00322AF7">
              <w:rPr>
                <w:rFonts w:ascii="Times New Roman" w:hAnsi="Times New Roman" w:cs="Times New Roman"/>
                <w:sz w:val="24"/>
                <w:szCs w:val="24"/>
              </w:rPr>
              <w:t>μmol</w:t>
            </w:r>
            <w:proofErr w:type="spellEnd"/>
            <w:r w:rsidRPr="00322AF7">
              <w:rPr>
                <w:rFonts w:ascii="Times New Roman" w:hAnsi="Times New Roman" w:cs="Times New Roman"/>
                <w:sz w:val="24"/>
                <w:szCs w:val="24"/>
              </w:rPr>
              <w:t>/L</w:t>
            </w:r>
          </w:p>
        </w:tc>
        <w:tc>
          <w:tcPr>
            <w:tcW w:w="2079" w:type="dxa"/>
            <w:tcBorders>
              <w:top w:val="nil"/>
              <w:left w:val="nil"/>
              <w:bottom w:val="nil"/>
              <w:right w:val="nil"/>
            </w:tcBorders>
            <w:shd w:val="clear" w:color="auto" w:fill="auto"/>
            <w:noWrap/>
            <w:vAlign w:val="bottom"/>
            <w:hideMark/>
          </w:tcPr>
          <w:p w14:paraId="30CA5416"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18.58±22.46</w:t>
            </w:r>
          </w:p>
        </w:tc>
        <w:tc>
          <w:tcPr>
            <w:tcW w:w="1890" w:type="dxa"/>
            <w:gridSpan w:val="2"/>
            <w:tcBorders>
              <w:top w:val="nil"/>
              <w:left w:val="nil"/>
              <w:bottom w:val="nil"/>
              <w:right w:val="nil"/>
            </w:tcBorders>
            <w:shd w:val="clear" w:color="auto" w:fill="auto"/>
            <w:noWrap/>
            <w:vAlign w:val="bottom"/>
            <w:hideMark/>
          </w:tcPr>
          <w:p w14:paraId="5D08981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13.03±7.47</w:t>
            </w:r>
          </w:p>
        </w:tc>
        <w:tc>
          <w:tcPr>
            <w:tcW w:w="2410" w:type="dxa"/>
            <w:tcBorders>
              <w:top w:val="nil"/>
              <w:left w:val="nil"/>
              <w:bottom w:val="nil"/>
              <w:right w:val="nil"/>
            </w:tcBorders>
            <w:shd w:val="clear" w:color="auto" w:fill="auto"/>
            <w:noWrap/>
            <w:vAlign w:val="bottom"/>
            <w:hideMark/>
          </w:tcPr>
          <w:p w14:paraId="2DBEE0B4"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38.21±45.30</w:t>
            </w:r>
          </w:p>
        </w:tc>
      </w:tr>
      <w:tr w:rsidR="00402B61" w:rsidRPr="00322AF7" w14:paraId="320BC01B"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54EFB4B4"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 xml:space="preserve">DBIL, </w:t>
            </w:r>
            <w:proofErr w:type="spellStart"/>
            <w:r w:rsidRPr="00322AF7">
              <w:rPr>
                <w:rFonts w:ascii="Times New Roman" w:hAnsi="Times New Roman" w:cs="Times New Roman"/>
                <w:sz w:val="24"/>
                <w:szCs w:val="24"/>
              </w:rPr>
              <w:t>μmol</w:t>
            </w:r>
            <w:proofErr w:type="spellEnd"/>
            <w:r w:rsidRPr="00322AF7">
              <w:rPr>
                <w:rFonts w:ascii="Times New Roman" w:hAnsi="Times New Roman" w:cs="Times New Roman"/>
                <w:sz w:val="24"/>
                <w:szCs w:val="24"/>
              </w:rPr>
              <w:t>/L</w:t>
            </w:r>
          </w:p>
        </w:tc>
        <w:tc>
          <w:tcPr>
            <w:tcW w:w="2079" w:type="dxa"/>
            <w:tcBorders>
              <w:top w:val="nil"/>
              <w:left w:val="nil"/>
              <w:bottom w:val="nil"/>
              <w:right w:val="nil"/>
            </w:tcBorders>
            <w:shd w:val="clear" w:color="auto" w:fill="auto"/>
            <w:noWrap/>
            <w:vAlign w:val="bottom"/>
            <w:hideMark/>
          </w:tcPr>
          <w:p w14:paraId="0AF4462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14.80±17.13</w:t>
            </w:r>
          </w:p>
        </w:tc>
        <w:tc>
          <w:tcPr>
            <w:tcW w:w="1890" w:type="dxa"/>
            <w:gridSpan w:val="2"/>
            <w:tcBorders>
              <w:top w:val="nil"/>
              <w:left w:val="nil"/>
              <w:bottom w:val="nil"/>
              <w:right w:val="nil"/>
            </w:tcBorders>
            <w:shd w:val="clear" w:color="auto" w:fill="auto"/>
            <w:noWrap/>
            <w:vAlign w:val="bottom"/>
            <w:hideMark/>
          </w:tcPr>
          <w:p w14:paraId="5833AA5E"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23.40±16.06</w:t>
            </w:r>
          </w:p>
        </w:tc>
        <w:tc>
          <w:tcPr>
            <w:tcW w:w="2410" w:type="dxa"/>
            <w:tcBorders>
              <w:top w:val="nil"/>
              <w:left w:val="nil"/>
              <w:bottom w:val="nil"/>
              <w:right w:val="nil"/>
            </w:tcBorders>
            <w:shd w:val="clear" w:color="auto" w:fill="auto"/>
            <w:noWrap/>
            <w:vAlign w:val="bottom"/>
            <w:hideMark/>
          </w:tcPr>
          <w:p w14:paraId="511BC97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17.15±24.78</w:t>
            </w:r>
          </w:p>
        </w:tc>
      </w:tr>
      <w:tr w:rsidR="00402B61" w:rsidRPr="00322AF7" w14:paraId="28F4EA4D"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07D58D4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ALB, g/L</w:t>
            </w:r>
          </w:p>
        </w:tc>
        <w:tc>
          <w:tcPr>
            <w:tcW w:w="2079" w:type="dxa"/>
            <w:tcBorders>
              <w:top w:val="nil"/>
              <w:left w:val="nil"/>
              <w:bottom w:val="nil"/>
              <w:right w:val="nil"/>
            </w:tcBorders>
            <w:shd w:val="clear" w:color="auto" w:fill="auto"/>
            <w:noWrap/>
            <w:vAlign w:val="bottom"/>
            <w:hideMark/>
          </w:tcPr>
          <w:p w14:paraId="269A6D0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37.41±5.71</w:t>
            </w:r>
          </w:p>
        </w:tc>
        <w:tc>
          <w:tcPr>
            <w:tcW w:w="1890" w:type="dxa"/>
            <w:gridSpan w:val="2"/>
            <w:tcBorders>
              <w:top w:val="nil"/>
              <w:left w:val="nil"/>
              <w:bottom w:val="nil"/>
              <w:right w:val="nil"/>
            </w:tcBorders>
            <w:shd w:val="clear" w:color="auto" w:fill="auto"/>
            <w:noWrap/>
            <w:vAlign w:val="bottom"/>
            <w:hideMark/>
          </w:tcPr>
          <w:p w14:paraId="0D54BBB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37.74±6.63</w:t>
            </w:r>
          </w:p>
        </w:tc>
        <w:tc>
          <w:tcPr>
            <w:tcW w:w="2410" w:type="dxa"/>
            <w:tcBorders>
              <w:top w:val="nil"/>
              <w:left w:val="nil"/>
              <w:bottom w:val="nil"/>
              <w:right w:val="nil"/>
            </w:tcBorders>
            <w:shd w:val="clear" w:color="auto" w:fill="auto"/>
            <w:noWrap/>
            <w:vAlign w:val="bottom"/>
            <w:hideMark/>
          </w:tcPr>
          <w:p w14:paraId="06B355F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39.47±5.05</w:t>
            </w:r>
          </w:p>
        </w:tc>
      </w:tr>
      <w:tr w:rsidR="00402B61" w:rsidRPr="00322AF7" w14:paraId="26623039"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56CD471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 xml:space="preserve">TBA, </w:t>
            </w:r>
            <w:proofErr w:type="spellStart"/>
            <w:r w:rsidRPr="00322AF7">
              <w:rPr>
                <w:rFonts w:ascii="Times New Roman" w:hAnsi="Times New Roman" w:cs="Times New Roman"/>
                <w:sz w:val="24"/>
                <w:szCs w:val="24"/>
              </w:rPr>
              <w:t>μmol</w:t>
            </w:r>
            <w:proofErr w:type="spellEnd"/>
            <w:r w:rsidRPr="00322AF7">
              <w:rPr>
                <w:rFonts w:ascii="Times New Roman" w:hAnsi="Times New Roman" w:cs="Times New Roman"/>
                <w:sz w:val="24"/>
                <w:szCs w:val="24"/>
              </w:rPr>
              <w:t>/L</w:t>
            </w:r>
          </w:p>
        </w:tc>
        <w:tc>
          <w:tcPr>
            <w:tcW w:w="2079" w:type="dxa"/>
            <w:tcBorders>
              <w:top w:val="nil"/>
              <w:left w:val="nil"/>
              <w:bottom w:val="nil"/>
              <w:right w:val="nil"/>
            </w:tcBorders>
            <w:shd w:val="clear" w:color="auto" w:fill="auto"/>
            <w:noWrap/>
            <w:vAlign w:val="bottom"/>
            <w:hideMark/>
          </w:tcPr>
          <w:p w14:paraId="1C2D234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29.29±29.63</w:t>
            </w:r>
          </w:p>
        </w:tc>
        <w:tc>
          <w:tcPr>
            <w:tcW w:w="1890" w:type="dxa"/>
            <w:gridSpan w:val="2"/>
            <w:tcBorders>
              <w:top w:val="nil"/>
              <w:left w:val="nil"/>
              <w:bottom w:val="nil"/>
              <w:right w:val="nil"/>
            </w:tcBorders>
            <w:shd w:val="clear" w:color="auto" w:fill="auto"/>
            <w:noWrap/>
            <w:vAlign w:val="bottom"/>
            <w:hideMark/>
          </w:tcPr>
          <w:p w14:paraId="0AAE760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23.25±12.46</w:t>
            </w:r>
          </w:p>
        </w:tc>
        <w:tc>
          <w:tcPr>
            <w:tcW w:w="2410" w:type="dxa"/>
            <w:tcBorders>
              <w:top w:val="nil"/>
              <w:left w:val="nil"/>
              <w:bottom w:val="nil"/>
              <w:right w:val="nil"/>
            </w:tcBorders>
            <w:shd w:val="clear" w:color="auto" w:fill="auto"/>
            <w:noWrap/>
            <w:vAlign w:val="bottom"/>
            <w:hideMark/>
          </w:tcPr>
          <w:p w14:paraId="61F2458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58.46±62.72</w:t>
            </w:r>
          </w:p>
        </w:tc>
      </w:tr>
      <w:tr w:rsidR="00402B61" w:rsidRPr="00322AF7" w14:paraId="22C71052"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1FE0CEEE"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Cho, mmol/L</w:t>
            </w:r>
          </w:p>
        </w:tc>
        <w:tc>
          <w:tcPr>
            <w:tcW w:w="2079" w:type="dxa"/>
            <w:tcBorders>
              <w:top w:val="nil"/>
              <w:left w:val="nil"/>
              <w:bottom w:val="nil"/>
              <w:right w:val="nil"/>
            </w:tcBorders>
            <w:shd w:val="clear" w:color="auto" w:fill="auto"/>
            <w:noWrap/>
            <w:vAlign w:val="bottom"/>
            <w:hideMark/>
          </w:tcPr>
          <w:p w14:paraId="0E6F3A3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3.93±1.16</w:t>
            </w:r>
          </w:p>
        </w:tc>
        <w:tc>
          <w:tcPr>
            <w:tcW w:w="1890" w:type="dxa"/>
            <w:gridSpan w:val="2"/>
            <w:tcBorders>
              <w:top w:val="nil"/>
              <w:left w:val="nil"/>
              <w:bottom w:val="nil"/>
              <w:right w:val="nil"/>
            </w:tcBorders>
            <w:shd w:val="clear" w:color="auto" w:fill="auto"/>
            <w:noWrap/>
            <w:vAlign w:val="bottom"/>
            <w:hideMark/>
          </w:tcPr>
          <w:p w14:paraId="5C19C4F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4.08±1.25</w:t>
            </w:r>
          </w:p>
        </w:tc>
        <w:tc>
          <w:tcPr>
            <w:tcW w:w="2410" w:type="dxa"/>
            <w:tcBorders>
              <w:top w:val="nil"/>
              <w:left w:val="nil"/>
              <w:bottom w:val="nil"/>
              <w:right w:val="nil"/>
            </w:tcBorders>
            <w:shd w:val="clear" w:color="auto" w:fill="auto"/>
            <w:noWrap/>
            <w:vAlign w:val="bottom"/>
            <w:hideMark/>
          </w:tcPr>
          <w:p w14:paraId="63A7432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4.01±0.68</w:t>
            </w:r>
          </w:p>
        </w:tc>
      </w:tr>
      <w:tr w:rsidR="00402B61" w:rsidRPr="00322AF7" w14:paraId="72B85560"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49C9F0A1"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HDL, mmol/L</w:t>
            </w:r>
          </w:p>
        </w:tc>
        <w:tc>
          <w:tcPr>
            <w:tcW w:w="2079" w:type="dxa"/>
            <w:tcBorders>
              <w:top w:val="nil"/>
              <w:left w:val="nil"/>
              <w:bottom w:val="nil"/>
              <w:right w:val="nil"/>
            </w:tcBorders>
            <w:shd w:val="clear" w:color="auto" w:fill="auto"/>
            <w:noWrap/>
            <w:vAlign w:val="bottom"/>
            <w:hideMark/>
          </w:tcPr>
          <w:p w14:paraId="63213E5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1.26±0.43</w:t>
            </w:r>
          </w:p>
        </w:tc>
        <w:tc>
          <w:tcPr>
            <w:tcW w:w="1890" w:type="dxa"/>
            <w:gridSpan w:val="2"/>
            <w:tcBorders>
              <w:top w:val="nil"/>
              <w:left w:val="nil"/>
              <w:bottom w:val="nil"/>
              <w:right w:val="nil"/>
            </w:tcBorders>
            <w:shd w:val="clear" w:color="auto" w:fill="auto"/>
            <w:noWrap/>
            <w:vAlign w:val="bottom"/>
            <w:hideMark/>
          </w:tcPr>
          <w:p w14:paraId="0D6127A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1.31±0.46</w:t>
            </w:r>
          </w:p>
        </w:tc>
        <w:tc>
          <w:tcPr>
            <w:tcW w:w="2410" w:type="dxa"/>
            <w:tcBorders>
              <w:top w:val="nil"/>
              <w:left w:val="nil"/>
              <w:bottom w:val="nil"/>
              <w:right w:val="nil"/>
            </w:tcBorders>
            <w:shd w:val="clear" w:color="auto" w:fill="auto"/>
            <w:noWrap/>
            <w:vAlign w:val="bottom"/>
            <w:hideMark/>
          </w:tcPr>
          <w:p w14:paraId="633B3DA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1.15±0.25</w:t>
            </w:r>
          </w:p>
        </w:tc>
      </w:tr>
      <w:tr w:rsidR="00402B61" w:rsidRPr="00322AF7" w14:paraId="144D8FAE"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24B048C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LDL, mmol/L</w:t>
            </w:r>
          </w:p>
        </w:tc>
        <w:tc>
          <w:tcPr>
            <w:tcW w:w="2079" w:type="dxa"/>
            <w:tcBorders>
              <w:top w:val="nil"/>
              <w:left w:val="nil"/>
              <w:bottom w:val="nil"/>
              <w:right w:val="nil"/>
            </w:tcBorders>
            <w:shd w:val="clear" w:color="auto" w:fill="auto"/>
            <w:noWrap/>
            <w:vAlign w:val="bottom"/>
            <w:hideMark/>
          </w:tcPr>
          <w:p w14:paraId="19E59CF1"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2.02±0.60</w:t>
            </w:r>
          </w:p>
        </w:tc>
        <w:tc>
          <w:tcPr>
            <w:tcW w:w="1890" w:type="dxa"/>
            <w:gridSpan w:val="2"/>
            <w:tcBorders>
              <w:top w:val="nil"/>
              <w:left w:val="nil"/>
              <w:bottom w:val="nil"/>
              <w:right w:val="nil"/>
            </w:tcBorders>
            <w:shd w:val="clear" w:color="auto" w:fill="auto"/>
            <w:noWrap/>
            <w:vAlign w:val="bottom"/>
            <w:hideMark/>
          </w:tcPr>
          <w:p w14:paraId="18C2936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2.10±0.57</w:t>
            </w:r>
          </w:p>
        </w:tc>
        <w:tc>
          <w:tcPr>
            <w:tcW w:w="2410" w:type="dxa"/>
            <w:tcBorders>
              <w:top w:val="nil"/>
              <w:left w:val="nil"/>
              <w:bottom w:val="nil"/>
              <w:right w:val="nil"/>
            </w:tcBorders>
            <w:shd w:val="clear" w:color="auto" w:fill="auto"/>
            <w:noWrap/>
            <w:vAlign w:val="bottom"/>
            <w:hideMark/>
          </w:tcPr>
          <w:p w14:paraId="7B9EC08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2.05±0.53</w:t>
            </w:r>
          </w:p>
        </w:tc>
      </w:tr>
      <w:tr w:rsidR="00402B61" w:rsidRPr="00322AF7" w14:paraId="10D563EC"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7E8DD15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TG, mmol/L</w:t>
            </w:r>
          </w:p>
        </w:tc>
        <w:tc>
          <w:tcPr>
            <w:tcW w:w="2079" w:type="dxa"/>
            <w:tcBorders>
              <w:top w:val="nil"/>
              <w:left w:val="nil"/>
              <w:bottom w:val="nil"/>
              <w:right w:val="nil"/>
            </w:tcBorders>
            <w:shd w:val="clear" w:color="auto" w:fill="auto"/>
            <w:noWrap/>
            <w:vAlign w:val="bottom"/>
            <w:hideMark/>
          </w:tcPr>
          <w:p w14:paraId="21A5BDB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0.85±0.32</w:t>
            </w:r>
          </w:p>
        </w:tc>
        <w:tc>
          <w:tcPr>
            <w:tcW w:w="1890" w:type="dxa"/>
            <w:gridSpan w:val="2"/>
            <w:tcBorders>
              <w:top w:val="nil"/>
              <w:left w:val="nil"/>
              <w:bottom w:val="nil"/>
              <w:right w:val="nil"/>
            </w:tcBorders>
            <w:shd w:val="clear" w:color="auto" w:fill="auto"/>
            <w:noWrap/>
            <w:vAlign w:val="bottom"/>
            <w:hideMark/>
          </w:tcPr>
          <w:p w14:paraId="6E6CFDA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0.86±0.27</w:t>
            </w:r>
          </w:p>
        </w:tc>
        <w:tc>
          <w:tcPr>
            <w:tcW w:w="2410" w:type="dxa"/>
            <w:tcBorders>
              <w:top w:val="nil"/>
              <w:left w:val="nil"/>
              <w:bottom w:val="nil"/>
              <w:right w:val="nil"/>
            </w:tcBorders>
            <w:shd w:val="clear" w:color="auto" w:fill="auto"/>
            <w:noWrap/>
            <w:vAlign w:val="bottom"/>
            <w:hideMark/>
          </w:tcPr>
          <w:p w14:paraId="664C1BDA"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1.30±0.39</w:t>
            </w:r>
          </w:p>
        </w:tc>
      </w:tr>
      <w:tr w:rsidR="00402B61" w:rsidRPr="00322AF7" w14:paraId="785EC580"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65671386"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Glu, mmol/L</w:t>
            </w:r>
          </w:p>
        </w:tc>
        <w:tc>
          <w:tcPr>
            <w:tcW w:w="2079" w:type="dxa"/>
            <w:tcBorders>
              <w:top w:val="nil"/>
              <w:left w:val="nil"/>
              <w:bottom w:val="nil"/>
              <w:right w:val="nil"/>
            </w:tcBorders>
            <w:shd w:val="clear" w:color="auto" w:fill="auto"/>
            <w:noWrap/>
            <w:vAlign w:val="bottom"/>
            <w:hideMark/>
          </w:tcPr>
          <w:p w14:paraId="3E64DDC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5.64±1.35</w:t>
            </w:r>
          </w:p>
        </w:tc>
        <w:tc>
          <w:tcPr>
            <w:tcW w:w="1890" w:type="dxa"/>
            <w:gridSpan w:val="2"/>
            <w:tcBorders>
              <w:top w:val="nil"/>
              <w:left w:val="nil"/>
              <w:bottom w:val="nil"/>
              <w:right w:val="nil"/>
            </w:tcBorders>
            <w:shd w:val="clear" w:color="auto" w:fill="auto"/>
            <w:noWrap/>
            <w:vAlign w:val="bottom"/>
            <w:hideMark/>
          </w:tcPr>
          <w:p w14:paraId="3E9C52C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5.84±1.94</w:t>
            </w:r>
          </w:p>
        </w:tc>
        <w:tc>
          <w:tcPr>
            <w:tcW w:w="2410" w:type="dxa"/>
            <w:tcBorders>
              <w:top w:val="nil"/>
              <w:left w:val="nil"/>
              <w:bottom w:val="nil"/>
              <w:right w:val="nil"/>
            </w:tcBorders>
            <w:shd w:val="clear" w:color="auto" w:fill="auto"/>
            <w:noWrap/>
            <w:vAlign w:val="bottom"/>
            <w:hideMark/>
          </w:tcPr>
          <w:p w14:paraId="0E1FE34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5.61±1.96</w:t>
            </w:r>
          </w:p>
        </w:tc>
      </w:tr>
      <w:tr w:rsidR="00402B61" w:rsidRPr="00322AF7" w14:paraId="1111531C"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66CBADDE"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lastRenderedPageBreak/>
              <w:t>BUN, mmol/L</w:t>
            </w:r>
          </w:p>
        </w:tc>
        <w:tc>
          <w:tcPr>
            <w:tcW w:w="2079" w:type="dxa"/>
            <w:tcBorders>
              <w:top w:val="nil"/>
              <w:left w:val="nil"/>
              <w:bottom w:val="nil"/>
              <w:right w:val="nil"/>
            </w:tcBorders>
            <w:shd w:val="clear" w:color="auto" w:fill="auto"/>
            <w:noWrap/>
            <w:vAlign w:val="bottom"/>
            <w:hideMark/>
          </w:tcPr>
          <w:p w14:paraId="2EDA0CE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5.23±1.44</w:t>
            </w:r>
          </w:p>
        </w:tc>
        <w:tc>
          <w:tcPr>
            <w:tcW w:w="1890" w:type="dxa"/>
            <w:gridSpan w:val="2"/>
            <w:tcBorders>
              <w:top w:val="nil"/>
              <w:left w:val="nil"/>
              <w:bottom w:val="nil"/>
              <w:right w:val="nil"/>
            </w:tcBorders>
            <w:shd w:val="clear" w:color="auto" w:fill="auto"/>
            <w:noWrap/>
            <w:vAlign w:val="bottom"/>
            <w:hideMark/>
          </w:tcPr>
          <w:p w14:paraId="7E2E631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5.58±1.42</w:t>
            </w:r>
          </w:p>
        </w:tc>
        <w:tc>
          <w:tcPr>
            <w:tcW w:w="2410" w:type="dxa"/>
            <w:tcBorders>
              <w:top w:val="nil"/>
              <w:left w:val="nil"/>
              <w:bottom w:val="nil"/>
              <w:right w:val="nil"/>
            </w:tcBorders>
            <w:shd w:val="clear" w:color="auto" w:fill="auto"/>
            <w:noWrap/>
            <w:vAlign w:val="bottom"/>
            <w:hideMark/>
          </w:tcPr>
          <w:p w14:paraId="549C73B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5.64±1.61</w:t>
            </w:r>
          </w:p>
        </w:tc>
      </w:tr>
      <w:tr w:rsidR="00402B61" w:rsidRPr="00322AF7" w14:paraId="7B94DF1F" w14:textId="77777777" w:rsidTr="00EF4329">
        <w:trPr>
          <w:gridAfter w:val="1"/>
          <w:wAfter w:w="140" w:type="dxa"/>
          <w:trHeight w:val="280"/>
        </w:trPr>
        <w:tc>
          <w:tcPr>
            <w:tcW w:w="1843" w:type="dxa"/>
            <w:tcBorders>
              <w:top w:val="nil"/>
              <w:left w:val="nil"/>
              <w:bottom w:val="nil"/>
              <w:right w:val="nil"/>
            </w:tcBorders>
            <w:shd w:val="clear" w:color="auto" w:fill="auto"/>
            <w:vAlign w:val="bottom"/>
            <w:hideMark/>
          </w:tcPr>
          <w:p w14:paraId="60AE2226"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 xml:space="preserve">Cr, </w:t>
            </w:r>
            <w:proofErr w:type="spellStart"/>
            <w:r w:rsidRPr="00322AF7">
              <w:rPr>
                <w:rFonts w:ascii="Times New Roman" w:hAnsi="Times New Roman" w:cs="Times New Roman"/>
                <w:sz w:val="24"/>
                <w:szCs w:val="24"/>
              </w:rPr>
              <w:t>μmol</w:t>
            </w:r>
            <w:proofErr w:type="spellEnd"/>
            <w:r w:rsidRPr="00322AF7">
              <w:rPr>
                <w:rFonts w:ascii="Times New Roman" w:hAnsi="Times New Roman" w:cs="Times New Roman"/>
                <w:sz w:val="24"/>
                <w:szCs w:val="24"/>
              </w:rPr>
              <w:t>/L</w:t>
            </w:r>
          </w:p>
        </w:tc>
        <w:tc>
          <w:tcPr>
            <w:tcW w:w="2079" w:type="dxa"/>
            <w:tcBorders>
              <w:top w:val="nil"/>
              <w:left w:val="nil"/>
              <w:bottom w:val="nil"/>
              <w:right w:val="nil"/>
            </w:tcBorders>
            <w:shd w:val="clear" w:color="auto" w:fill="auto"/>
            <w:noWrap/>
            <w:vAlign w:val="bottom"/>
            <w:hideMark/>
          </w:tcPr>
          <w:p w14:paraId="136108D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62.71±11.84</w:t>
            </w:r>
          </w:p>
        </w:tc>
        <w:tc>
          <w:tcPr>
            <w:tcW w:w="1890" w:type="dxa"/>
            <w:gridSpan w:val="2"/>
            <w:tcBorders>
              <w:top w:val="nil"/>
              <w:left w:val="nil"/>
              <w:bottom w:val="nil"/>
              <w:right w:val="nil"/>
            </w:tcBorders>
            <w:shd w:val="clear" w:color="auto" w:fill="auto"/>
            <w:noWrap/>
            <w:vAlign w:val="bottom"/>
            <w:hideMark/>
          </w:tcPr>
          <w:p w14:paraId="0C9DBFD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57.44±7.48</w:t>
            </w:r>
          </w:p>
        </w:tc>
        <w:tc>
          <w:tcPr>
            <w:tcW w:w="2410" w:type="dxa"/>
            <w:tcBorders>
              <w:top w:val="nil"/>
              <w:left w:val="nil"/>
              <w:bottom w:val="nil"/>
              <w:right w:val="nil"/>
            </w:tcBorders>
            <w:shd w:val="clear" w:color="auto" w:fill="auto"/>
            <w:noWrap/>
            <w:vAlign w:val="bottom"/>
            <w:hideMark/>
          </w:tcPr>
          <w:p w14:paraId="1AD5150A"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68.80±11.99</w:t>
            </w:r>
          </w:p>
        </w:tc>
      </w:tr>
      <w:tr w:rsidR="00402B61" w:rsidRPr="00322AF7" w14:paraId="6EF59E60" w14:textId="77777777" w:rsidTr="00EF4329">
        <w:trPr>
          <w:gridAfter w:val="1"/>
          <w:wAfter w:w="140" w:type="dxa"/>
          <w:trHeight w:val="290"/>
        </w:trPr>
        <w:tc>
          <w:tcPr>
            <w:tcW w:w="1843" w:type="dxa"/>
            <w:tcBorders>
              <w:top w:val="nil"/>
              <w:left w:val="nil"/>
              <w:bottom w:val="single" w:sz="12" w:space="0" w:color="000000"/>
              <w:right w:val="nil"/>
            </w:tcBorders>
            <w:shd w:val="clear" w:color="auto" w:fill="auto"/>
            <w:vAlign w:val="bottom"/>
            <w:hideMark/>
          </w:tcPr>
          <w:p w14:paraId="194094D6"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 xml:space="preserve">AMON, </w:t>
            </w:r>
            <w:proofErr w:type="spellStart"/>
            <w:r w:rsidRPr="00322AF7">
              <w:rPr>
                <w:rFonts w:ascii="Times New Roman" w:hAnsi="Times New Roman" w:cs="Times New Roman"/>
                <w:sz w:val="24"/>
                <w:szCs w:val="24"/>
              </w:rPr>
              <w:t>μmol</w:t>
            </w:r>
            <w:proofErr w:type="spellEnd"/>
            <w:r w:rsidRPr="00322AF7">
              <w:rPr>
                <w:rFonts w:ascii="Times New Roman" w:hAnsi="Times New Roman" w:cs="Times New Roman"/>
                <w:sz w:val="24"/>
                <w:szCs w:val="24"/>
              </w:rPr>
              <w:t>/L</w:t>
            </w:r>
          </w:p>
        </w:tc>
        <w:tc>
          <w:tcPr>
            <w:tcW w:w="2079" w:type="dxa"/>
            <w:tcBorders>
              <w:top w:val="nil"/>
              <w:left w:val="nil"/>
              <w:bottom w:val="single" w:sz="12" w:space="0" w:color="000000"/>
              <w:right w:val="nil"/>
            </w:tcBorders>
            <w:shd w:val="clear" w:color="auto" w:fill="auto"/>
            <w:noWrap/>
            <w:vAlign w:val="bottom"/>
            <w:hideMark/>
          </w:tcPr>
          <w:p w14:paraId="5D9A90D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43.42±17.36</w:t>
            </w:r>
          </w:p>
        </w:tc>
        <w:tc>
          <w:tcPr>
            <w:tcW w:w="1890" w:type="dxa"/>
            <w:gridSpan w:val="2"/>
            <w:tcBorders>
              <w:top w:val="nil"/>
              <w:left w:val="nil"/>
              <w:bottom w:val="single" w:sz="12" w:space="0" w:color="000000"/>
              <w:right w:val="nil"/>
            </w:tcBorders>
            <w:shd w:val="clear" w:color="auto" w:fill="auto"/>
            <w:noWrap/>
            <w:vAlign w:val="bottom"/>
            <w:hideMark/>
          </w:tcPr>
          <w:p w14:paraId="0DB42DD4"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49.45±14.19</w:t>
            </w:r>
          </w:p>
        </w:tc>
        <w:tc>
          <w:tcPr>
            <w:tcW w:w="2410" w:type="dxa"/>
            <w:tcBorders>
              <w:top w:val="nil"/>
              <w:left w:val="nil"/>
              <w:bottom w:val="single" w:sz="12" w:space="0" w:color="000000"/>
              <w:right w:val="nil"/>
            </w:tcBorders>
            <w:shd w:val="clear" w:color="auto" w:fill="auto"/>
            <w:noWrap/>
            <w:vAlign w:val="bottom"/>
            <w:hideMark/>
          </w:tcPr>
          <w:p w14:paraId="544ED2B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50.00±21.40</w:t>
            </w:r>
          </w:p>
        </w:tc>
      </w:tr>
    </w:tbl>
    <w:p w14:paraId="5FC9AD0D"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Comparisons between patients with cirrhosis and controls. Data are presented as mean ± standard deviation. </w:t>
      </w:r>
    </w:p>
    <w:p w14:paraId="5700C661"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ALT, alanine aminotransferase; AST, aspartate aminotransferase; GGT, gamma-</w:t>
      </w:r>
      <w:proofErr w:type="spellStart"/>
      <w:r w:rsidRPr="00322AF7">
        <w:rPr>
          <w:rFonts w:ascii="Times New Roman" w:hAnsi="Times New Roman" w:cs="Times New Roman"/>
          <w:sz w:val="24"/>
          <w:szCs w:val="24"/>
        </w:rPr>
        <w:t>glutamyltransferase</w:t>
      </w:r>
      <w:proofErr w:type="spellEnd"/>
      <w:r w:rsidRPr="00322AF7">
        <w:rPr>
          <w:rFonts w:ascii="Times New Roman" w:hAnsi="Times New Roman" w:cs="Times New Roman"/>
          <w:sz w:val="24"/>
          <w:szCs w:val="24"/>
        </w:rPr>
        <w:t>; AKP, alkaline phosphatase; TBIL, total bilirubin; DBIL, indirect bilirubin; ALB, albumin; TBA, total bile acid; Cho, serum total cholesterol; HDL, high density lipoprotein; LDL, low density lipoprotein; TG, triglyceride; Glu, glucose; BUN, blood urea nitrogen; Cr, serum creatinine; AMON, blood ammonia.</w:t>
      </w:r>
    </w:p>
    <w:p w14:paraId="02AB4E0A" w14:textId="77777777" w:rsidR="00FE419B" w:rsidRPr="00322AF7" w:rsidRDefault="00FE419B" w:rsidP="00EF4329">
      <w:pPr>
        <w:spacing w:line="480" w:lineRule="auto"/>
        <w:rPr>
          <w:rFonts w:ascii="Times New Roman" w:hAnsi="Times New Roman" w:cs="Times New Roman"/>
          <w:sz w:val="24"/>
          <w:szCs w:val="24"/>
        </w:rPr>
      </w:pPr>
    </w:p>
    <w:p w14:paraId="3BA8E4E2"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b/>
          <w:bCs/>
          <w:sz w:val="24"/>
          <w:szCs w:val="24"/>
        </w:rPr>
        <w:t>Supplementary Table 2.</w:t>
      </w:r>
      <w:r w:rsidRPr="00322AF7">
        <w:rPr>
          <w:rFonts w:ascii="Times New Roman" w:hAnsi="Times New Roman" w:cs="Times New Roman"/>
          <w:sz w:val="24"/>
          <w:szCs w:val="24"/>
        </w:rPr>
        <w:t xml:space="preserve"> Gastric mucosa microbiome alpha diversity index.</w:t>
      </w:r>
    </w:p>
    <w:tbl>
      <w:tblPr>
        <w:tblW w:w="8752" w:type="dxa"/>
        <w:tblLook w:val="04A0" w:firstRow="1" w:lastRow="0" w:firstColumn="1" w:lastColumn="0" w:noHBand="0" w:noVBand="1"/>
      </w:tblPr>
      <w:tblGrid>
        <w:gridCol w:w="2835"/>
        <w:gridCol w:w="2362"/>
        <w:gridCol w:w="2600"/>
        <w:gridCol w:w="955"/>
      </w:tblGrid>
      <w:tr w:rsidR="00402B61" w:rsidRPr="00322AF7" w14:paraId="3EFC844B" w14:textId="77777777" w:rsidTr="00FE419B">
        <w:trPr>
          <w:trHeight w:val="300"/>
        </w:trPr>
        <w:tc>
          <w:tcPr>
            <w:tcW w:w="2835" w:type="dxa"/>
            <w:tcBorders>
              <w:top w:val="single" w:sz="12" w:space="0" w:color="000000"/>
              <w:left w:val="nil"/>
              <w:bottom w:val="single" w:sz="12" w:space="0" w:color="000000"/>
              <w:right w:val="nil"/>
            </w:tcBorders>
            <w:shd w:val="clear" w:color="auto" w:fill="auto"/>
            <w:noWrap/>
            <w:vAlign w:val="bottom"/>
            <w:hideMark/>
          </w:tcPr>
          <w:p w14:paraId="59617456" w14:textId="77777777" w:rsidR="00402B61" w:rsidRPr="00322AF7" w:rsidRDefault="00402B61"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Alpha diversity index</w:t>
            </w:r>
          </w:p>
        </w:tc>
        <w:tc>
          <w:tcPr>
            <w:tcW w:w="2362" w:type="dxa"/>
            <w:tcBorders>
              <w:top w:val="single" w:sz="12" w:space="0" w:color="000000"/>
              <w:left w:val="nil"/>
              <w:bottom w:val="single" w:sz="12" w:space="0" w:color="000000"/>
              <w:right w:val="nil"/>
            </w:tcBorders>
            <w:shd w:val="clear" w:color="auto" w:fill="auto"/>
            <w:noWrap/>
            <w:vAlign w:val="bottom"/>
            <w:hideMark/>
          </w:tcPr>
          <w:p w14:paraId="0AB8F6F7" w14:textId="77777777" w:rsidR="00402B61" w:rsidRPr="00322AF7" w:rsidRDefault="00402B61"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Cirrhosis subjects</w:t>
            </w:r>
          </w:p>
        </w:tc>
        <w:tc>
          <w:tcPr>
            <w:tcW w:w="2600" w:type="dxa"/>
            <w:tcBorders>
              <w:top w:val="single" w:sz="12" w:space="0" w:color="000000"/>
              <w:left w:val="nil"/>
              <w:bottom w:val="single" w:sz="12" w:space="0" w:color="000000"/>
              <w:right w:val="nil"/>
            </w:tcBorders>
            <w:shd w:val="clear" w:color="auto" w:fill="auto"/>
            <w:noWrap/>
            <w:vAlign w:val="bottom"/>
            <w:hideMark/>
          </w:tcPr>
          <w:p w14:paraId="74E70E89" w14:textId="77777777" w:rsidR="00402B61" w:rsidRPr="00322AF7" w:rsidRDefault="00402B61"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Control subjects</w:t>
            </w:r>
          </w:p>
        </w:tc>
        <w:tc>
          <w:tcPr>
            <w:tcW w:w="955" w:type="dxa"/>
            <w:tcBorders>
              <w:top w:val="single" w:sz="12" w:space="0" w:color="000000"/>
              <w:left w:val="nil"/>
              <w:bottom w:val="single" w:sz="12" w:space="0" w:color="000000"/>
              <w:right w:val="single" w:sz="12" w:space="0" w:color="FFFFFF"/>
            </w:tcBorders>
            <w:shd w:val="clear" w:color="auto" w:fill="auto"/>
            <w:noWrap/>
            <w:vAlign w:val="bottom"/>
            <w:hideMark/>
          </w:tcPr>
          <w:p w14:paraId="5F258F6F" w14:textId="77777777" w:rsidR="00402B61" w:rsidRPr="00322AF7" w:rsidRDefault="00402B61"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P value</w:t>
            </w:r>
          </w:p>
        </w:tc>
      </w:tr>
      <w:tr w:rsidR="00402B61" w:rsidRPr="00322AF7" w14:paraId="7629D465" w14:textId="77777777" w:rsidTr="00FE419B">
        <w:trPr>
          <w:trHeight w:val="290"/>
        </w:trPr>
        <w:tc>
          <w:tcPr>
            <w:tcW w:w="2835" w:type="dxa"/>
            <w:tcBorders>
              <w:top w:val="nil"/>
              <w:left w:val="nil"/>
              <w:bottom w:val="nil"/>
              <w:right w:val="nil"/>
            </w:tcBorders>
            <w:shd w:val="clear" w:color="auto" w:fill="auto"/>
            <w:noWrap/>
            <w:vAlign w:val="center"/>
            <w:hideMark/>
          </w:tcPr>
          <w:p w14:paraId="786C0B75"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Sobs</w:t>
            </w:r>
          </w:p>
        </w:tc>
        <w:tc>
          <w:tcPr>
            <w:tcW w:w="2362" w:type="dxa"/>
            <w:tcBorders>
              <w:top w:val="nil"/>
              <w:left w:val="nil"/>
              <w:bottom w:val="nil"/>
              <w:right w:val="nil"/>
            </w:tcBorders>
            <w:shd w:val="clear" w:color="auto" w:fill="auto"/>
            <w:noWrap/>
            <w:vAlign w:val="bottom"/>
            <w:hideMark/>
          </w:tcPr>
          <w:p w14:paraId="64007C04"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263.92±93.05</w:t>
            </w:r>
          </w:p>
        </w:tc>
        <w:tc>
          <w:tcPr>
            <w:tcW w:w="2600" w:type="dxa"/>
            <w:tcBorders>
              <w:top w:val="nil"/>
              <w:left w:val="nil"/>
              <w:bottom w:val="nil"/>
              <w:right w:val="nil"/>
            </w:tcBorders>
            <w:shd w:val="clear" w:color="auto" w:fill="auto"/>
            <w:noWrap/>
            <w:vAlign w:val="bottom"/>
            <w:hideMark/>
          </w:tcPr>
          <w:p w14:paraId="01A290AE"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198.33±117.67</w:t>
            </w:r>
          </w:p>
        </w:tc>
        <w:tc>
          <w:tcPr>
            <w:tcW w:w="955" w:type="dxa"/>
            <w:tcBorders>
              <w:top w:val="nil"/>
              <w:left w:val="nil"/>
              <w:bottom w:val="nil"/>
              <w:right w:val="nil"/>
            </w:tcBorders>
            <w:shd w:val="clear" w:color="auto" w:fill="auto"/>
            <w:noWrap/>
            <w:vAlign w:val="center"/>
            <w:hideMark/>
          </w:tcPr>
          <w:p w14:paraId="549513EA"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&lt;0.05</w:t>
            </w:r>
          </w:p>
        </w:tc>
      </w:tr>
      <w:tr w:rsidR="00402B61" w:rsidRPr="00322AF7" w14:paraId="49AE8161" w14:textId="77777777" w:rsidTr="00FE419B">
        <w:trPr>
          <w:trHeight w:val="280"/>
        </w:trPr>
        <w:tc>
          <w:tcPr>
            <w:tcW w:w="2835" w:type="dxa"/>
            <w:tcBorders>
              <w:top w:val="nil"/>
              <w:left w:val="nil"/>
              <w:bottom w:val="nil"/>
              <w:right w:val="nil"/>
            </w:tcBorders>
            <w:shd w:val="clear" w:color="auto" w:fill="auto"/>
            <w:noWrap/>
            <w:vAlign w:val="center"/>
            <w:hideMark/>
          </w:tcPr>
          <w:p w14:paraId="3DC60A92"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Simpson</w:t>
            </w:r>
          </w:p>
        </w:tc>
        <w:tc>
          <w:tcPr>
            <w:tcW w:w="2362" w:type="dxa"/>
            <w:tcBorders>
              <w:top w:val="nil"/>
              <w:left w:val="nil"/>
              <w:bottom w:val="nil"/>
              <w:right w:val="nil"/>
            </w:tcBorders>
            <w:shd w:val="clear" w:color="auto" w:fill="auto"/>
            <w:noWrap/>
            <w:vAlign w:val="bottom"/>
            <w:hideMark/>
          </w:tcPr>
          <w:p w14:paraId="719061D2"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0.19±0.24</w:t>
            </w:r>
          </w:p>
        </w:tc>
        <w:tc>
          <w:tcPr>
            <w:tcW w:w="2600" w:type="dxa"/>
            <w:tcBorders>
              <w:top w:val="nil"/>
              <w:left w:val="nil"/>
              <w:bottom w:val="nil"/>
              <w:right w:val="nil"/>
            </w:tcBorders>
            <w:shd w:val="clear" w:color="auto" w:fill="auto"/>
            <w:noWrap/>
            <w:vAlign w:val="bottom"/>
            <w:hideMark/>
          </w:tcPr>
          <w:p w14:paraId="4B05ACE0"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0.49±0.36</w:t>
            </w:r>
          </w:p>
        </w:tc>
        <w:tc>
          <w:tcPr>
            <w:tcW w:w="955" w:type="dxa"/>
            <w:tcBorders>
              <w:top w:val="nil"/>
              <w:left w:val="nil"/>
              <w:bottom w:val="nil"/>
              <w:right w:val="nil"/>
            </w:tcBorders>
            <w:shd w:val="clear" w:color="auto" w:fill="auto"/>
            <w:noWrap/>
            <w:vAlign w:val="center"/>
            <w:hideMark/>
          </w:tcPr>
          <w:p w14:paraId="33C5E352"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&lt;0.001</w:t>
            </w:r>
          </w:p>
        </w:tc>
      </w:tr>
      <w:tr w:rsidR="00402B61" w:rsidRPr="00322AF7" w14:paraId="79622474" w14:textId="77777777" w:rsidTr="00FE419B">
        <w:trPr>
          <w:trHeight w:val="280"/>
        </w:trPr>
        <w:tc>
          <w:tcPr>
            <w:tcW w:w="2835" w:type="dxa"/>
            <w:tcBorders>
              <w:top w:val="nil"/>
              <w:left w:val="nil"/>
              <w:bottom w:val="nil"/>
              <w:right w:val="nil"/>
            </w:tcBorders>
            <w:shd w:val="clear" w:color="auto" w:fill="auto"/>
            <w:noWrap/>
            <w:vAlign w:val="center"/>
            <w:hideMark/>
          </w:tcPr>
          <w:p w14:paraId="46A62FBE"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Ace</w:t>
            </w:r>
          </w:p>
        </w:tc>
        <w:tc>
          <w:tcPr>
            <w:tcW w:w="2362" w:type="dxa"/>
            <w:tcBorders>
              <w:top w:val="nil"/>
              <w:left w:val="nil"/>
              <w:bottom w:val="nil"/>
              <w:right w:val="nil"/>
            </w:tcBorders>
            <w:shd w:val="clear" w:color="auto" w:fill="auto"/>
            <w:noWrap/>
            <w:vAlign w:val="bottom"/>
            <w:hideMark/>
          </w:tcPr>
          <w:p w14:paraId="70826D21"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295.90±100.25</w:t>
            </w:r>
          </w:p>
        </w:tc>
        <w:tc>
          <w:tcPr>
            <w:tcW w:w="2600" w:type="dxa"/>
            <w:tcBorders>
              <w:top w:val="nil"/>
              <w:left w:val="nil"/>
              <w:bottom w:val="nil"/>
              <w:right w:val="nil"/>
            </w:tcBorders>
            <w:shd w:val="clear" w:color="auto" w:fill="auto"/>
            <w:noWrap/>
            <w:vAlign w:val="bottom"/>
            <w:hideMark/>
          </w:tcPr>
          <w:p w14:paraId="56A17469"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237.68±132.40</w:t>
            </w:r>
          </w:p>
        </w:tc>
        <w:tc>
          <w:tcPr>
            <w:tcW w:w="955" w:type="dxa"/>
            <w:tcBorders>
              <w:top w:val="nil"/>
              <w:left w:val="nil"/>
              <w:bottom w:val="nil"/>
              <w:right w:val="nil"/>
            </w:tcBorders>
            <w:shd w:val="clear" w:color="auto" w:fill="auto"/>
            <w:noWrap/>
            <w:vAlign w:val="center"/>
            <w:hideMark/>
          </w:tcPr>
          <w:p w14:paraId="0AFBCFDE"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&lt;0.05</w:t>
            </w:r>
          </w:p>
        </w:tc>
      </w:tr>
      <w:tr w:rsidR="00402B61" w:rsidRPr="00322AF7" w14:paraId="1C686F29" w14:textId="77777777" w:rsidTr="00FE419B">
        <w:trPr>
          <w:trHeight w:val="290"/>
        </w:trPr>
        <w:tc>
          <w:tcPr>
            <w:tcW w:w="2835" w:type="dxa"/>
            <w:tcBorders>
              <w:top w:val="nil"/>
              <w:left w:val="nil"/>
              <w:bottom w:val="single" w:sz="12" w:space="0" w:color="000000"/>
              <w:right w:val="nil"/>
            </w:tcBorders>
            <w:shd w:val="clear" w:color="auto" w:fill="auto"/>
            <w:noWrap/>
            <w:vAlign w:val="center"/>
            <w:hideMark/>
          </w:tcPr>
          <w:p w14:paraId="451D67CF"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Chao1</w:t>
            </w:r>
          </w:p>
        </w:tc>
        <w:tc>
          <w:tcPr>
            <w:tcW w:w="2362" w:type="dxa"/>
            <w:tcBorders>
              <w:top w:val="nil"/>
              <w:left w:val="nil"/>
              <w:bottom w:val="single" w:sz="12" w:space="0" w:color="000000"/>
              <w:right w:val="nil"/>
            </w:tcBorders>
            <w:shd w:val="clear" w:color="auto" w:fill="auto"/>
            <w:noWrap/>
            <w:vAlign w:val="bottom"/>
            <w:hideMark/>
          </w:tcPr>
          <w:p w14:paraId="142438CF"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298.31±101.83</w:t>
            </w:r>
          </w:p>
        </w:tc>
        <w:tc>
          <w:tcPr>
            <w:tcW w:w="2600" w:type="dxa"/>
            <w:tcBorders>
              <w:top w:val="nil"/>
              <w:left w:val="nil"/>
              <w:bottom w:val="single" w:sz="12" w:space="0" w:color="000000"/>
              <w:right w:val="nil"/>
            </w:tcBorders>
            <w:shd w:val="clear" w:color="auto" w:fill="auto"/>
            <w:noWrap/>
            <w:vAlign w:val="bottom"/>
            <w:hideMark/>
          </w:tcPr>
          <w:p w14:paraId="4CA4110D"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228.92±130.24</w:t>
            </w:r>
          </w:p>
        </w:tc>
        <w:tc>
          <w:tcPr>
            <w:tcW w:w="955" w:type="dxa"/>
            <w:tcBorders>
              <w:top w:val="nil"/>
              <w:left w:val="nil"/>
              <w:bottom w:val="single" w:sz="12" w:space="0" w:color="000000"/>
              <w:right w:val="nil"/>
            </w:tcBorders>
            <w:shd w:val="clear" w:color="auto" w:fill="auto"/>
            <w:noWrap/>
            <w:vAlign w:val="center"/>
            <w:hideMark/>
          </w:tcPr>
          <w:p w14:paraId="4D2EEDDF"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&lt;0.05</w:t>
            </w:r>
          </w:p>
        </w:tc>
      </w:tr>
    </w:tbl>
    <w:p w14:paraId="6D7D47FE"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Comparisons of gastric mucosal flora alpha diversity index between patients with cirrhosis and controls. Data are presented as mean ± standard deviation. P&lt;0.05 on Wilcoxon rank-sum test between patients with cirrhosis and controls.</w:t>
      </w:r>
    </w:p>
    <w:p w14:paraId="7A3FBBC7" w14:textId="77777777" w:rsidR="00402B61" w:rsidRPr="00322AF7" w:rsidRDefault="00402B61" w:rsidP="00EF4329">
      <w:pPr>
        <w:spacing w:line="480" w:lineRule="auto"/>
        <w:rPr>
          <w:rFonts w:ascii="Times New Roman" w:hAnsi="Times New Roman" w:cs="Times New Roman"/>
          <w:sz w:val="24"/>
          <w:szCs w:val="24"/>
        </w:rPr>
      </w:pPr>
    </w:p>
    <w:p w14:paraId="67C5A69F" w14:textId="77777777" w:rsidR="00FE419B" w:rsidRPr="00322AF7" w:rsidRDefault="00FE419B" w:rsidP="00EF4329">
      <w:pPr>
        <w:spacing w:line="480" w:lineRule="auto"/>
        <w:rPr>
          <w:rFonts w:ascii="Times New Roman" w:hAnsi="Times New Roman" w:cs="Times New Roman"/>
          <w:sz w:val="24"/>
          <w:szCs w:val="24"/>
        </w:rPr>
      </w:pPr>
    </w:p>
    <w:p w14:paraId="3858DB0A"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b/>
          <w:bCs/>
          <w:sz w:val="24"/>
          <w:szCs w:val="24"/>
        </w:rPr>
        <w:lastRenderedPageBreak/>
        <w:t>Supplementary Table 3.</w:t>
      </w:r>
      <w:r w:rsidRPr="00322AF7">
        <w:rPr>
          <w:rFonts w:ascii="Times New Roman" w:hAnsi="Times New Roman" w:cs="Times New Roman"/>
          <w:sz w:val="24"/>
          <w:szCs w:val="24"/>
        </w:rPr>
        <w:t xml:space="preserve"> PLSDA-VIP table between patients with cirrhosis and controls.</w:t>
      </w:r>
    </w:p>
    <w:tbl>
      <w:tblPr>
        <w:tblW w:w="9498" w:type="dxa"/>
        <w:tblLook w:val="04A0" w:firstRow="1" w:lastRow="0" w:firstColumn="1" w:lastColumn="0" w:noHBand="0" w:noVBand="1"/>
      </w:tblPr>
      <w:tblGrid>
        <w:gridCol w:w="8222"/>
        <w:gridCol w:w="1276"/>
      </w:tblGrid>
      <w:tr w:rsidR="00402B61" w:rsidRPr="00322AF7" w14:paraId="4ACBF6E6" w14:textId="77777777" w:rsidTr="00B14496">
        <w:trPr>
          <w:trHeight w:val="300"/>
        </w:trPr>
        <w:tc>
          <w:tcPr>
            <w:tcW w:w="8222" w:type="dxa"/>
            <w:tcBorders>
              <w:top w:val="single" w:sz="12" w:space="0" w:color="000000"/>
              <w:left w:val="nil"/>
              <w:bottom w:val="single" w:sz="12" w:space="0" w:color="000000"/>
              <w:right w:val="nil"/>
            </w:tcBorders>
            <w:shd w:val="clear" w:color="000000" w:fill="FFFFFF"/>
            <w:noWrap/>
            <w:vAlign w:val="center"/>
            <w:hideMark/>
          </w:tcPr>
          <w:p w14:paraId="43D7D6A4" w14:textId="77777777" w:rsidR="00402B61" w:rsidRPr="00322AF7" w:rsidRDefault="00402B61" w:rsidP="00EF4329">
            <w:pPr>
              <w:spacing w:line="480" w:lineRule="auto"/>
              <w:jc w:val="center"/>
              <w:rPr>
                <w:rFonts w:ascii="Times New Roman" w:hAnsi="Times New Roman" w:cs="Times New Roman"/>
                <w:b/>
                <w:bCs/>
                <w:sz w:val="24"/>
                <w:szCs w:val="24"/>
              </w:rPr>
            </w:pPr>
            <w:r w:rsidRPr="00322AF7">
              <w:rPr>
                <w:rFonts w:ascii="Times New Roman" w:hAnsi="Times New Roman" w:cs="Times New Roman"/>
                <w:b/>
                <w:bCs/>
                <w:sz w:val="24"/>
                <w:szCs w:val="24"/>
              </w:rPr>
              <w:t>Metabolite</w:t>
            </w:r>
          </w:p>
        </w:tc>
        <w:tc>
          <w:tcPr>
            <w:tcW w:w="1276" w:type="dxa"/>
            <w:tcBorders>
              <w:top w:val="single" w:sz="12" w:space="0" w:color="000000"/>
              <w:left w:val="nil"/>
              <w:bottom w:val="single" w:sz="12" w:space="0" w:color="000000"/>
              <w:right w:val="nil"/>
            </w:tcBorders>
            <w:shd w:val="clear" w:color="000000" w:fill="FFFFFF"/>
            <w:noWrap/>
            <w:vAlign w:val="center"/>
            <w:hideMark/>
          </w:tcPr>
          <w:p w14:paraId="4A521A68" w14:textId="77777777" w:rsidR="00402B61" w:rsidRPr="00322AF7" w:rsidRDefault="00402B61" w:rsidP="00EF4329">
            <w:pPr>
              <w:spacing w:line="480" w:lineRule="auto"/>
              <w:rPr>
                <w:rFonts w:ascii="Times New Roman" w:hAnsi="Times New Roman" w:cs="Times New Roman"/>
                <w:b/>
                <w:bCs/>
                <w:sz w:val="24"/>
                <w:szCs w:val="24"/>
              </w:rPr>
            </w:pPr>
            <w:r w:rsidRPr="00322AF7">
              <w:rPr>
                <w:rFonts w:ascii="Times New Roman" w:hAnsi="Times New Roman" w:cs="Times New Roman"/>
                <w:b/>
                <w:bCs/>
                <w:sz w:val="24"/>
                <w:szCs w:val="24"/>
              </w:rPr>
              <w:t>VIP value</w:t>
            </w:r>
          </w:p>
        </w:tc>
      </w:tr>
      <w:tr w:rsidR="00402B61" w:rsidRPr="00322AF7" w14:paraId="2722D54B" w14:textId="77777777" w:rsidTr="00B14496">
        <w:trPr>
          <w:trHeight w:val="290"/>
        </w:trPr>
        <w:tc>
          <w:tcPr>
            <w:tcW w:w="8222" w:type="dxa"/>
            <w:tcBorders>
              <w:top w:val="nil"/>
              <w:left w:val="nil"/>
              <w:bottom w:val="nil"/>
              <w:right w:val="nil"/>
            </w:tcBorders>
            <w:shd w:val="clear" w:color="auto" w:fill="auto"/>
            <w:noWrap/>
            <w:vAlign w:val="center"/>
            <w:hideMark/>
          </w:tcPr>
          <w:p w14:paraId="0DCBBDB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 xml:space="preserve">Ala Ile </w:t>
            </w:r>
            <w:proofErr w:type="spellStart"/>
            <w:r w:rsidRPr="00322AF7">
              <w:rPr>
                <w:rFonts w:ascii="Times New Roman" w:hAnsi="Times New Roman" w:cs="Times New Roman"/>
                <w:sz w:val="24"/>
                <w:szCs w:val="24"/>
              </w:rPr>
              <w:t>Phe</w:t>
            </w:r>
            <w:proofErr w:type="spellEnd"/>
            <w:r w:rsidRPr="00322AF7">
              <w:rPr>
                <w:rFonts w:ascii="Times New Roman" w:hAnsi="Times New Roman" w:cs="Times New Roman"/>
                <w:sz w:val="24"/>
                <w:szCs w:val="24"/>
              </w:rPr>
              <w:t xml:space="preserve"> Asp</w:t>
            </w:r>
          </w:p>
        </w:tc>
        <w:tc>
          <w:tcPr>
            <w:tcW w:w="1276" w:type="dxa"/>
            <w:tcBorders>
              <w:top w:val="nil"/>
              <w:left w:val="nil"/>
              <w:bottom w:val="nil"/>
              <w:right w:val="nil"/>
            </w:tcBorders>
            <w:shd w:val="clear" w:color="auto" w:fill="auto"/>
            <w:noWrap/>
            <w:vAlign w:val="center"/>
            <w:hideMark/>
          </w:tcPr>
          <w:p w14:paraId="5C398EA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2.97</w:t>
            </w:r>
          </w:p>
        </w:tc>
      </w:tr>
      <w:tr w:rsidR="00402B61" w:rsidRPr="00322AF7" w14:paraId="17AD6CCB" w14:textId="77777777" w:rsidTr="00B14496">
        <w:trPr>
          <w:trHeight w:val="280"/>
        </w:trPr>
        <w:tc>
          <w:tcPr>
            <w:tcW w:w="8222" w:type="dxa"/>
            <w:tcBorders>
              <w:top w:val="nil"/>
              <w:left w:val="nil"/>
              <w:bottom w:val="nil"/>
              <w:right w:val="nil"/>
            </w:tcBorders>
            <w:shd w:val="clear" w:color="auto" w:fill="auto"/>
            <w:noWrap/>
            <w:vAlign w:val="center"/>
            <w:hideMark/>
          </w:tcPr>
          <w:p w14:paraId="7E5D674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Linalool oxide D 3-[</w:t>
            </w:r>
            <w:proofErr w:type="spellStart"/>
            <w:r w:rsidRPr="00322AF7">
              <w:rPr>
                <w:rFonts w:ascii="Times New Roman" w:hAnsi="Times New Roman" w:cs="Times New Roman"/>
                <w:sz w:val="24"/>
                <w:szCs w:val="24"/>
              </w:rPr>
              <w:t>apiosyl</w:t>
            </w:r>
            <w:proofErr w:type="spellEnd"/>
            <w:r w:rsidRPr="00322AF7">
              <w:rPr>
                <w:rFonts w:ascii="Times New Roman" w:hAnsi="Times New Roman" w:cs="Times New Roman"/>
                <w:sz w:val="24"/>
                <w:szCs w:val="24"/>
              </w:rPr>
              <w:t>-(1-&gt;6)-glucoside]</w:t>
            </w:r>
          </w:p>
        </w:tc>
        <w:tc>
          <w:tcPr>
            <w:tcW w:w="1276" w:type="dxa"/>
            <w:tcBorders>
              <w:top w:val="nil"/>
              <w:left w:val="nil"/>
              <w:bottom w:val="nil"/>
              <w:right w:val="nil"/>
            </w:tcBorders>
            <w:shd w:val="clear" w:color="auto" w:fill="auto"/>
            <w:noWrap/>
            <w:vAlign w:val="center"/>
            <w:hideMark/>
          </w:tcPr>
          <w:p w14:paraId="6050D2A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2.75</w:t>
            </w:r>
          </w:p>
        </w:tc>
      </w:tr>
      <w:tr w:rsidR="00402B61" w:rsidRPr="00322AF7" w14:paraId="60265ECF" w14:textId="77777777" w:rsidTr="00B14496">
        <w:trPr>
          <w:trHeight w:val="280"/>
        </w:trPr>
        <w:tc>
          <w:tcPr>
            <w:tcW w:w="8222" w:type="dxa"/>
            <w:tcBorders>
              <w:top w:val="nil"/>
              <w:left w:val="nil"/>
              <w:bottom w:val="nil"/>
              <w:right w:val="nil"/>
            </w:tcBorders>
            <w:shd w:val="clear" w:color="auto" w:fill="auto"/>
            <w:noWrap/>
            <w:vAlign w:val="center"/>
            <w:hideMark/>
          </w:tcPr>
          <w:p w14:paraId="73335659"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Schidigerasaponin</w:t>
            </w:r>
            <w:proofErr w:type="spellEnd"/>
            <w:r w:rsidRPr="00322AF7">
              <w:rPr>
                <w:rFonts w:ascii="Times New Roman" w:hAnsi="Times New Roman" w:cs="Times New Roman"/>
                <w:sz w:val="24"/>
                <w:szCs w:val="24"/>
              </w:rPr>
              <w:t xml:space="preserve"> B1</w:t>
            </w:r>
          </w:p>
        </w:tc>
        <w:tc>
          <w:tcPr>
            <w:tcW w:w="1276" w:type="dxa"/>
            <w:tcBorders>
              <w:top w:val="nil"/>
              <w:left w:val="nil"/>
              <w:bottom w:val="nil"/>
              <w:right w:val="nil"/>
            </w:tcBorders>
            <w:shd w:val="clear" w:color="auto" w:fill="auto"/>
            <w:noWrap/>
            <w:vAlign w:val="center"/>
            <w:hideMark/>
          </w:tcPr>
          <w:p w14:paraId="138493CA"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3.27</w:t>
            </w:r>
          </w:p>
        </w:tc>
      </w:tr>
      <w:tr w:rsidR="00402B61" w:rsidRPr="00322AF7" w14:paraId="55F8980F" w14:textId="77777777" w:rsidTr="00B14496">
        <w:trPr>
          <w:trHeight w:val="280"/>
        </w:trPr>
        <w:tc>
          <w:tcPr>
            <w:tcW w:w="8222" w:type="dxa"/>
            <w:tcBorders>
              <w:top w:val="nil"/>
              <w:left w:val="nil"/>
              <w:bottom w:val="nil"/>
              <w:right w:val="nil"/>
            </w:tcBorders>
            <w:shd w:val="clear" w:color="auto" w:fill="auto"/>
            <w:noWrap/>
            <w:vAlign w:val="center"/>
            <w:hideMark/>
          </w:tcPr>
          <w:p w14:paraId="3B100E68"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L-Leucyl-L-Alanine</w:t>
            </w:r>
          </w:p>
        </w:tc>
        <w:tc>
          <w:tcPr>
            <w:tcW w:w="1276" w:type="dxa"/>
            <w:tcBorders>
              <w:top w:val="nil"/>
              <w:left w:val="nil"/>
              <w:bottom w:val="nil"/>
              <w:right w:val="nil"/>
            </w:tcBorders>
            <w:shd w:val="clear" w:color="auto" w:fill="auto"/>
            <w:noWrap/>
            <w:vAlign w:val="center"/>
            <w:hideMark/>
          </w:tcPr>
          <w:p w14:paraId="7205722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3.11</w:t>
            </w:r>
          </w:p>
        </w:tc>
      </w:tr>
      <w:tr w:rsidR="00402B61" w:rsidRPr="00322AF7" w14:paraId="7C2B7658" w14:textId="77777777" w:rsidTr="00B14496">
        <w:trPr>
          <w:trHeight w:val="280"/>
        </w:trPr>
        <w:tc>
          <w:tcPr>
            <w:tcW w:w="8222" w:type="dxa"/>
            <w:tcBorders>
              <w:top w:val="nil"/>
              <w:left w:val="nil"/>
              <w:bottom w:val="nil"/>
              <w:right w:val="nil"/>
            </w:tcBorders>
            <w:shd w:val="clear" w:color="auto" w:fill="auto"/>
            <w:noWrap/>
            <w:vAlign w:val="center"/>
            <w:hideMark/>
          </w:tcPr>
          <w:p w14:paraId="3CEE4E4B"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Sterebin</w:t>
            </w:r>
            <w:proofErr w:type="spellEnd"/>
            <w:r w:rsidRPr="00322AF7">
              <w:rPr>
                <w:rFonts w:ascii="Times New Roman" w:hAnsi="Times New Roman" w:cs="Times New Roman"/>
                <w:sz w:val="24"/>
                <w:szCs w:val="24"/>
              </w:rPr>
              <w:t xml:space="preserve"> D</w:t>
            </w:r>
          </w:p>
        </w:tc>
        <w:tc>
          <w:tcPr>
            <w:tcW w:w="1276" w:type="dxa"/>
            <w:tcBorders>
              <w:top w:val="nil"/>
              <w:left w:val="nil"/>
              <w:bottom w:val="nil"/>
              <w:right w:val="nil"/>
            </w:tcBorders>
            <w:shd w:val="clear" w:color="auto" w:fill="auto"/>
            <w:noWrap/>
            <w:vAlign w:val="center"/>
            <w:hideMark/>
          </w:tcPr>
          <w:p w14:paraId="1D3E5AB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3.18</w:t>
            </w:r>
          </w:p>
        </w:tc>
      </w:tr>
      <w:tr w:rsidR="00402B61" w:rsidRPr="00322AF7" w14:paraId="04011A42" w14:textId="77777777" w:rsidTr="00B14496">
        <w:trPr>
          <w:trHeight w:val="280"/>
        </w:trPr>
        <w:tc>
          <w:tcPr>
            <w:tcW w:w="8222" w:type="dxa"/>
            <w:tcBorders>
              <w:top w:val="nil"/>
              <w:left w:val="nil"/>
              <w:bottom w:val="nil"/>
              <w:right w:val="nil"/>
            </w:tcBorders>
            <w:shd w:val="clear" w:color="auto" w:fill="auto"/>
            <w:noWrap/>
            <w:vAlign w:val="center"/>
            <w:hideMark/>
          </w:tcPr>
          <w:p w14:paraId="2A6819F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BUTACAINE</w:t>
            </w:r>
          </w:p>
        </w:tc>
        <w:tc>
          <w:tcPr>
            <w:tcW w:w="1276" w:type="dxa"/>
            <w:tcBorders>
              <w:top w:val="nil"/>
              <w:left w:val="nil"/>
              <w:bottom w:val="nil"/>
              <w:right w:val="nil"/>
            </w:tcBorders>
            <w:shd w:val="clear" w:color="auto" w:fill="auto"/>
            <w:noWrap/>
            <w:vAlign w:val="center"/>
            <w:hideMark/>
          </w:tcPr>
          <w:p w14:paraId="76B7CB5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3.16</w:t>
            </w:r>
          </w:p>
        </w:tc>
      </w:tr>
      <w:tr w:rsidR="00402B61" w:rsidRPr="00322AF7" w14:paraId="1B453FD6" w14:textId="77777777" w:rsidTr="00B14496">
        <w:trPr>
          <w:trHeight w:val="280"/>
        </w:trPr>
        <w:tc>
          <w:tcPr>
            <w:tcW w:w="8222" w:type="dxa"/>
            <w:tcBorders>
              <w:top w:val="nil"/>
              <w:left w:val="nil"/>
              <w:bottom w:val="nil"/>
              <w:right w:val="nil"/>
            </w:tcBorders>
            <w:shd w:val="clear" w:color="auto" w:fill="auto"/>
            <w:noWrap/>
            <w:vAlign w:val="center"/>
            <w:hideMark/>
          </w:tcPr>
          <w:p w14:paraId="3959127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Guanosine</w:t>
            </w:r>
          </w:p>
        </w:tc>
        <w:tc>
          <w:tcPr>
            <w:tcW w:w="1276" w:type="dxa"/>
            <w:tcBorders>
              <w:top w:val="nil"/>
              <w:left w:val="nil"/>
              <w:bottom w:val="nil"/>
              <w:right w:val="nil"/>
            </w:tcBorders>
            <w:shd w:val="clear" w:color="auto" w:fill="auto"/>
            <w:noWrap/>
            <w:vAlign w:val="center"/>
            <w:hideMark/>
          </w:tcPr>
          <w:p w14:paraId="2925694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3.00</w:t>
            </w:r>
          </w:p>
        </w:tc>
      </w:tr>
      <w:tr w:rsidR="00402B61" w:rsidRPr="00322AF7" w14:paraId="2882422B" w14:textId="77777777" w:rsidTr="00B14496">
        <w:trPr>
          <w:trHeight w:val="280"/>
        </w:trPr>
        <w:tc>
          <w:tcPr>
            <w:tcW w:w="8222" w:type="dxa"/>
            <w:tcBorders>
              <w:top w:val="nil"/>
              <w:left w:val="nil"/>
              <w:bottom w:val="nil"/>
              <w:right w:val="nil"/>
            </w:tcBorders>
            <w:shd w:val="clear" w:color="auto" w:fill="auto"/>
            <w:noWrap/>
            <w:vAlign w:val="center"/>
            <w:hideMark/>
          </w:tcPr>
          <w:p w14:paraId="4AAEA333"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Isoleucyl</w:t>
            </w:r>
            <w:proofErr w:type="spellEnd"/>
            <w:r w:rsidRPr="00322AF7">
              <w:rPr>
                <w:rFonts w:ascii="Times New Roman" w:hAnsi="Times New Roman" w:cs="Times New Roman"/>
                <w:sz w:val="24"/>
                <w:szCs w:val="24"/>
              </w:rPr>
              <w:t>-Valine</w:t>
            </w:r>
          </w:p>
        </w:tc>
        <w:tc>
          <w:tcPr>
            <w:tcW w:w="1276" w:type="dxa"/>
            <w:tcBorders>
              <w:top w:val="nil"/>
              <w:left w:val="nil"/>
              <w:bottom w:val="nil"/>
              <w:right w:val="nil"/>
            </w:tcBorders>
            <w:shd w:val="clear" w:color="auto" w:fill="auto"/>
            <w:noWrap/>
            <w:vAlign w:val="center"/>
            <w:hideMark/>
          </w:tcPr>
          <w:p w14:paraId="28B7A6A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3.47</w:t>
            </w:r>
          </w:p>
        </w:tc>
      </w:tr>
      <w:tr w:rsidR="00402B61" w:rsidRPr="00322AF7" w14:paraId="5FE34E1D" w14:textId="77777777" w:rsidTr="00B14496">
        <w:trPr>
          <w:trHeight w:val="280"/>
        </w:trPr>
        <w:tc>
          <w:tcPr>
            <w:tcW w:w="8222" w:type="dxa"/>
            <w:tcBorders>
              <w:top w:val="nil"/>
              <w:left w:val="nil"/>
              <w:bottom w:val="nil"/>
              <w:right w:val="nil"/>
            </w:tcBorders>
            <w:shd w:val="clear" w:color="auto" w:fill="auto"/>
            <w:noWrap/>
            <w:vAlign w:val="center"/>
            <w:hideMark/>
          </w:tcPr>
          <w:p w14:paraId="2831471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Ile Val</w:t>
            </w:r>
          </w:p>
        </w:tc>
        <w:tc>
          <w:tcPr>
            <w:tcW w:w="1276" w:type="dxa"/>
            <w:tcBorders>
              <w:top w:val="nil"/>
              <w:left w:val="nil"/>
              <w:bottom w:val="nil"/>
              <w:right w:val="nil"/>
            </w:tcBorders>
            <w:shd w:val="clear" w:color="auto" w:fill="auto"/>
            <w:noWrap/>
            <w:vAlign w:val="center"/>
            <w:hideMark/>
          </w:tcPr>
          <w:p w14:paraId="0581CEB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2.73</w:t>
            </w:r>
          </w:p>
        </w:tc>
      </w:tr>
      <w:tr w:rsidR="00402B61" w:rsidRPr="00322AF7" w14:paraId="26F9AB31" w14:textId="77777777" w:rsidTr="00B14496">
        <w:trPr>
          <w:trHeight w:val="280"/>
        </w:trPr>
        <w:tc>
          <w:tcPr>
            <w:tcW w:w="8222" w:type="dxa"/>
            <w:tcBorders>
              <w:top w:val="nil"/>
              <w:left w:val="nil"/>
              <w:bottom w:val="nil"/>
              <w:right w:val="nil"/>
            </w:tcBorders>
            <w:shd w:val="clear" w:color="auto" w:fill="auto"/>
            <w:noWrap/>
            <w:vAlign w:val="center"/>
            <w:hideMark/>
          </w:tcPr>
          <w:p w14:paraId="2E38AB5E"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Cis-5-Tetradecenoylcarnitine</w:t>
            </w:r>
          </w:p>
        </w:tc>
        <w:tc>
          <w:tcPr>
            <w:tcW w:w="1276" w:type="dxa"/>
            <w:tcBorders>
              <w:top w:val="nil"/>
              <w:left w:val="nil"/>
              <w:bottom w:val="nil"/>
              <w:right w:val="nil"/>
            </w:tcBorders>
            <w:shd w:val="clear" w:color="auto" w:fill="auto"/>
            <w:noWrap/>
            <w:vAlign w:val="center"/>
            <w:hideMark/>
          </w:tcPr>
          <w:p w14:paraId="4F13002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2.89</w:t>
            </w:r>
          </w:p>
        </w:tc>
      </w:tr>
      <w:tr w:rsidR="00402B61" w:rsidRPr="00322AF7" w14:paraId="4FA4C330" w14:textId="77777777" w:rsidTr="00B14496">
        <w:trPr>
          <w:trHeight w:val="280"/>
        </w:trPr>
        <w:tc>
          <w:tcPr>
            <w:tcW w:w="8222" w:type="dxa"/>
            <w:tcBorders>
              <w:top w:val="nil"/>
              <w:left w:val="nil"/>
              <w:bottom w:val="nil"/>
              <w:right w:val="nil"/>
            </w:tcBorders>
            <w:shd w:val="clear" w:color="auto" w:fill="auto"/>
            <w:noWrap/>
            <w:vAlign w:val="center"/>
            <w:hideMark/>
          </w:tcPr>
          <w:p w14:paraId="5329342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L-Hexahydro-3-imino-1,2,4-oxadiazepine-3-carboxylic acid</w:t>
            </w:r>
          </w:p>
        </w:tc>
        <w:tc>
          <w:tcPr>
            <w:tcW w:w="1276" w:type="dxa"/>
            <w:tcBorders>
              <w:top w:val="nil"/>
              <w:left w:val="nil"/>
              <w:bottom w:val="nil"/>
              <w:right w:val="nil"/>
            </w:tcBorders>
            <w:shd w:val="clear" w:color="auto" w:fill="auto"/>
            <w:noWrap/>
            <w:vAlign w:val="center"/>
            <w:hideMark/>
          </w:tcPr>
          <w:p w14:paraId="6EC32664"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2.78</w:t>
            </w:r>
          </w:p>
        </w:tc>
      </w:tr>
      <w:tr w:rsidR="00402B61" w:rsidRPr="00322AF7" w14:paraId="1BC72647" w14:textId="77777777" w:rsidTr="00B14496">
        <w:trPr>
          <w:trHeight w:val="280"/>
        </w:trPr>
        <w:tc>
          <w:tcPr>
            <w:tcW w:w="8222" w:type="dxa"/>
            <w:tcBorders>
              <w:top w:val="nil"/>
              <w:left w:val="nil"/>
              <w:bottom w:val="nil"/>
              <w:right w:val="nil"/>
            </w:tcBorders>
            <w:shd w:val="clear" w:color="auto" w:fill="auto"/>
            <w:noWrap/>
            <w:vAlign w:val="center"/>
            <w:hideMark/>
          </w:tcPr>
          <w:p w14:paraId="7EE0E1D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Tyrosyl-Isoleucine</w:t>
            </w:r>
          </w:p>
        </w:tc>
        <w:tc>
          <w:tcPr>
            <w:tcW w:w="1276" w:type="dxa"/>
            <w:tcBorders>
              <w:top w:val="nil"/>
              <w:left w:val="nil"/>
              <w:bottom w:val="nil"/>
              <w:right w:val="nil"/>
            </w:tcBorders>
            <w:shd w:val="clear" w:color="auto" w:fill="auto"/>
            <w:noWrap/>
            <w:vAlign w:val="center"/>
            <w:hideMark/>
          </w:tcPr>
          <w:p w14:paraId="1444503E"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2.91</w:t>
            </w:r>
          </w:p>
        </w:tc>
      </w:tr>
      <w:tr w:rsidR="00402B61" w:rsidRPr="00322AF7" w14:paraId="1A96034D" w14:textId="77777777" w:rsidTr="00B14496">
        <w:trPr>
          <w:trHeight w:val="280"/>
        </w:trPr>
        <w:tc>
          <w:tcPr>
            <w:tcW w:w="8222" w:type="dxa"/>
            <w:tcBorders>
              <w:top w:val="nil"/>
              <w:left w:val="nil"/>
              <w:bottom w:val="nil"/>
              <w:right w:val="nil"/>
            </w:tcBorders>
            <w:shd w:val="clear" w:color="auto" w:fill="auto"/>
            <w:noWrap/>
            <w:vAlign w:val="center"/>
            <w:hideMark/>
          </w:tcPr>
          <w:p w14:paraId="42143DC5"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Lysyl</w:t>
            </w:r>
            <w:proofErr w:type="spellEnd"/>
            <w:r w:rsidRPr="00322AF7">
              <w:rPr>
                <w:rFonts w:ascii="Times New Roman" w:hAnsi="Times New Roman" w:cs="Times New Roman"/>
                <w:sz w:val="24"/>
                <w:szCs w:val="24"/>
              </w:rPr>
              <w:t>-Gamma-glutamate</w:t>
            </w:r>
          </w:p>
        </w:tc>
        <w:tc>
          <w:tcPr>
            <w:tcW w:w="1276" w:type="dxa"/>
            <w:tcBorders>
              <w:top w:val="nil"/>
              <w:left w:val="nil"/>
              <w:bottom w:val="nil"/>
              <w:right w:val="nil"/>
            </w:tcBorders>
            <w:shd w:val="clear" w:color="auto" w:fill="auto"/>
            <w:noWrap/>
            <w:vAlign w:val="center"/>
            <w:hideMark/>
          </w:tcPr>
          <w:p w14:paraId="1D928F73"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2.85</w:t>
            </w:r>
          </w:p>
        </w:tc>
      </w:tr>
      <w:tr w:rsidR="00402B61" w:rsidRPr="00322AF7" w14:paraId="29E6984B" w14:textId="77777777" w:rsidTr="00B14496">
        <w:trPr>
          <w:trHeight w:val="280"/>
        </w:trPr>
        <w:tc>
          <w:tcPr>
            <w:tcW w:w="8222" w:type="dxa"/>
            <w:tcBorders>
              <w:top w:val="nil"/>
              <w:left w:val="nil"/>
              <w:bottom w:val="nil"/>
              <w:right w:val="nil"/>
            </w:tcBorders>
            <w:shd w:val="clear" w:color="auto" w:fill="auto"/>
            <w:noWrap/>
            <w:vAlign w:val="center"/>
            <w:hideMark/>
          </w:tcPr>
          <w:p w14:paraId="0809504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3'-Deaminofusarochromanone</w:t>
            </w:r>
          </w:p>
        </w:tc>
        <w:tc>
          <w:tcPr>
            <w:tcW w:w="1276" w:type="dxa"/>
            <w:tcBorders>
              <w:top w:val="nil"/>
              <w:left w:val="nil"/>
              <w:bottom w:val="nil"/>
              <w:right w:val="nil"/>
            </w:tcBorders>
            <w:shd w:val="clear" w:color="auto" w:fill="auto"/>
            <w:noWrap/>
            <w:vAlign w:val="center"/>
            <w:hideMark/>
          </w:tcPr>
          <w:p w14:paraId="685898B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2.72</w:t>
            </w:r>
          </w:p>
        </w:tc>
      </w:tr>
      <w:tr w:rsidR="00402B61" w:rsidRPr="00322AF7" w14:paraId="6ACEF4B5" w14:textId="77777777" w:rsidTr="00B14496">
        <w:trPr>
          <w:trHeight w:val="280"/>
        </w:trPr>
        <w:tc>
          <w:tcPr>
            <w:tcW w:w="8222" w:type="dxa"/>
            <w:tcBorders>
              <w:top w:val="nil"/>
              <w:left w:val="nil"/>
              <w:bottom w:val="nil"/>
              <w:right w:val="nil"/>
            </w:tcBorders>
            <w:shd w:val="clear" w:color="auto" w:fill="auto"/>
            <w:noWrap/>
            <w:vAlign w:val="center"/>
            <w:hideMark/>
          </w:tcPr>
          <w:p w14:paraId="0E6D2E7F"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Sakuranetin</w:t>
            </w:r>
            <w:proofErr w:type="spellEnd"/>
          </w:p>
        </w:tc>
        <w:tc>
          <w:tcPr>
            <w:tcW w:w="1276" w:type="dxa"/>
            <w:tcBorders>
              <w:top w:val="nil"/>
              <w:left w:val="nil"/>
              <w:bottom w:val="nil"/>
              <w:right w:val="nil"/>
            </w:tcBorders>
            <w:shd w:val="clear" w:color="auto" w:fill="auto"/>
            <w:noWrap/>
            <w:vAlign w:val="center"/>
            <w:hideMark/>
          </w:tcPr>
          <w:p w14:paraId="0D9D68E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3.01</w:t>
            </w:r>
          </w:p>
        </w:tc>
      </w:tr>
      <w:tr w:rsidR="00402B61" w:rsidRPr="00322AF7" w14:paraId="4FD583F1" w14:textId="77777777" w:rsidTr="00B14496">
        <w:trPr>
          <w:trHeight w:val="280"/>
        </w:trPr>
        <w:tc>
          <w:tcPr>
            <w:tcW w:w="8222" w:type="dxa"/>
            <w:tcBorders>
              <w:top w:val="nil"/>
              <w:left w:val="nil"/>
              <w:bottom w:val="nil"/>
              <w:right w:val="nil"/>
            </w:tcBorders>
            <w:shd w:val="clear" w:color="auto" w:fill="auto"/>
            <w:noWrap/>
            <w:vAlign w:val="center"/>
            <w:hideMark/>
          </w:tcPr>
          <w:p w14:paraId="208EAED4"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D-Urobilinogen</w:t>
            </w:r>
          </w:p>
        </w:tc>
        <w:tc>
          <w:tcPr>
            <w:tcW w:w="1276" w:type="dxa"/>
            <w:tcBorders>
              <w:top w:val="nil"/>
              <w:left w:val="nil"/>
              <w:bottom w:val="nil"/>
              <w:right w:val="nil"/>
            </w:tcBorders>
            <w:shd w:val="clear" w:color="auto" w:fill="auto"/>
            <w:noWrap/>
            <w:vAlign w:val="center"/>
            <w:hideMark/>
          </w:tcPr>
          <w:p w14:paraId="1CD5C43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2.91</w:t>
            </w:r>
          </w:p>
        </w:tc>
      </w:tr>
      <w:tr w:rsidR="00402B61" w:rsidRPr="00322AF7" w14:paraId="04F06E94" w14:textId="77777777" w:rsidTr="00B14496">
        <w:trPr>
          <w:trHeight w:val="280"/>
        </w:trPr>
        <w:tc>
          <w:tcPr>
            <w:tcW w:w="8222" w:type="dxa"/>
            <w:tcBorders>
              <w:top w:val="nil"/>
              <w:left w:val="nil"/>
              <w:bottom w:val="nil"/>
              <w:right w:val="nil"/>
            </w:tcBorders>
            <w:shd w:val="clear" w:color="auto" w:fill="auto"/>
            <w:noWrap/>
            <w:vAlign w:val="center"/>
            <w:hideMark/>
          </w:tcPr>
          <w:p w14:paraId="4D338818"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16-Oxoandrostenediol</w:t>
            </w:r>
          </w:p>
        </w:tc>
        <w:tc>
          <w:tcPr>
            <w:tcW w:w="1276" w:type="dxa"/>
            <w:tcBorders>
              <w:top w:val="nil"/>
              <w:left w:val="nil"/>
              <w:bottom w:val="nil"/>
              <w:right w:val="nil"/>
            </w:tcBorders>
            <w:shd w:val="clear" w:color="auto" w:fill="auto"/>
            <w:noWrap/>
            <w:vAlign w:val="center"/>
            <w:hideMark/>
          </w:tcPr>
          <w:p w14:paraId="4CF8EEDD"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2.83</w:t>
            </w:r>
          </w:p>
        </w:tc>
      </w:tr>
      <w:tr w:rsidR="00402B61" w:rsidRPr="00322AF7" w14:paraId="1D124372" w14:textId="77777777" w:rsidTr="00B14496">
        <w:trPr>
          <w:trHeight w:val="280"/>
        </w:trPr>
        <w:tc>
          <w:tcPr>
            <w:tcW w:w="8222" w:type="dxa"/>
            <w:tcBorders>
              <w:top w:val="nil"/>
              <w:left w:val="nil"/>
              <w:bottom w:val="nil"/>
              <w:right w:val="nil"/>
            </w:tcBorders>
            <w:shd w:val="clear" w:color="auto" w:fill="auto"/>
            <w:noWrap/>
            <w:vAlign w:val="center"/>
            <w:hideMark/>
          </w:tcPr>
          <w:p w14:paraId="16CED286"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Endalin</w:t>
            </w:r>
            <w:proofErr w:type="spellEnd"/>
          </w:p>
        </w:tc>
        <w:tc>
          <w:tcPr>
            <w:tcW w:w="1276" w:type="dxa"/>
            <w:tcBorders>
              <w:top w:val="nil"/>
              <w:left w:val="nil"/>
              <w:bottom w:val="nil"/>
              <w:right w:val="nil"/>
            </w:tcBorders>
            <w:shd w:val="clear" w:color="auto" w:fill="auto"/>
            <w:noWrap/>
            <w:vAlign w:val="center"/>
            <w:hideMark/>
          </w:tcPr>
          <w:p w14:paraId="176F1F58"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4.63</w:t>
            </w:r>
          </w:p>
        </w:tc>
      </w:tr>
      <w:tr w:rsidR="00402B61" w:rsidRPr="00322AF7" w14:paraId="19E44A4D" w14:textId="77777777" w:rsidTr="00B14496">
        <w:trPr>
          <w:trHeight w:val="280"/>
        </w:trPr>
        <w:tc>
          <w:tcPr>
            <w:tcW w:w="8222" w:type="dxa"/>
            <w:tcBorders>
              <w:top w:val="nil"/>
              <w:left w:val="nil"/>
              <w:bottom w:val="nil"/>
              <w:right w:val="nil"/>
            </w:tcBorders>
            <w:shd w:val="clear" w:color="auto" w:fill="auto"/>
            <w:noWrap/>
            <w:vAlign w:val="center"/>
            <w:hideMark/>
          </w:tcPr>
          <w:p w14:paraId="60B2230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Taurochenodeoxycholate-3-sulfate</w:t>
            </w:r>
          </w:p>
        </w:tc>
        <w:tc>
          <w:tcPr>
            <w:tcW w:w="1276" w:type="dxa"/>
            <w:tcBorders>
              <w:top w:val="nil"/>
              <w:left w:val="nil"/>
              <w:bottom w:val="nil"/>
              <w:right w:val="nil"/>
            </w:tcBorders>
            <w:shd w:val="clear" w:color="auto" w:fill="auto"/>
            <w:noWrap/>
            <w:vAlign w:val="center"/>
            <w:hideMark/>
          </w:tcPr>
          <w:p w14:paraId="2CF6FA1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3.72</w:t>
            </w:r>
          </w:p>
        </w:tc>
      </w:tr>
      <w:tr w:rsidR="00402B61" w:rsidRPr="00322AF7" w14:paraId="236DE528" w14:textId="77777777" w:rsidTr="00B14496">
        <w:trPr>
          <w:trHeight w:val="280"/>
        </w:trPr>
        <w:tc>
          <w:tcPr>
            <w:tcW w:w="8222" w:type="dxa"/>
            <w:tcBorders>
              <w:top w:val="nil"/>
              <w:left w:val="nil"/>
              <w:bottom w:val="nil"/>
              <w:right w:val="nil"/>
            </w:tcBorders>
            <w:shd w:val="clear" w:color="auto" w:fill="auto"/>
            <w:noWrap/>
            <w:vAlign w:val="center"/>
            <w:hideMark/>
          </w:tcPr>
          <w:p w14:paraId="66032391"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Taurodeoxycholic</w:t>
            </w:r>
            <w:proofErr w:type="spellEnd"/>
            <w:r w:rsidRPr="00322AF7">
              <w:rPr>
                <w:rFonts w:ascii="Times New Roman" w:hAnsi="Times New Roman" w:cs="Times New Roman"/>
                <w:sz w:val="24"/>
                <w:szCs w:val="24"/>
              </w:rPr>
              <w:t xml:space="preserve"> acid</w:t>
            </w:r>
          </w:p>
        </w:tc>
        <w:tc>
          <w:tcPr>
            <w:tcW w:w="1276" w:type="dxa"/>
            <w:tcBorders>
              <w:top w:val="nil"/>
              <w:left w:val="nil"/>
              <w:bottom w:val="nil"/>
              <w:right w:val="nil"/>
            </w:tcBorders>
            <w:shd w:val="clear" w:color="auto" w:fill="auto"/>
            <w:noWrap/>
            <w:vAlign w:val="center"/>
            <w:hideMark/>
          </w:tcPr>
          <w:p w14:paraId="2178695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2.93</w:t>
            </w:r>
          </w:p>
        </w:tc>
      </w:tr>
      <w:tr w:rsidR="00402B61" w:rsidRPr="00322AF7" w14:paraId="3A7AE653" w14:textId="77777777" w:rsidTr="00B14496">
        <w:trPr>
          <w:trHeight w:val="280"/>
        </w:trPr>
        <w:tc>
          <w:tcPr>
            <w:tcW w:w="8222" w:type="dxa"/>
            <w:tcBorders>
              <w:top w:val="nil"/>
              <w:left w:val="nil"/>
              <w:bottom w:val="nil"/>
              <w:right w:val="nil"/>
            </w:tcBorders>
            <w:shd w:val="clear" w:color="auto" w:fill="auto"/>
            <w:noWrap/>
            <w:vAlign w:val="center"/>
            <w:hideMark/>
          </w:tcPr>
          <w:p w14:paraId="49FCEC0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lastRenderedPageBreak/>
              <w:t>5beta-CHOLANIC ACID-3alpha, 12alpha-DIOL N-(2-SULPHOETHYL)-AMIDE</w:t>
            </w:r>
          </w:p>
        </w:tc>
        <w:tc>
          <w:tcPr>
            <w:tcW w:w="1276" w:type="dxa"/>
            <w:tcBorders>
              <w:top w:val="nil"/>
              <w:left w:val="nil"/>
              <w:bottom w:val="nil"/>
              <w:right w:val="nil"/>
            </w:tcBorders>
            <w:shd w:val="clear" w:color="auto" w:fill="auto"/>
            <w:noWrap/>
            <w:vAlign w:val="center"/>
            <w:hideMark/>
          </w:tcPr>
          <w:p w14:paraId="06F685E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2.80</w:t>
            </w:r>
          </w:p>
        </w:tc>
      </w:tr>
      <w:tr w:rsidR="00402B61" w:rsidRPr="00322AF7" w14:paraId="507AF2A1" w14:textId="77777777" w:rsidTr="00B14496">
        <w:trPr>
          <w:trHeight w:val="280"/>
        </w:trPr>
        <w:tc>
          <w:tcPr>
            <w:tcW w:w="8222" w:type="dxa"/>
            <w:tcBorders>
              <w:top w:val="nil"/>
              <w:left w:val="nil"/>
              <w:bottom w:val="nil"/>
              <w:right w:val="nil"/>
            </w:tcBorders>
            <w:shd w:val="clear" w:color="auto" w:fill="auto"/>
            <w:noWrap/>
            <w:vAlign w:val="center"/>
            <w:hideMark/>
          </w:tcPr>
          <w:p w14:paraId="17E2D2F9"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3-Oxo-4,6-choladienoic acid</w:t>
            </w:r>
          </w:p>
        </w:tc>
        <w:tc>
          <w:tcPr>
            <w:tcW w:w="1276" w:type="dxa"/>
            <w:tcBorders>
              <w:top w:val="nil"/>
              <w:left w:val="nil"/>
              <w:bottom w:val="nil"/>
              <w:right w:val="nil"/>
            </w:tcBorders>
            <w:shd w:val="clear" w:color="auto" w:fill="auto"/>
            <w:noWrap/>
            <w:vAlign w:val="center"/>
            <w:hideMark/>
          </w:tcPr>
          <w:p w14:paraId="73C4659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2.77</w:t>
            </w:r>
          </w:p>
        </w:tc>
      </w:tr>
      <w:tr w:rsidR="00402B61" w:rsidRPr="00322AF7" w14:paraId="4769C434" w14:textId="77777777" w:rsidTr="00B14496">
        <w:trPr>
          <w:trHeight w:val="280"/>
        </w:trPr>
        <w:tc>
          <w:tcPr>
            <w:tcW w:w="8222" w:type="dxa"/>
            <w:tcBorders>
              <w:top w:val="nil"/>
              <w:left w:val="nil"/>
              <w:bottom w:val="nil"/>
              <w:right w:val="nil"/>
            </w:tcBorders>
            <w:shd w:val="clear" w:color="auto" w:fill="auto"/>
            <w:noWrap/>
            <w:vAlign w:val="center"/>
            <w:hideMark/>
          </w:tcPr>
          <w:p w14:paraId="17BAE621"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METHIONAL</w:t>
            </w:r>
          </w:p>
        </w:tc>
        <w:tc>
          <w:tcPr>
            <w:tcW w:w="1276" w:type="dxa"/>
            <w:tcBorders>
              <w:top w:val="nil"/>
              <w:left w:val="nil"/>
              <w:bottom w:val="nil"/>
              <w:right w:val="nil"/>
            </w:tcBorders>
            <w:shd w:val="clear" w:color="auto" w:fill="auto"/>
            <w:noWrap/>
            <w:vAlign w:val="center"/>
            <w:hideMark/>
          </w:tcPr>
          <w:p w14:paraId="781B3915"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3.71</w:t>
            </w:r>
          </w:p>
        </w:tc>
      </w:tr>
      <w:tr w:rsidR="00402B61" w:rsidRPr="00322AF7" w14:paraId="5203B66A" w14:textId="77777777" w:rsidTr="00B14496">
        <w:trPr>
          <w:trHeight w:val="280"/>
        </w:trPr>
        <w:tc>
          <w:tcPr>
            <w:tcW w:w="8222" w:type="dxa"/>
            <w:tcBorders>
              <w:top w:val="nil"/>
              <w:left w:val="nil"/>
              <w:bottom w:val="nil"/>
              <w:right w:val="nil"/>
            </w:tcBorders>
            <w:shd w:val="clear" w:color="auto" w:fill="auto"/>
            <w:noWrap/>
            <w:vAlign w:val="center"/>
            <w:hideMark/>
          </w:tcPr>
          <w:p w14:paraId="3F98D62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2-Mercaptobenzothiazole</w:t>
            </w:r>
          </w:p>
        </w:tc>
        <w:tc>
          <w:tcPr>
            <w:tcW w:w="1276" w:type="dxa"/>
            <w:tcBorders>
              <w:top w:val="nil"/>
              <w:left w:val="nil"/>
              <w:bottom w:val="nil"/>
              <w:right w:val="nil"/>
            </w:tcBorders>
            <w:shd w:val="clear" w:color="auto" w:fill="auto"/>
            <w:noWrap/>
            <w:vAlign w:val="center"/>
            <w:hideMark/>
          </w:tcPr>
          <w:p w14:paraId="655D940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2.90</w:t>
            </w:r>
          </w:p>
        </w:tc>
      </w:tr>
      <w:tr w:rsidR="00402B61" w:rsidRPr="00322AF7" w14:paraId="298B0B62" w14:textId="77777777" w:rsidTr="00B14496">
        <w:trPr>
          <w:trHeight w:val="280"/>
        </w:trPr>
        <w:tc>
          <w:tcPr>
            <w:tcW w:w="8222" w:type="dxa"/>
            <w:tcBorders>
              <w:top w:val="nil"/>
              <w:left w:val="nil"/>
              <w:bottom w:val="nil"/>
              <w:right w:val="nil"/>
            </w:tcBorders>
            <w:shd w:val="clear" w:color="auto" w:fill="auto"/>
            <w:noWrap/>
            <w:vAlign w:val="center"/>
            <w:hideMark/>
          </w:tcPr>
          <w:p w14:paraId="7379E85B"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Corchorosol</w:t>
            </w:r>
            <w:proofErr w:type="spellEnd"/>
            <w:r w:rsidRPr="00322AF7">
              <w:rPr>
                <w:rFonts w:ascii="Times New Roman" w:hAnsi="Times New Roman" w:cs="Times New Roman"/>
                <w:sz w:val="24"/>
                <w:szCs w:val="24"/>
              </w:rPr>
              <w:t xml:space="preserve"> A</w:t>
            </w:r>
          </w:p>
        </w:tc>
        <w:tc>
          <w:tcPr>
            <w:tcW w:w="1276" w:type="dxa"/>
            <w:tcBorders>
              <w:top w:val="nil"/>
              <w:left w:val="nil"/>
              <w:bottom w:val="nil"/>
              <w:right w:val="nil"/>
            </w:tcBorders>
            <w:shd w:val="clear" w:color="auto" w:fill="auto"/>
            <w:noWrap/>
            <w:vAlign w:val="center"/>
            <w:hideMark/>
          </w:tcPr>
          <w:p w14:paraId="26D3E1D2"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5.03</w:t>
            </w:r>
          </w:p>
        </w:tc>
      </w:tr>
      <w:tr w:rsidR="00402B61" w:rsidRPr="00322AF7" w14:paraId="2901A51C" w14:textId="77777777" w:rsidTr="00B14496">
        <w:trPr>
          <w:trHeight w:val="280"/>
        </w:trPr>
        <w:tc>
          <w:tcPr>
            <w:tcW w:w="8222" w:type="dxa"/>
            <w:tcBorders>
              <w:top w:val="nil"/>
              <w:left w:val="nil"/>
              <w:bottom w:val="nil"/>
              <w:right w:val="nil"/>
            </w:tcBorders>
            <w:shd w:val="clear" w:color="auto" w:fill="auto"/>
            <w:noWrap/>
            <w:vAlign w:val="center"/>
            <w:hideMark/>
          </w:tcPr>
          <w:p w14:paraId="56407D20"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1-(6Z,9Z,12Z-octadecatrienoyl)-glycero-3-phosphate</w:t>
            </w:r>
          </w:p>
        </w:tc>
        <w:tc>
          <w:tcPr>
            <w:tcW w:w="1276" w:type="dxa"/>
            <w:tcBorders>
              <w:top w:val="nil"/>
              <w:left w:val="nil"/>
              <w:bottom w:val="nil"/>
              <w:right w:val="nil"/>
            </w:tcBorders>
            <w:shd w:val="clear" w:color="auto" w:fill="auto"/>
            <w:noWrap/>
            <w:vAlign w:val="center"/>
            <w:hideMark/>
          </w:tcPr>
          <w:p w14:paraId="030D1C41"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3.21</w:t>
            </w:r>
          </w:p>
        </w:tc>
      </w:tr>
      <w:tr w:rsidR="00402B61" w:rsidRPr="00322AF7" w14:paraId="583C430B" w14:textId="77777777" w:rsidTr="00B14496">
        <w:trPr>
          <w:trHeight w:val="280"/>
        </w:trPr>
        <w:tc>
          <w:tcPr>
            <w:tcW w:w="8222" w:type="dxa"/>
            <w:tcBorders>
              <w:top w:val="nil"/>
              <w:left w:val="nil"/>
              <w:bottom w:val="nil"/>
              <w:right w:val="nil"/>
            </w:tcBorders>
            <w:shd w:val="clear" w:color="auto" w:fill="auto"/>
            <w:noWrap/>
            <w:vAlign w:val="center"/>
            <w:hideMark/>
          </w:tcPr>
          <w:p w14:paraId="3F27DF31"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Neosaxitoxin</w:t>
            </w:r>
            <w:proofErr w:type="spellEnd"/>
          </w:p>
        </w:tc>
        <w:tc>
          <w:tcPr>
            <w:tcW w:w="1276" w:type="dxa"/>
            <w:tcBorders>
              <w:top w:val="nil"/>
              <w:left w:val="nil"/>
              <w:bottom w:val="nil"/>
              <w:right w:val="nil"/>
            </w:tcBorders>
            <w:shd w:val="clear" w:color="auto" w:fill="auto"/>
            <w:noWrap/>
            <w:vAlign w:val="center"/>
            <w:hideMark/>
          </w:tcPr>
          <w:p w14:paraId="77AA383C"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2.96</w:t>
            </w:r>
          </w:p>
        </w:tc>
      </w:tr>
      <w:tr w:rsidR="00402B61" w:rsidRPr="00322AF7" w14:paraId="2EAC7A15" w14:textId="77777777" w:rsidTr="00B14496">
        <w:trPr>
          <w:trHeight w:val="280"/>
        </w:trPr>
        <w:tc>
          <w:tcPr>
            <w:tcW w:w="8222" w:type="dxa"/>
            <w:tcBorders>
              <w:top w:val="nil"/>
              <w:left w:val="nil"/>
              <w:bottom w:val="nil"/>
              <w:right w:val="nil"/>
            </w:tcBorders>
            <w:shd w:val="clear" w:color="auto" w:fill="auto"/>
            <w:noWrap/>
            <w:vAlign w:val="center"/>
            <w:hideMark/>
          </w:tcPr>
          <w:p w14:paraId="1AE4D08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2-Hydroxyestrone-4-S-glutathione</w:t>
            </w:r>
          </w:p>
        </w:tc>
        <w:tc>
          <w:tcPr>
            <w:tcW w:w="1276" w:type="dxa"/>
            <w:tcBorders>
              <w:top w:val="nil"/>
              <w:left w:val="nil"/>
              <w:bottom w:val="nil"/>
              <w:right w:val="nil"/>
            </w:tcBorders>
            <w:shd w:val="clear" w:color="auto" w:fill="auto"/>
            <w:noWrap/>
            <w:vAlign w:val="center"/>
            <w:hideMark/>
          </w:tcPr>
          <w:p w14:paraId="57212C47"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4.60</w:t>
            </w:r>
          </w:p>
        </w:tc>
      </w:tr>
      <w:tr w:rsidR="00402B61" w:rsidRPr="00322AF7" w14:paraId="6AE20CFA" w14:textId="77777777" w:rsidTr="00B14496">
        <w:trPr>
          <w:trHeight w:val="280"/>
        </w:trPr>
        <w:tc>
          <w:tcPr>
            <w:tcW w:w="8222" w:type="dxa"/>
            <w:tcBorders>
              <w:top w:val="nil"/>
              <w:left w:val="nil"/>
              <w:bottom w:val="nil"/>
              <w:right w:val="nil"/>
            </w:tcBorders>
            <w:shd w:val="clear" w:color="auto" w:fill="auto"/>
            <w:noWrap/>
            <w:vAlign w:val="center"/>
            <w:hideMark/>
          </w:tcPr>
          <w:p w14:paraId="29D44CC0" w14:textId="77777777" w:rsidR="00402B61" w:rsidRPr="00322AF7" w:rsidRDefault="00402B61" w:rsidP="00EF4329">
            <w:pPr>
              <w:spacing w:line="480" w:lineRule="auto"/>
              <w:jc w:val="center"/>
              <w:rPr>
                <w:rFonts w:ascii="Times New Roman" w:hAnsi="Times New Roman" w:cs="Times New Roman"/>
                <w:sz w:val="24"/>
                <w:szCs w:val="24"/>
              </w:rPr>
            </w:pPr>
            <w:proofErr w:type="spellStart"/>
            <w:r w:rsidRPr="00322AF7">
              <w:rPr>
                <w:rFonts w:ascii="Times New Roman" w:hAnsi="Times New Roman" w:cs="Times New Roman"/>
                <w:sz w:val="24"/>
                <w:szCs w:val="24"/>
              </w:rPr>
              <w:t>Jasmonic</w:t>
            </w:r>
            <w:proofErr w:type="spellEnd"/>
            <w:r w:rsidRPr="00322AF7">
              <w:rPr>
                <w:rFonts w:ascii="Times New Roman" w:hAnsi="Times New Roman" w:cs="Times New Roman"/>
                <w:sz w:val="24"/>
                <w:szCs w:val="24"/>
              </w:rPr>
              <w:t xml:space="preserve"> acid</w:t>
            </w:r>
          </w:p>
        </w:tc>
        <w:tc>
          <w:tcPr>
            <w:tcW w:w="1276" w:type="dxa"/>
            <w:tcBorders>
              <w:top w:val="nil"/>
              <w:left w:val="nil"/>
              <w:bottom w:val="nil"/>
              <w:right w:val="nil"/>
            </w:tcBorders>
            <w:shd w:val="clear" w:color="auto" w:fill="auto"/>
            <w:noWrap/>
            <w:vAlign w:val="center"/>
            <w:hideMark/>
          </w:tcPr>
          <w:p w14:paraId="5091226A"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2.97</w:t>
            </w:r>
          </w:p>
        </w:tc>
      </w:tr>
      <w:tr w:rsidR="00402B61" w:rsidRPr="00322AF7" w14:paraId="0927E9F1" w14:textId="77777777" w:rsidTr="00B14496">
        <w:trPr>
          <w:trHeight w:val="290"/>
        </w:trPr>
        <w:tc>
          <w:tcPr>
            <w:tcW w:w="8222" w:type="dxa"/>
            <w:tcBorders>
              <w:top w:val="nil"/>
              <w:left w:val="nil"/>
              <w:bottom w:val="single" w:sz="12" w:space="0" w:color="000000"/>
              <w:right w:val="nil"/>
            </w:tcBorders>
            <w:shd w:val="clear" w:color="auto" w:fill="auto"/>
            <w:noWrap/>
            <w:vAlign w:val="center"/>
            <w:hideMark/>
          </w:tcPr>
          <w:p w14:paraId="7D18D62B"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(+/-)14-HDoHE</w:t>
            </w:r>
          </w:p>
        </w:tc>
        <w:tc>
          <w:tcPr>
            <w:tcW w:w="1276" w:type="dxa"/>
            <w:tcBorders>
              <w:top w:val="nil"/>
              <w:left w:val="nil"/>
              <w:bottom w:val="single" w:sz="12" w:space="0" w:color="000000"/>
              <w:right w:val="nil"/>
            </w:tcBorders>
            <w:shd w:val="clear" w:color="auto" w:fill="auto"/>
            <w:noWrap/>
            <w:vAlign w:val="center"/>
            <w:hideMark/>
          </w:tcPr>
          <w:p w14:paraId="3CDD197F" w14:textId="77777777" w:rsidR="00402B61" w:rsidRPr="00322AF7" w:rsidRDefault="00402B61" w:rsidP="00EF4329">
            <w:pPr>
              <w:spacing w:line="480" w:lineRule="auto"/>
              <w:jc w:val="center"/>
              <w:rPr>
                <w:rFonts w:ascii="Times New Roman" w:hAnsi="Times New Roman" w:cs="Times New Roman"/>
                <w:sz w:val="24"/>
                <w:szCs w:val="24"/>
              </w:rPr>
            </w:pPr>
            <w:r w:rsidRPr="00322AF7">
              <w:rPr>
                <w:rFonts w:ascii="Times New Roman" w:hAnsi="Times New Roman" w:cs="Times New Roman"/>
                <w:sz w:val="24"/>
                <w:szCs w:val="24"/>
              </w:rPr>
              <w:t>2.74</w:t>
            </w:r>
          </w:p>
        </w:tc>
      </w:tr>
    </w:tbl>
    <w:p w14:paraId="3A361030" w14:textId="7C6D6973"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Comparisons between patients with cirrhosis and controls. PLSDA-VIP table showed top 30 metabolites with VIP &gt; 1.0 and P value &lt; 0.001.  </w:t>
      </w:r>
    </w:p>
    <w:p w14:paraId="4717DB34" w14:textId="77777777" w:rsidR="00402B61" w:rsidRPr="00322AF7" w:rsidRDefault="00402B61" w:rsidP="00EF4329">
      <w:pPr>
        <w:spacing w:line="480" w:lineRule="auto"/>
        <w:rPr>
          <w:rFonts w:ascii="Times New Roman" w:hAnsi="Times New Roman" w:cs="Times New Roman"/>
          <w:sz w:val="24"/>
          <w:szCs w:val="24"/>
        </w:rPr>
      </w:pPr>
      <w:r w:rsidRPr="00322AF7">
        <w:rPr>
          <w:rFonts w:ascii="Times New Roman" w:hAnsi="Times New Roman" w:cs="Times New Roman"/>
          <w:sz w:val="24"/>
          <w:szCs w:val="24"/>
        </w:rPr>
        <w:t>VIP, variable important in projection.</w:t>
      </w:r>
    </w:p>
    <w:p w14:paraId="52E1F8BB" w14:textId="4040F25A" w:rsidR="000E3CA7" w:rsidRPr="00322AF7" w:rsidRDefault="000E3CA7" w:rsidP="00EF4329">
      <w:pPr>
        <w:spacing w:line="480" w:lineRule="auto"/>
        <w:rPr>
          <w:rFonts w:ascii="Times New Roman" w:hAnsi="Times New Roman" w:cs="Times New Roman"/>
          <w:b/>
          <w:bCs/>
          <w:sz w:val="28"/>
          <w:szCs w:val="28"/>
        </w:rPr>
      </w:pPr>
      <w:r w:rsidRPr="00322AF7">
        <w:rPr>
          <w:rFonts w:ascii="Times New Roman" w:hAnsi="Times New Roman" w:cs="Times New Roman"/>
          <w:b/>
          <w:bCs/>
          <w:sz w:val="28"/>
          <w:szCs w:val="28"/>
        </w:rPr>
        <w:t>Figure legends</w:t>
      </w:r>
    </w:p>
    <w:p w14:paraId="4D869751" w14:textId="7DC0BD2D" w:rsidR="000E3CA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b/>
          <w:bCs/>
          <w:sz w:val="24"/>
          <w:szCs w:val="24"/>
        </w:rPr>
        <w:t>Supplementary Figure 1</w:t>
      </w:r>
      <w:r w:rsidRPr="00322AF7">
        <w:rPr>
          <w:rFonts w:ascii="Times New Roman" w:hAnsi="Times New Roman" w:cs="Times New Roman"/>
          <w:sz w:val="24"/>
          <w:szCs w:val="24"/>
        </w:rPr>
        <w:t>. S-C represents gastric mucosa derived from the control group, and S-LC represents gastric mucosa derived from the liver cirrhosis group. (</w:t>
      </w:r>
      <w:r w:rsidRPr="00322AF7">
        <w:rPr>
          <w:rFonts w:ascii="Times New Roman" w:hAnsi="Times New Roman" w:cs="Times New Roman"/>
          <w:b/>
          <w:bCs/>
          <w:sz w:val="24"/>
          <w:szCs w:val="24"/>
        </w:rPr>
        <w:t>A</w:t>
      </w:r>
      <w:r w:rsidRPr="00322AF7">
        <w:rPr>
          <w:rFonts w:ascii="Times New Roman" w:hAnsi="Times New Roman" w:cs="Times New Roman"/>
          <w:sz w:val="24"/>
          <w:szCs w:val="24"/>
        </w:rPr>
        <w:t>) Fig A is the flow chart of the study. (</w:t>
      </w:r>
      <w:r w:rsidRPr="00322AF7">
        <w:rPr>
          <w:rFonts w:ascii="Times New Roman" w:hAnsi="Times New Roman" w:cs="Times New Roman"/>
          <w:b/>
          <w:bCs/>
          <w:sz w:val="24"/>
          <w:szCs w:val="24"/>
        </w:rPr>
        <w:t>B</w:t>
      </w:r>
      <w:r w:rsidRPr="00322AF7">
        <w:rPr>
          <w:rFonts w:ascii="Times New Roman" w:hAnsi="Times New Roman" w:cs="Times New Roman"/>
          <w:sz w:val="24"/>
          <w:szCs w:val="24"/>
        </w:rPr>
        <w:t>) Validation of the PLS-DA model using permutation testing. (</w:t>
      </w:r>
      <w:r w:rsidRPr="00322AF7">
        <w:rPr>
          <w:rFonts w:ascii="Times New Roman" w:hAnsi="Times New Roman" w:cs="Times New Roman"/>
          <w:b/>
          <w:bCs/>
          <w:sz w:val="24"/>
          <w:szCs w:val="24"/>
        </w:rPr>
        <w:t>C</w:t>
      </w:r>
      <w:r w:rsidRPr="00322AF7">
        <w:rPr>
          <w:rFonts w:ascii="Times New Roman" w:hAnsi="Times New Roman" w:cs="Times New Roman"/>
          <w:sz w:val="24"/>
          <w:szCs w:val="24"/>
        </w:rPr>
        <w:t>) The difference in species composition at the specie level. *p&lt;0.05, **p&lt;0.01, and ***p&lt;0.001.</w:t>
      </w:r>
    </w:p>
    <w:p w14:paraId="787F354B" w14:textId="1C3E1C10" w:rsidR="00322AF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b/>
          <w:bCs/>
          <w:sz w:val="24"/>
          <w:szCs w:val="24"/>
        </w:rPr>
        <w:t>Supplementary Figure 2</w:t>
      </w:r>
      <w:r w:rsidRPr="00322AF7">
        <w:rPr>
          <w:rFonts w:ascii="Times New Roman" w:hAnsi="Times New Roman" w:cs="Times New Roman"/>
          <w:sz w:val="24"/>
          <w:szCs w:val="24"/>
        </w:rPr>
        <w:t>. S-C represents gastric mucosa derived from the control group, and S-LC represents gastric mucosa derived from the treatment group. Wilcoxon rank-sum test bar plot on phylum level. **p&lt;0.01, and ***p&lt;0.001.</w:t>
      </w:r>
    </w:p>
    <w:p w14:paraId="1D82A94C" w14:textId="15C74F42" w:rsidR="00322AF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sz w:val="24"/>
          <w:szCs w:val="24"/>
        </w:rPr>
        <w:lastRenderedPageBreak/>
        <w:t>Abbreviations: S-C, gastric mucosa in the control group; S-LC, gastric mucosa in patients with cirrhosis</w:t>
      </w:r>
      <w:r w:rsidRPr="00322AF7">
        <w:rPr>
          <w:rFonts w:ascii="Times New Roman" w:hAnsi="Times New Roman" w:cs="Times New Roman"/>
          <w:sz w:val="24"/>
          <w:szCs w:val="24"/>
        </w:rPr>
        <w:t>.</w:t>
      </w:r>
    </w:p>
    <w:p w14:paraId="4E727329" w14:textId="5B8D6F55" w:rsidR="00322AF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b/>
          <w:bCs/>
          <w:sz w:val="24"/>
          <w:szCs w:val="24"/>
        </w:rPr>
        <w:t>Supplementary Figure 3</w:t>
      </w:r>
      <w:r w:rsidRPr="00322AF7">
        <w:rPr>
          <w:rFonts w:ascii="Times New Roman" w:hAnsi="Times New Roman" w:cs="Times New Roman"/>
          <w:sz w:val="24"/>
          <w:szCs w:val="24"/>
        </w:rPr>
        <w:t>. Metabolite KEGG pathway enrichment map. Each bubble in the graph represents a KEGG Pathway. The X-axis represents the relative importance of metabolites in the pathway in terms of impact value; the Y-axis represents the enrichment significance of metabolite involvement in the pathway - log10(P value). The size of the bubble represents the Impact value. The larger the bubble, the greater the importance of the pathway.</w:t>
      </w:r>
    </w:p>
    <w:p w14:paraId="7C3C996E" w14:textId="5BF4E6CB" w:rsidR="00322AF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sz w:val="24"/>
          <w:szCs w:val="24"/>
        </w:rPr>
        <w:t>Abbreviations: KEGG, Kyoto Encyclopedia of Genes and Genomes</w:t>
      </w:r>
      <w:r w:rsidRPr="00322AF7">
        <w:rPr>
          <w:rFonts w:ascii="Times New Roman" w:hAnsi="Times New Roman" w:cs="Times New Roman"/>
          <w:sz w:val="24"/>
          <w:szCs w:val="24"/>
        </w:rPr>
        <w:t>.</w:t>
      </w:r>
    </w:p>
    <w:p w14:paraId="33DB4829" w14:textId="77777777" w:rsidR="00322AF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b/>
          <w:bCs/>
          <w:sz w:val="24"/>
          <w:szCs w:val="24"/>
        </w:rPr>
        <w:t>Supplementary Figure 4</w:t>
      </w:r>
      <w:r w:rsidRPr="00322AF7">
        <w:rPr>
          <w:rFonts w:ascii="Times New Roman" w:hAnsi="Times New Roman" w:cs="Times New Roman"/>
          <w:sz w:val="24"/>
          <w:szCs w:val="24"/>
        </w:rPr>
        <w:t>. Overview of the HIF-1 signaling pathway for transcriptome enrichment in the gastric mucosa of liver cirrhosis. The differentially expressed gene abbreviations identified by the transcriptome analysis are shown in red rectangles (up</w:t>
      </w:r>
      <w:r w:rsidRPr="00322AF7">
        <w:rPr>
          <w:rFonts w:ascii="Times New Roman" w:hAnsi="Times New Roman" w:cs="Times New Roman"/>
          <w:sz w:val="24"/>
          <w:szCs w:val="24"/>
        </w:rPr>
        <w:t xml:space="preserve"> </w:t>
      </w:r>
      <w:r w:rsidRPr="00322AF7">
        <w:rPr>
          <w:rFonts w:ascii="Times New Roman" w:hAnsi="Times New Roman" w:cs="Times New Roman"/>
          <w:sz w:val="24"/>
          <w:szCs w:val="24"/>
        </w:rPr>
        <w:t xml:space="preserve">regulated in the treatment group). </w:t>
      </w:r>
    </w:p>
    <w:p w14:paraId="053AC49C" w14:textId="5D0F6D27" w:rsidR="00322AF7" w:rsidRPr="00322AF7" w:rsidRDefault="00322AF7" w:rsidP="00322AF7">
      <w:pPr>
        <w:spacing w:line="480" w:lineRule="auto"/>
        <w:rPr>
          <w:rFonts w:ascii="Times New Roman" w:hAnsi="Times New Roman" w:cs="Times New Roman"/>
          <w:sz w:val="24"/>
          <w:szCs w:val="24"/>
        </w:rPr>
      </w:pPr>
      <w:r w:rsidRPr="00322AF7">
        <w:rPr>
          <w:rFonts w:ascii="Times New Roman" w:hAnsi="Times New Roman" w:cs="Times New Roman"/>
          <w:sz w:val="24"/>
          <w:szCs w:val="24"/>
        </w:rPr>
        <w:t xml:space="preserve">Abbreviations: HIF-1α, hypoxia inducible factor 1 subunit alpha; </w:t>
      </w:r>
      <w:proofErr w:type="spellStart"/>
      <w:r w:rsidRPr="00322AF7">
        <w:rPr>
          <w:rFonts w:ascii="Times New Roman" w:hAnsi="Times New Roman" w:cs="Times New Roman"/>
          <w:sz w:val="24"/>
          <w:szCs w:val="24"/>
        </w:rPr>
        <w:t>pVHL</w:t>
      </w:r>
      <w:proofErr w:type="spellEnd"/>
      <w:r w:rsidRPr="00322AF7">
        <w:rPr>
          <w:rFonts w:ascii="Times New Roman" w:hAnsi="Times New Roman" w:cs="Times New Roman"/>
          <w:sz w:val="24"/>
          <w:szCs w:val="24"/>
        </w:rPr>
        <w:t xml:space="preserve">, von Hippel-Lindau tumor suppressor protein; PHD, prolyl hydroxylase-domain protein; FIH, factor inhibiting HIF; HRE, hypoxia-responsive element; CBP/p300, CREB binding protein; HIF-1β, hypoxia inducible factor 1 subunit beta; PAI-1, plasminogen-activator inhibitor 1; ANGPT, angiopoietin; </w:t>
      </w:r>
      <w:proofErr w:type="spellStart"/>
      <w:r w:rsidRPr="00322AF7">
        <w:rPr>
          <w:rFonts w:ascii="Times New Roman" w:hAnsi="Times New Roman" w:cs="Times New Roman"/>
          <w:sz w:val="24"/>
          <w:szCs w:val="24"/>
        </w:rPr>
        <w:t>iNOS</w:t>
      </w:r>
      <w:proofErr w:type="spellEnd"/>
      <w:r w:rsidRPr="00322AF7">
        <w:rPr>
          <w:rFonts w:ascii="Times New Roman" w:hAnsi="Times New Roman" w:cs="Times New Roman"/>
          <w:sz w:val="24"/>
          <w:szCs w:val="24"/>
        </w:rPr>
        <w:t>, inducible nitric oxide synthase; HMOX1, heme oxygenase 1; ALDOA, aldolase</w:t>
      </w:r>
      <w:r w:rsidRPr="00322AF7">
        <w:rPr>
          <w:rFonts w:ascii="Times New Roman" w:hAnsi="Times New Roman" w:cs="Times New Roman"/>
          <w:sz w:val="24"/>
          <w:szCs w:val="24"/>
        </w:rPr>
        <w:t>.</w:t>
      </w:r>
    </w:p>
    <w:p w14:paraId="2C0B2244" w14:textId="0CEB5C9C" w:rsidR="00817FE4" w:rsidRPr="00322AF7" w:rsidRDefault="00817FE4" w:rsidP="00EF4329">
      <w:pPr>
        <w:spacing w:line="480" w:lineRule="auto"/>
        <w:rPr>
          <w:rFonts w:ascii="Times New Roman" w:hAnsi="Times New Roman" w:cs="Times New Roman"/>
          <w:sz w:val="24"/>
          <w:szCs w:val="24"/>
        </w:rPr>
      </w:pPr>
    </w:p>
    <w:sectPr w:rsidR="00817FE4" w:rsidRPr="00322AF7" w:rsidSect="00EF4329">
      <w:footerReference w:type="default" r:id="rId8"/>
      <w:pgSz w:w="11906" w:h="16838"/>
      <w:pgMar w:top="1440" w:right="1800" w:bottom="1440" w:left="156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CA46E1" w14:textId="77777777" w:rsidR="00826B48" w:rsidRDefault="00826B48" w:rsidP="00A36266">
      <w:r>
        <w:separator/>
      </w:r>
    </w:p>
  </w:endnote>
  <w:endnote w:type="continuationSeparator" w:id="0">
    <w:p w14:paraId="67D9D310" w14:textId="77777777" w:rsidR="00826B48" w:rsidRDefault="00826B48" w:rsidP="00A362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8581869"/>
      <w:docPartObj>
        <w:docPartGallery w:val="Page Numbers (Bottom of Page)"/>
        <w:docPartUnique/>
      </w:docPartObj>
    </w:sdtPr>
    <w:sdtContent>
      <w:p w14:paraId="3F65B799" w14:textId="274774E2" w:rsidR="000A3BB8" w:rsidRDefault="000A3BB8">
        <w:pPr>
          <w:pStyle w:val="a5"/>
          <w:jc w:val="right"/>
        </w:pPr>
        <w:r>
          <w:fldChar w:fldCharType="begin"/>
        </w:r>
        <w:r>
          <w:instrText>PAGE   \* MERGEFORMAT</w:instrText>
        </w:r>
        <w:r>
          <w:fldChar w:fldCharType="separate"/>
        </w:r>
        <w:r>
          <w:rPr>
            <w:lang w:val="zh-CN"/>
          </w:rPr>
          <w:t>2</w:t>
        </w:r>
        <w:r>
          <w:fldChar w:fldCharType="end"/>
        </w:r>
      </w:p>
    </w:sdtContent>
  </w:sdt>
  <w:p w14:paraId="233AED68" w14:textId="77777777" w:rsidR="000A3BB8" w:rsidRDefault="000A3BB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E12B92" w14:textId="77777777" w:rsidR="00826B48" w:rsidRDefault="00826B48" w:rsidP="00A36266">
      <w:r>
        <w:separator/>
      </w:r>
    </w:p>
  </w:footnote>
  <w:footnote w:type="continuationSeparator" w:id="0">
    <w:p w14:paraId="636329F0" w14:textId="77777777" w:rsidR="00826B48" w:rsidRDefault="00826B48" w:rsidP="00A3626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4516EF"/>
    <w:multiLevelType w:val="multilevel"/>
    <w:tmpl w:val="F9329B9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547E3EC0"/>
    <w:multiLevelType w:val="hybridMultilevel"/>
    <w:tmpl w:val="F7A4D2E4"/>
    <w:lvl w:ilvl="0" w:tplc="3CA8862E">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6C955187"/>
    <w:multiLevelType w:val="multilevel"/>
    <w:tmpl w:val="6C955187"/>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560210287">
    <w:abstractNumId w:val="2"/>
  </w:num>
  <w:num w:numId="2" w16cid:durableId="1352877688">
    <w:abstractNumId w:val="1"/>
  </w:num>
  <w:num w:numId="3" w16cid:durableId="7260284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Hepat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v0e0rdw8xsfw6e5rduv5z972w0vafs0wwrs&quot;&gt;My EndNote Library&lt;record-ids&gt;&lt;item&gt;98&lt;/item&gt;&lt;item&gt;359&lt;/item&gt;&lt;item&gt;360&lt;/item&gt;&lt;item&gt;361&lt;/item&gt;&lt;item&gt;362&lt;/item&gt;&lt;item&gt;363&lt;/item&gt;&lt;item&gt;364&lt;/item&gt;&lt;item&gt;365&lt;/item&gt;&lt;item&gt;366&lt;/item&gt;&lt;item&gt;367&lt;/item&gt;&lt;item&gt;368&lt;/item&gt;&lt;item&gt;408&lt;/item&gt;&lt;/record-ids&gt;&lt;/item&gt;&lt;/Libraries&gt;"/>
  </w:docVars>
  <w:rsids>
    <w:rsidRoot w:val="002D092F"/>
    <w:rsid w:val="00003761"/>
    <w:rsid w:val="00030B79"/>
    <w:rsid w:val="0004038A"/>
    <w:rsid w:val="0006574D"/>
    <w:rsid w:val="000730B0"/>
    <w:rsid w:val="000A3BB8"/>
    <w:rsid w:val="000E3CA7"/>
    <w:rsid w:val="001054EC"/>
    <w:rsid w:val="001814A5"/>
    <w:rsid w:val="002033DC"/>
    <w:rsid w:val="00212461"/>
    <w:rsid w:val="0023339B"/>
    <w:rsid w:val="002348D0"/>
    <w:rsid w:val="00260F7F"/>
    <w:rsid w:val="00266EAA"/>
    <w:rsid w:val="00290240"/>
    <w:rsid w:val="00296BAA"/>
    <w:rsid w:val="002C7FBA"/>
    <w:rsid w:val="002C7FC0"/>
    <w:rsid w:val="002D092F"/>
    <w:rsid w:val="002D2459"/>
    <w:rsid w:val="00322AF7"/>
    <w:rsid w:val="00360F86"/>
    <w:rsid w:val="0038166D"/>
    <w:rsid w:val="00393790"/>
    <w:rsid w:val="003A3A17"/>
    <w:rsid w:val="003B5568"/>
    <w:rsid w:val="003F0A90"/>
    <w:rsid w:val="003F5577"/>
    <w:rsid w:val="00402B61"/>
    <w:rsid w:val="004208C3"/>
    <w:rsid w:val="004462F3"/>
    <w:rsid w:val="004A2646"/>
    <w:rsid w:val="004A2E64"/>
    <w:rsid w:val="00501141"/>
    <w:rsid w:val="00504870"/>
    <w:rsid w:val="005063B7"/>
    <w:rsid w:val="00507284"/>
    <w:rsid w:val="00525017"/>
    <w:rsid w:val="00570BEC"/>
    <w:rsid w:val="00571022"/>
    <w:rsid w:val="005801FA"/>
    <w:rsid w:val="00597DC3"/>
    <w:rsid w:val="005C29FC"/>
    <w:rsid w:val="005E62FD"/>
    <w:rsid w:val="006006DC"/>
    <w:rsid w:val="0063074D"/>
    <w:rsid w:val="00640E90"/>
    <w:rsid w:val="00670A5D"/>
    <w:rsid w:val="006A7BB8"/>
    <w:rsid w:val="006F7F78"/>
    <w:rsid w:val="007541FD"/>
    <w:rsid w:val="00754270"/>
    <w:rsid w:val="007860A3"/>
    <w:rsid w:val="007A5E1F"/>
    <w:rsid w:val="007F6FC7"/>
    <w:rsid w:val="00817FE4"/>
    <w:rsid w:val="00826B48"/>
    <w:rsid w:val="00894081"/>
    <w:rsid w:val="009061F7"/>
    <w:rsid w:val="00975676"/>
    <w:rsid w:val="009A1C07"/>
    <w:rsid w:val="009C7513"/>
    <w:rsid w:val="009F07F9"/>
    <w:rsid w:val="009F0FC7"/>
    <w:rsid w:val="00A004B2"/>
    <w:rsid w:val="00A02840"/>
    <w:rsid w:val="00A056FD"/>
    <w:rsid w:val="00A136C9"/>
    <w:rsid w:val="00A23372"/>
    <w:rsid w:val="00A301FC"/>
    <w:rsid w:val="00A36266"/>
    <w:rsid w:val="00A43EFF"/>
    <w:rsid w:val="00A47AFB"/>
    <w:rsid w:val="00A559B4"/>
    <w:rsid w:val="00A619CC"/>
    <w:rsid w:val="00A94884"/>
    <w:rsid w:val="00AC0EDD"/>
    <w:rsid w:val="00B14496"/>
    <w:rsid w:val="00BA4731"/>
    <w:rsid w:val="00BD46AA"/>
    <w:rsid w:val="00BD5148"/>
    <w:rsid w:val="00C138BD"/>
    <w:rsid w:val="00C1409A"/>
    <w:rsid w:val="00C54596"/>
    <w:rsid w:val="00C608D4"/>
    <w:rsid w:val="00C81B7F"/>
    <w:rsid w:val="00C87B99"/>
    <w:rsid w:val="00CD04CE"/>
    <w:rsid w:val="00D40857"/>
    <w:rsid w:val="00D5356A"/>
    <w:rsid w:val="00D706F2"/>
    <w:rsid w:val="00DD5070"/>
    <w:rsid w:val="00E23024"/>
    <w:rsid w:val="00E70965"/>
    <w:rsid w:val="00EF4329"/>
    <w:rsid w:val="00F05992"/>
    <w:rsid w:val="00F409DB"/>
    <w:rsid w:val="00F42F4F"/>
    <w:rsid w:val="00FE038C"/>
    <w:rsid w:val="00FE4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B4751D"/>
  <w15:chartTrackingRefBased/>
  <w15:docId w15:val="{0662BE0C-563A-4117-B923-F8D8BDDFB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26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3626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36266"/>
    <w:rPr>
      <w:sz w:val="18"/>
      <w:szCs w:val="18"/>
    </w:rPr>
  </w:style>
  <w:style w:type="paragraph" w:styleId="a5">
    <w:name w:val="footer"/>
    <w:basedOn w:val="a"/>
    <w:link w:val="a6"/>
    <w:uiPriority w:val="99"/>
    <w:unhideWhenUsed/>
    <w:rsid w:val="00A36266"/>
    <w:pPr>
      <w:tabs>
        <w:tab w:val="center" w:pos="4153"/>
        <w:tab w:val="right" w:pos="8306"/>
      </w:tabs>
      <w:snapToGrid w:val="0"/>
      <w:jc w:val="left"/>
    </w:pPr>
    <w:rPr>
      <w:sz w:val="18"/>
      <w:szCs w:val="18"/>
    </w:rPr>
  </w:style>
  <w:style w:type="character" w:customStyle="1" w:styleId="a6">
    <w:name w:val="页脚 字符"/>
    <w:basedOn w:val="a0"/>
    <w:link w:val="a5"/>
    <w:uiPriority w:val="99"/>
    <w:rsid w:val="00A36266"/>
    <w:rPr>
      <w:sz w:val="18"/>
      <w:szCs w:val="18"/>
    </w:rPr>
  </w:style>
  <w:style w:type="paragraph" w:customStyle="1" w:styleId="EndNoteBibliographyTitle">
    <w:name w:val="EndNote Bibliography Title"/>
    <w:basedOn w:val="a"/>
    <w:link w:val="EndNoteBibliographyTitle0"/>
    <w:rsid w:val="00A36266"/>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36266"/>
    <w:rPr>
      <w:rFonts w:ascii="等线" w:eastAsia="等线" w:hAnsi="等线"/>
      <w:noProof/>
      <w:sz w:val="20"/>
    </w:rPr>
  </w:style>
  <w:style w:type="paragraph" w:customStyle="1" w:styleId="EndNoteBibliography">
    <w:name w:val="EndNote Bibliography"/>
    <w:basedOn w:val="a"/>
    <w:link w:val="EndNoteBibliography0"/>
    <w:rsid w:val="00A36266"/>
    <w:rPr>
      <w:rFonts w:ascii="等线" w:eastAsia="等线" w:hAnsi="等线"/>
      <w:noProof/>
      <w:sz w:val="20"/>
    </w:rPr>
  </w:style>
  <w:style w:type="character" w:customStyle="1" w:styleId="EndNoteBibliography0">
    <w:name w:val="EndNote Bibliography 字符"/>
    <w:basedOn w:val="a0"/>
    <w:link w:val="EndNoteBibliography"/>
    <w:rsid w:val="00A36266"/>
    <w:rPr>
      <w:rFonts w:ascii="等线" w:eastAsia="等线" w:hAnsi="等线"/>
      <w:noProof/>
      <w:sz w:val="20"/>
    </w:rPr>
  </w:style>
  <w:style w:type="paragraph" w:styleId="a7">
    <w:name w:val="List Paragraph"/>
    <w:basedOn w:val="a"/>
    <w:uiPriority w:val="34"/>
    <w:qFormat/>
    <w:rsid w:val="00C81B7F"/>
    <w:pPr>
      <w:ind w:firstLineChars="200" w:firstLine="420"/>
    </w:pPr>
  </w:style>
  <w:style w:type="character" w:styleId="a8">
    <w:name w:val="Hyperlink"/>
    <w:basedOn w:val="a0"/>
    <w:uiPriority w:val="99"/>
    <w:unhideWhenUsed/>
    <w:qFormat/>
    <w:rsid w:val="00E709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cloud.majorbio.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14</Pages>
  <Words>4313</Words>
  <Characters>24588</Characters>
  <Application>Microsoft Office Word</Application>
  <DocSecurity>0</DocSecurity>
  <Lines>204</Lines>
  <Paragraphs>57</Paragraphs>
  <ScaleCrop>false</ScaleCrop>
  <Company/>
  <LinksUpToDate>false</LinksUpToDate>
  <CharactersWithSpaces>28844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瑞光</dc:creator>
  <cp:keywords/>
  <dc:description/>
  <cp:lastModifiedBy>瑞光</cp:lastModifiedBy>
  <cp:revision>65</cp:revision>
  <cp:lastPrinted>2023-06-03T01:54:00Z</cp:lastPrinted>
  <dcterms:created xsi:type="dcterms:W3CDTF">2023-04-14T12:45:00Z</dcterms:created>
  <dcterms:modified xsi:type="dcterms:W3CDTF">2023-06-22T09:05:00Z</dcterms:modified>
</cp:coreProperties>
</file>