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230" cy="4363085"/>
            <wp:effectExtent l="0" t="0" r="7620" b="18415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 xml:space="preserve">Supplementary Figure 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1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. Leave-one-out plot for sensitivity analysis of single SNP effect on “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T2D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”-to-“F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N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-BMD” UVMR results.</w:t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 after discarding a certain SNP, and the black line signifies the 95% CI of estimate. The red point symbolizes the causal effect estimate, and the red line indicates the 95% CI of the estimate.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230" cy="4363085"/>
            <wp:effectExtent l="0" t="0" r="7620" b="18415"/>
            <wp:docPr id="2" name="图片 2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 xml:space="preserve">Supplementary Figure 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2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. Leave-one-out plot for sensitivity analysis of single SNP effect on “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T2D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”-to-“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LS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-BMD” UVMR results.</w:t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 after discarding a certain SNP, and the black line signifies the 95% CI of estimate. The red point symbolizes the causal effect estimate, and the red line indicates the 95% CI of the estimate.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230" cy="4363085"/>
            <wp:effectExtent l="0" t="0" r="7620" b="18415"/>
            <wp:docPr id="3" name="图片 3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 xml:space="preserve">Supplementary Figure 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1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. Leave-one-out plot for sensitivity analysis of single SNP effect on “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T2D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”-to-“F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A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-BMD” UVMR results.</w:t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 after discarding a certain SNP, and the black line signifies the 95% CI of estimate. The red point symbolizes the causal effect estimate, and the red line indicates the 95% CI of the estimate.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230" cy="4363085"/>
            <wp:effectExtent l="0" t="0" r="7620" b="18415"/>
            <wp:docPr id="4" name="图片 4" descr="Supplementary 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 xml:space="preserve">Supplementary Figure 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4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. Leave-one-out plot for sensitivity analysis of single SNP effect on “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T2D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”-to-“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HEEL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-BMD” UVMR results.</w:t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 after discarding a certain SNP, and the black line signifies the 95% CI of estimate. The red point symbolizes the causal effect estimate, and the red line indicates the 95% CI of the estimate.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230" cy="4363085"/>
            <wp:effectExtent l="0" t="0" r="7620" b="18415"/>
            <wp:docPr id="5" name="图片 5" descr="Supplementary 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 xml:space="preserve">Supplementary Figure 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5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. Leave-one-out plot for sensitivity analysis of single SNP effect on “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T2D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”-to-“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TB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-BMD” UVMR results.</w:t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 after discarding a certain SNP, and the black line signifies the 95% CI of estimate. The red point symbolizes the causal effect estimate, and the red line indicates the 95% CI of the estimate.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230" cy="4363085"/>
            <wp:effectExtent l="0" t="0" r="7620" b="18415"/>
            <wp:docPr id="6" name="图片 6" descr="Supplementary Fig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 xml:space="preserve">Supplementary Figure 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6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. Leave-one-out plot for sensitivity analysis of single SNP effect on “</w:t>
      </w:r>
      <w:r>
        <w:rPr>
          <w:rFonts w:hint="eastAsia" w:eastAsia="等线" w:cs="Times New Roman"/>
          <w:b/>
          <w:bCs/>
          <w:sz w:val="21"/>
          <w:szCs w:val="21"/>
          <w:vertAlign w:val="baseline"/>
          <w:lang w:val="en-US" w:eastAsia="zh-CN"/>
        </w:rPr>
        <w:t>T2D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”-to-“</w:t>
      </w:r>
      <w:r>
        <w:rPr>
          <w:rFonts w:eastAsia="等线"/>
          <w:b/>
          <w:bCs/>
          <w:color w:val="000000"/>
          <w:kern w:val="0"/>
          <w:vertAlign w:val="baseline"/>
        </w:rPr>
        <w:t>TB-BMD (age over 60)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” UVMR results.</w:t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 after discarding a certain SNP, and the black line signifies the 95% CI of estimate. The red point symbolizes the causal effect estimate, and the red line indicates the 95% CI of the estimate.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230" cy="4363085"/>
            <wp:effectExtent l="0" t="0" r="7620" b="18415"/>
            <wp:docPr id="7" name="图片 7" descr="Supplementary Fig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ry Fig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 xml:space="preserve">Supplementary Figure </w:t>
      </w:r>
      <w:r>
        <w:rPr>
          <w:rFonts w:hint="eastAsia" w:ascii="Times New Roman" w:hAnsi="Times New Roman" w:eastAsia="等线" w:cs="Times New Roman"/>
          <w:b/>
          <w:bCs/>
          <w:sz w:val="21"/>
          <w:szCs w:val="21"/>
          <w:vertAlign w:val="baseline"/>
          <w:lang w:val="en-US" w:eastAsia="zh-CN"/>
        </w:rPr>
        <w:t>7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. Leave-one-out plot for sensitivity analysis of single SNP effect on “</w:t>
      </w:r>
      <w:r>
        <w:rPr>
          <w:rFonts w:hint="eastAsia" w:ascii="Times New Roman" w:hAnsi="Times New Roman" w:eastAsia="等线" w:cs="Times New Roman"/>
          <w:b/>
          <w:bCs/>
          <w:sz w:val="21"/>
          <w:szCs w:val="21"/>
          <w:vertAlign w:val="baseline"/>
          <w:lang w:val="en-US" w:eastAsia="zh-CN"/>
        </w:rPr>
        <w:t>T2D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”-to-“TB-BMD (age 45-60)” UVMR results.</w:t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 after discarding a certain SNP, and the black line signifies the 95% CI of estimate. The red point symbolizes the causal effect estimate, and the red line indicates the 95% CI of the estimate.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230" cy="4363085"/>
            <wp:effectExtent l="0" t="0" r="7620" b="18415"/>
            <wp:docPr id="8" name="图片 8" descr="Supplementary Fig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 xml:space="preserve">Supplementary Figure </w:t>
      </w:r>
      <w:r>
        <w:rPr>
          <w:rFonts w:hint="eastAsia" w:ascii="Times New Roman" w:hAnsi="Times New Roman" w:eastAsia="等线" w:cs="Times New Roman"/>
          <w:b/>
          <w:bCs/>
          <w:sz w:val="21"/>
          <w:szCs w:val="21"/>
          <w:vertAlign w:val="baseline"/>
          <w:lang w:val="en-US" w:eastAsia="zh-CN"/>
        </w:rPr>
        <w:t>8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. Leave-one-out plot for sensitivity analysis of single SNP effect on “</w:t>
      </w:r>
      <w:r>
        <w:rPr>
          <w:rFonts w:hint="eastAsia" w:ascii="Times New Roman" w:hAnsi="Times New Roman" w:eastAsia="等线" w:cs="Times New Roman"/>
          <w:b/>
          <w:bCs/>
          <w:sz w:val="21"/>
          <w:szCs w:val="21"/>
          <w:vertAlign w:val="baseline"/>
          <w:lang w:val="en-US" w:eastAsia="zh-CN"/>
        </w:rPr>
        <w:t>T2D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”-to-“TB-BMD (age 30-45)” UVMR results.</w:t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 after discarding a certain SNP, and the black line signifies the 95% CI of estimate. The red point symbolizes the causal effect estimate, and the red line indicates the 95% CI of the estimate.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230" cy="4363085"/>
            <wp:effectExtent l="0" t="0" r="7620" b="18415"/>
            <wp:docPr id="9" name="图片 9" descr="Supplementary Fig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lementary Fig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 xml:space="preserve">Supplementary Figure </w:t>
      </w:r>
      <w:r>
        <w:rPr>
          <w:rFonts w:hint="eastAsia" w:ascii="Times New Roman" w:hAnsi="Times New Roman" w:eastAsia="等线" w:cs="Times New Roman"/>
          <w:b/>
          <w:bCs/>
          <w:sz w:val="21"/>
          <w:szCs w:val="21"/>
          <w:vertAlign w:val="baseline"/>
          <w:lang w:val="en-US" w:eastAsia="zh-CN"/>
        </w:rPr>
        <w:t>9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. Leave-one-out plot for sensitivity analysis of single SNP effect on “</w:t>
      </w:r>
      <w:r>
        <w:rPr>
          <w:rFonts w:hint="eastAsia" w:ascii="Times New Roman" w:hAnsi="Times New Roman" w:eastAsia="等线" w:cs="Times New Roman"/>
          <w:b/>
          <w:bCs/>
          <w:sz w:val="21"/>
          <w:szCs w:val="21"/>
          <w:vertAlign w:val="baseline"/>
          <w:lang w:val="en-US" w:eastAsia="zh-CN"/>
        </w:rPr>
        <w:t>T2D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”-to-“TB-BMD (age 15-30)” UVMR results.</w:t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 after discarding a certain SNP, and the black line signifies the 95% CI of estimate. The red point symbolizes the causal effect estimate, and the red line indicates the 95% CI of the estimate.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230" cy="4363085"/>
            <wp:effectExtent l="0" t="0" r="7620" b="18415"/>
            <wp:docPr id="10" name="图片 10" descr="Supplementary Fig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ary Fig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</w:pPr>
      <w:bookmarkStart w:id="0" w:name="_GoBack"/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 xml:space="preserve">Supplementary Figure </w:t>
      </w:r>
      <w:r>
        <w:rPr>
          <w:rFonts w:hint="eastAsia" w:ascii="Times New Roman" w:hAnsi="Times New Roman" w:eastAsia="等线" w:cs="Times New Roman"/>
          <w:b/>
          <w:bCs/>
          <w:sz w:val="21"/>
          <w:szCs w:val="21"/>
          <w:vertAlign w:val="baseline"/>
          <w:lang w:val="en-US" w:eastAsia="zh-CN"/>
        </w:rPr>
        <w:t>10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. Leave-one-out plot for sensitivity analysis of single SNP effect on “</w:t>
      </w:r>
      <w:r>
        <w:rPr>
          <w:rFonts w:hint="eastAsia" w:ascii="Times New Roman" w:hAnsi="Times New Roman" w:eastAsia="等线" w:cs="Times New Roman"/>
          <w:b/>
          <w:bCs/>
          <w:sz w:val="21"/>
          <w:szCs w:val="21"/>
          <w:vertAlign w:val="baseline"/>
          <w:lang w:val="en-US" w:eastAsia="zh-CN"/>
        </w:rPr>
        <w:t>T2D</w:t>
      </w:r>
      <w:r>
        <w:rPr>
          <w:rFonts w:ascii="Times New Roman" w:hAnsi="Times New Roman" w:eastAsia="等线" w:cs="Times New Roman"/>
          <w:b/>
          <w:bCs/>
          <w:sz w:val="21"/>
          <w:szCs w:val="21"/>
          <w:vertAlign w:val="baseline"/>
        </w:rPr>
        <w:t>”-to-“TB-BMD TB-BMD (age 0-15)” UVMR results.</w:t>
      </w:r>
    </w:p>
    <w:bookmarkEnd w:id="0"/>
    <w:p>
      <w:pPr>
        <w:spacing w:before="312" w:beforeLines="100" w:after="312" w:afterLines="100" w:line="480" w:lineRule="auto"/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</w:pPr>
      <w:r>
        <w:rPr>
          <w:rFonts w:ascii="Times New Roman" w:hAnsi="Times New Roman" w:eastAsia="等线" w:cs="Times New Roman"/>
          <w:b w:val="0"/>
          <w:sz w:val="21"/>
          <w:szCs w:val="21"/>
          <w:vertAlign w:val="baseline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 after discarding a certain SNP, and the black line signifies the 95% CI of estimate. The red point symbolizes the causal effect estimate, and the red line indicates the 95% CI of the estimate.</w:t>
      </w:r>
    </w:p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zNmZiMGI3OWE5MGQ2NzgzZWIwODViNDMzY2Y1ZjIifQ=="/>
  </w:docVars>
  <w:rsids>
    <w:rsidRoot w:val="00172A27"/>
    <w:rsid w:val="22C82266"/>
    <w:rsid w:val="6C6B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/>
      <w:kern w:val="2"/>
      <w:sz w:val="24"/>
      <w:szCs w:val="24"/>
      <w:vertAlign w:val="subscript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亚述</dc:creator>
  <cp:lastModifiedBy>亚述</cp:lastModifiedBy>
  <dcterms:modified xsi:type="dcterms:W3CDTF">2023-06-22T06:14:25Z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664193A5B4BF480E977A35639DA352C5_12</vt:lpwstr>
  </property>
</Properties>
</file>