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161" w:line="360" w:lineRule="auto"/>
        <w:ind w:left="0" w:leftChars="0" w:right="1247" w:firstLine="0" w:firstLineChars="0"/>
        <w:jc w:val="left"/>
        <w:textAlignment w:val="auto"/>
        <w:outlineLvl w:val="9"/>
        <w:rPr>
          <w:rFonts w:hint="default" w:ascii="Arial" w:hAnsi="Arial" w:eastAsia="宋体" w:cs="Arial"/>
          <w:sz w:val="20"/>
          <w:szCs w:val="20"/>
          <w:lang w:val="en-US"/>
        </w:rPr>
      </w:pPr>
      <w:r>
        <w:rPr>
          <w:rFonts w:hint="default" w:ascii="Arial" w:hAnsi="Arial" w:eastAsia="宋体" w:cs="Arial"/>
          <w:sz w:val="20"/>
          <w:szCs w:val="20"/>
          <w:lang w:val="en-US"/>
        </w:rPr>
        <w:t xml:space="preserve">Table </w:t>
      </w:r>
      <w:r>
        <w:rPr>
          <w:rFonts w:hint="eastAsia" w:ascii="Arial" w:hAnsi="Arial" w:eastAsia="宋体" w:cs="Arial"/>
          <w:sz w:val="20"/>
          <w:szCs w:val="20"/>
          <w:lang w:val="en-US" w:eastAsia="zh-CN"/>
        </w:rPr>
        <w:t>S1</w:t>
      </w:r>
      <w:bookmarkStart w:id="0" w:name="_GoBack"/>
      <w:bookmarkEnd w:id="0"/>
      <w:r>
        <w:rPr>
          <w:rFonts w:hint="default" w:ascii="Arial" w:hAnsi="Arial" w:eastAsia="宋体" w:cs="Arial"/>
          <w:sz w:val="20"/>
          <w:szCs w:val="20"/>
          <w:lang w:val="en-US" w:eastAsia="zh-CN"/>
        </w:rPr>
        <w:t xml:space="preserve">. </w:t>
      </w:r>
      <w:r>
        <w:rPr>
          <w:rFonts w:hint="default" w:ascii="Arial" w:hAnsi="Arial" w:eastAsia="宋体" w:cs="Arial"/>
          <w:sz w:val="20"/>
          <w:szCs w:val="20"/>
          <w:lang w:val="en-US"/>
        </w:rPr>
        <w:t>LncRNA target gene prediction results based on co-expression relationship (partial)</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24"/>
        <w:gridCol w:w="4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4" w:type="dxa"/>
            <w:tcBorders>
              <w:left w:val="nil"/>
              <w:bottom w:val="single" w:color="auto" w:sz="4" w:space="0"/>
              <w:right w:val="nil"/>
            </w:tcBorders>
            <w:vAlign w:val="top"/>
          </w:tcPr>
          <w:p>
            <w:pPr>
              <w:keepNext w:val="0"/>
              <w:keepLines w:val="0"/>
              <w:pageBreakBefore w:val="0"/>
              <w:widowControl w:val="0"/>
              <w:kinsoku/>
              <w:wordWrap/>
              <w:overflowPunct/>
              <w:topLinePunct w:val="0"/>
              <w:autoSpaceDE w:val="0"/>
              <w:autoSpaceDN w:val="0"/>
              <w:bidi w:val="0"/>
              <w:adjustRightInd/>
              <w:snapToGrid/>
              <w:spacing w:before="161" w:line="240" w:lineRule="auto"/>
              <w:ind w:left="0" w:leftChars="0" w:right="1247" w:firstLine="0" w:firstLineChars="0"/>
              <w:jc w:val="left"/>
              <w:textAlignment w:val="auto"/>
              <w:outlineLvl w:val="9"/>
              <w:rPr>
                <w:rFonts w:hint="default" w:ascii="Arial" w:hAnsi="Arial" w:eastAsia="宋体" w:cs="Arial"/>
                <w:sz w:val="20"/>
                <w:szCs w:val="20"/>
                <w:vertAlign w:val="baseline"/>
                <w:lang w:val="en-US"/>
              </w:rPr>
            </w:pPr>
            <w:r>
              <w:rPr>
                <w:rFonts w:hint="default" w:ascii="Arial" w:hAnsi="Arial" w:cs="Arial"/>
                <w:b/>
                <w:bCs/>
                <w:sz w:val="20"/>
                <w:szCs w:val="20"/>
                <w:lang w:val="en-US" w:eastAsia="zh-CN"/>
              </w:rPr>
              <w:t>#lncRNA</w:t>
            </w:r>
          </w:p>
        </w:tc>
        <w:tc>
          <w:tcPr>
            <w:tcW w:w="4298" w:type="dxa"/>
            <w:tcBorders>
              <w:left w:val="nil"/>
              <w:bottom w:val="single" w:color="auto" w:sz="4" w:space="0"/>
              <w:right w:val="nil"/>
            </w:tcBorders>
            <w:vAlign w:val="top"/>
          </w:tcPr>
          <w:p>
            <w:pPr>
              <w:keepNext w:val="0"/>
              <w:keepLines w:val="0"/>
              <w:pageBreakBefore w:val="0"/>
              <w:widowControl w:val="0"/>
              <w:kinsoku/>
              <w:wordWrap/>
              <w:overflowPunct/>
              <w:topLinePunct w:val="0"/>
              <w:autoSpaceDE w:val="0"/>
              <w:autoSpaceDN w:val="0"/>
              <w:bidi w:val="0"/>
              <w:adjustRightInd/>
              <w:snapToGrid/>
              <w:spacing w:before="161" w:line="240" w:lineRule="auto"/>
              <w:ind w:left="0" w:leftChars="0" w:right="1247" w:firstLine="0" w:firstLineChars="0"/>
              <w:jc w:val="left"/>
              <w:textAlignment w:val="auto"/>
              <w:outlineLvl w:val="9"/>
              <w:rPr>
                <w:rFonts w:hint="default" w:ascii="Arial" w:hAnsi="Arial" w:eastAsia="宋体" w:cs="Arial"/>
                <w:sz w:val="20"/>
                <w:szCs w:val="20"/>
                <w:vertAlign w:val="baseline"/>
                <w:lang w:val="en-US"/>
              </w:rPr>
            </w:pPr>
            <w:r>
              <w:rPr>
                <w:rFonts w:hint="default" w:ascii="Arial" w:hAnsi="Arial" w:cs="Arial"/>
                <w:b/>
                <w:bCs/>
                <w:sz w:val="20"/>
                <w:szCs w:val="20"/>
                <w:lang w:val="en-US" w:eastAsia="zh-CN"/>
              </w:rPr>
              <w:t>Genes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4" w:type="dxa"/>
            <w:tcBorders>
              <w:top w:val="single" w:color="auto" w:sz="4" w:space="0"/>
              <w:left w:val="nil"/>
              <w:bottom w:val="nil"/>
              <w:right w:val="nil"/>
            </w:tcBorders>
            <w:vAlign w:val="top"/>
          </w:tcPr>
          <w:p>
            <w:pPr>
              <w:keepNext w:val="0"/>
              <w:keepLines w:val="0"/>
              <w:pageBreakBefore w:val="0"/>
              <w:widowControl w:val="0"/>
              <w:kinsoku/>
              <w:wordWrap/>
              <w:overflowPunct/>
              <w:topLinePunct w:val="0"/>
              <w:autoSpaceDE w:val="0"/>
              <w:autoSpaceDN w:val="0"/>
              <w:bidi w:val="0"/>
              <w:adjustRightInd/>
              <w:snapToGrid/>
              <w:spacing w:before="161" w:line="240" w:lineRule="auto"/>
              <w:ind w:left="0" w:leftChars="0" w:right="1247" w:firstLine="0" w:firstLineChars="0"/>
              <w:jc w:val="left"/>
              <w:textAlignment w:val="auto"/>
              <w:outlineLvl w:val="9"/>
              <w:rPr>
                <w:rFonts w:hint="default" w:ascii="Arial" w:hAnsi="Arial" w:eastAsia="宋体" w:cs="Arial"/>
                <w:sz w:val="20"/>
                <w:szCs w:val="20"/>
                <w:vertAlign w:val="baseline"/>
                <w:lang w:val="en-US"/>
              </w:rPr>
            </w:pPr>
            <w:r>
              <w:rPr>
                <w:rFonts w:hint="default" w:ascii="Arial" w:hAnsi="Arial" w:eastAsia="宋体" w:cs="Arial"/>
                <w:sz w:val="20"/>
                <w:szCs w:val="20"/>
                <w:vertAlign w:val="baseline"/>
                <w:lang w:val="en-US"/>
              </w:rPr>
              <w:t>ABCC6P1</w:t>
            </w:r>
          </w:p>
        </w:tc>
        <w:tc>
          <w:tcPr>
            <w:tcW w:w="4298" w:type="dxa"/>
            <w:tcBorders>
              <w:top w:val="single" w:color="auto" w:sz="4" w:space="0"/>
              <w:left w:val="nil"/>
              <w:bottom w:val="nil"/>
              <w:right w:val="nil"/>
            </w:tcBorders>
            <w:vAlign w:val="top"/>
          </w:tcPr>
          <w:p>
            <w:pPr>
              <w:keepNext w:val="0"/>
              <w:keepLines w:val="0"/>
              <w:pageBreakBefore w:val="0"/>
              <w:widowControl w:val="0"/>
              <w:kinsoku/>
              <w:wordWrap/>
              <w:overflowPunct/>
              <w:topLinePunct w:val="0"/>
              <w:autoSpaceDE w:val="0"/>
              <w:autoSpaceDN w:val="0"/>
              <w:bidi w:val="0"/>
              <w:adjustRightInd/>
              <w:snapToGrid/>
              <w:spacing w:before="161" w:line="240" w:lineRule="auto"/>
              <w:ind w:left="0" w:leftChars="0" w:right="1247" w:firstLine="0" w:firstLineChars="0"/>
              <w:jc w:val="left"/>
              <w:textAlignment w:val="auto"/>
              <w:outlineLvl w:val="9"/>
              <w:rPr>
                <w:rFonts w:hint="default" w:ascii="Arial" w:hAnsi="Arial" w:eastAsia="宋体" w:cs="Arial"/>
                <w:sz w:val="20"/>
                <w:szCs w:val="20"/>
                <w:vertAlign w:val="baseline"/>
                <w:lang w:val="en-US" w:eastAsia="zh-CN"/>
              </w:rPr>
            </w:pPr>
            <w:r>
              <w:rPr>
                <w:rFonts w:hint="default" w:ascii="Arial" w:hAnsi="Arial" w:eastAsia="宋体" w:cs="Arial"/>
                <w:sz w:val="20"/>
                <w:szCs w:val="20"/>
                <w:vertAlign w:val="baseline"/>
                <w:lang w:val="en-US"/>
              </w:rPr>
              <w:t>ART3 ATP1B1 ATP8B1 AVPI1 AXIN2 B3GNT8 BAIAP2L2 BATF2 C14orf147 C2CD4B C5orf32 C9orf125 CAPN5 CARD10 CD9 CDA CDS1 CHDH CHST6 CLDN7 CPA2 CXCL3 CYP2J2 DAB2IP DECR2 DEGS2 DHCR24 DNAH14 EFNA3 EFNB1 EPCAM FAM110C FAM114A1 FAM71E1 FOXA3 FZD5 GAL3ST1 GAL GALNT4 GIPC2 GOLGA4 GOLT1A GPX2 GRTP1 GSTO2 H1F0 HES6 HMGCS2 HS3ST4 HSPA1B IFI27 IGFBP2 IMPA2 IRF6 KCNK1 KDELR3 KIAA1161 KIAA1522 KLK1 KRT8 KRTAP12-4 KRTCAP3 LCN2 LEFTY1 LGALS3BP LGALS3 LGALS4 LRG1 LRP5 LRRC3 MET METTL7B MMP15 MT1G MT1H MYEOV NAT8B NM_002147 NM_004502 NM_018951 NM_024016 NQO1 NR2F6 NRARP NSUN7 NUPR1 OAF OPLAH OR7A17 OXGR1 P4HA2 PCDH1 PCSK9 PERP PHGR1 PHLDA2 PITX1 PLAUR PLBD1 PON3 PRSS8 PVRL1 PVRL3 REG3A REG3G RHOV RND1 S100A16 S100P SEMG1 SFN SLC30A1 SOX2 SP5 SPIRE2 SPR ST6GAL2 STAP2 TCEA3 TLR3 TM4SF5 TMEM106C TMEM132A TMEM202 TMEM52 TMEM54 TMEM61 TOX3 TRIM15 TSPAN8</w:t>
            </w:r>
            <w:r>
              <w:rPr>
                <w:rFonts w:hint="default" w:ascii="Arial" w:hAnsi="Arial" w:eastAsia="宋体" w:cs="Arial"/>
                <w:sz w:val="20"/>
                <w:szCs w:val="20"/>
                <w:vertAlign w:val="baseline"/>
                <w:lang w:val="en-US" w:eastAsia="zh-CN"/>
              </w:rPr>
              <w:t xml:space="preserve"> TST YBX2 ZBTB7C ZIC5 ZNF703 ZNF774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4" w:type="dxa"/>
            <w:tcBorders>
              <w:top w:val="nil"/>
              <w:left w:val="nil"/>
              <w:right w:val="nil"/>
            </w:tcBorders>
            <w:vAlign w:val="top"/>
          </w:tcPr>
          <w:p>
            <w:pPr>
              <w:keepNext w:val="0"/>
              <w:keepLines w:val="0"/>
              <w:pageBreakBefore w:val="0"/>
              <w:widowControl w:val="0"/>
              <w:kinsoku/>
              <w:wordWrap/>
              <w:overflowPunct/>
              <w:topLinePunct w:val="0"/>
              <w:autoSpaceDE w:val="0"/>
              <w:autoSpaceDN w:val="0"/>
              <w:bidi w:val="0"/>
              <w:adjustRightInd/>
              <w:snapToGrid/>
              <w:spacing w:before="161" w:line="240" w:lineRule="auto"/>
              <w:ind w:left="0" w:leftChars="0" w:right="1247" w:firstLine="0" w:firstLineChars="0"/>
              <w:jc w:val="left"/>
              <w:textAlignment w:val="auto"/>
              <w:outlineLvl w:val="9"/>
              <w:rPr>
                <w:rFonts w:hint="default" w:ascii="Arial" w:hAnsi="Arial" w:eastAsia="宋体" w:cs="Arial"/>
                <w:sz w:val="20"/>
                <w:szCs w:val="20"/>
                <w:vertAlign w:val="baseline"/>
                <w:lang w:val="en-US"/>
              </w:rPr>
            </w:pPr>
            <w:r>
              <w:rPr>
                <w:rFonts w:hint="default" w:ascii="Arial" w:hAnsi="Arial" w:eastAsia="宋体" w:cs="Arial"/>
                <w:sz w:val="20"/>
                <w:szCs w:val="20"/>
                <w:vertAlign w:val="baseline"/>
                <w:lang w:val="en-US"/>
              </w:rPr>
              <w:t>ABHD11</w:t>
            </w:r>
          </w:p>
        </w:tc>
        <w:tc>
          <w:tcPr>
            <w:tcW w:w="4298" w:type="dxa"/>
            <w:tcBorders>
              <w:top w:val="nil"/>
              <w:left w:val="nil"/>
              <w:right w:val="nil"/>
            </w:tcBorders>
            <w:vAlign w:val="top"/>
          </w:tcPr>
          <w:p>
            <w:pPr>
              <w:keepNext w:val="0"/>
              <w:keepLines w:val="0"/>
              <w:pageBreakBefore w:val="0"/>
              <w:widowControl w:val="0"/>
              <w:kinsoku/>
              <w:wordWrap/>
              <w:overflowPunct/>
              <w:topLinePunct w:val="0"/>
              <w:autoSpaceDE w:val="0"/>
              <w:autoSpaceDN w:val="0"/>
              <w:bidi w:val="0"/>
              <w:adjustRightInd/>
              <w:snapToGrid/>
              <w:spacing w:before="161" w:line="240" w:lineRule="auto"/>
              <w:ind w:left="0" w:leftChars="0" w:right="1247" w:firstLine="0" w:firstLineChars="0"/>
              <w:jc w:val="left"/>
              <w:textAlignment w:val="auto"/>
              <w:outlineLvl w:val="9"/>
              <w:rPr>
                <w:rFonts w:hint="default" w:ascii="Arial" w:hAnsi="Arial" w:eastAsia="宋体" w:cs="Arial"/>
                <w:sz w:val="20"/>
                <w:szCs w:val="20"/>
                <w:vertAlign w:val="baseline"/>
                <w:lang w:val="en-US"/>
              </w:rPr>
            </w:pPr>
            <w:r>
              <w:rPr>
                <w:rFonts w:hint="default" w:ascii="Arial" w:hAnsi="Arial" w:eastAsia="宋体" w:cs="Arial"/>
                <w:sz w:val="20"/>
                <w:szCs w:val="20"/>
                <w:vertAlign w:val="baseline"/>
                <w:lang w:val="en-US"/>
              </w:rPr>
              <w:t>ACSM3 ACY1 AIM1L AKR7A3 ANKRD43 AP1M2 AREG ARG2 ARHGEF5 ART3 ASCL2 ATP1B1 ATP2C2 AXIN2 BAIAP2L2 BAMBI BATF2 C12orf34 C2CD4A C2CD4B C8G CALML4 CCNO CD24 CDS1 CDX1 CFB CHDH CHST13 CHST6 CLCN2 CLDN4 CLRN3 CTSL2 CXCL1 CXCL3 CYP2J2 DEFA6 DEGS2 EPCAM EPHA10 EPHB2 EPS8L2 ESPN ETS2 FA2H FAM108C1 FAM114A1 FAM57A FAM64A FAM71E1 FAM83H FOXA3 GAL GALNT12 GALNT4 GDF15 GGH GJB2 GMDS GOLGA4 GOLT1A GPR35 GPX2 GRIN2D GSTO2 HES1 HES6 HMGCS2 HOXB8 HOXB9 HPDL HS3ST4 IER3 IGFBP2 INSIG1 IRF6 JPH1 JUP KLK1 KLK4 KRT19 KRT8 KRTAP12-4 KRTCAP3 LCN2 LEFTY1 LGALS3BP LLGL2 LRG1 LRRC8E MAPK13 MEOX1 MET METTL7B MSR1 MUC1 MYEOV NAT8B NM_024016 NOXO1 NQO1 NSUN7 NUPR1 OR7A17 OVOL1 PCSK9 PHLDA2 PLAUR POSTN PRRG2 PRSS2 PVRL1 PVRL3 RAB25 RAB26 RAPGEFL1 REG3A REG3G RHOV RND1 S100A14 SCG5 SDSL SEMG1 SERINC2 SFN SGPP2 SLC26A6 SLC30A1 SMPD3 SMPDL3B SOX4 SP5 SPINT1 SPINT2 SPIRE2 STAP2 STARD10 STX3 SULT2B1 TCEA3 TCTN1 TMC5 TMEM106C TMEM141 TMEM202 TMEM20 TMEM52 TNFRSF12A TOM1L1 TOX3 TSPAN8 TTC9B VGF ZBTB7C ZG16B ZIC2</w:t>
            </w:r>
          </w:p>
        </w:tc>
      </w:tr>
    </w:tbl>
    <w:p>
      <w:pPr>
        <w:keepNext w:val="0"/>
        <w:keepLines w:val="0"/>
        <w:pageBreakBefore w:val="0"/>
        <w:widowControl w:val="0"/>
        <w:kinsoku/>
        <w:wordWrap/>
        <w:overflowPunct/>
        <w:topLinePunct w:val="0"/>
        <w:autoSpaceDE w:val="0"/>
        <w:autoSpaceDN w:val="0"/>
        <w:bidi w:val="0"/>
        <w:adjustRightInd/>
        <w:snapToGrid/>
        <w:spacing w:before="161" w:line="360" w:lineRule="auto"/>
        <w:ind w:left="0" w:leftChars="0" w:right="1247" w:firstLine="0" w:firstLineChars="0"/>
        <w:jc w:val="left"/>
        <w:textAlignment w:val="auto"/>
        <w:outlineLvl w:val="9"/>
        <w:rPr>
          <w:rFonts w:hint="default" w:ascii="Arial" w:hAnsi="Arial" w:eastAsia="宋体" w:cs="Arial"/>
          <w:sz w:val="20"/>
          <w:szCs w:val="20"/>
          <w:lang w:val="en-US" w:eastAsia="zh-CN"/>
        </w:rPr>
      </w:pPr>
      <w:r>
        <w:rPr>
          <w:rFonts w:hint="default" w:ascii="Arial" w:hAnsi="Arial" w:eastAsia="宋体" w:cs="Arial"/>
          <w:sz w:val="20"/>
          <w:szCs w:val="20"/>
          <w:lang w:val="en-US"/>
        </w:rPr>
        <w:t>Note: #lncRNA: the name of lncRNA; Genes: the target gene id number corresponding to lncRNA</w:t>
      </w:r>
      <w:r>
        <w:rPr>
          <w:rFonts w:hint="default" w:ascii="Arial" w:hAnsi="Arial" w:eastAsia="宋体" w:cs="Arial"/>
          <w:sz w:val="20"/>
          <w:szCs w:val="20"/>
          <w:lang w:val="en-US" w:eastAsia="zh-CN"/>
        </w:rPr>
        <w:t xml:space="preserve">. </w:t>
      </w:r>
    </w:p>
    <w:p>
      <w:pPr>
        <w:jc w:val="left"/>
        <w:rPr>
          <w:rFonts w:hint="default" w:ascii="Arial" w:hAnsi="Arial" w:cs="Arial"/>
          <w:sz w:val="20"/>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791F55"/>
    <w:rsid w:val="32B967A3"/>
    <w:rsid w:val="330510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zh-CN" w:eastAsia="zh-CN" w:bidi="zh-CN"/>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2020-08-13T04:47:00Z</dcterms:created>
  <dc:creator>ZJX</dc:creator>
  <cp:lastModifiedBy>鑫锅锅</cp:lastModifiedBy>
  <dcterms:modified xsi:type="dcterms:W3CDTF">2020-08-14T00:57:33Z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