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A4A56" w:rsidRPr="002A4F7C" w:rsidRDefault="009E0778">
      <w:r w:rsidRPr="009E07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6897" cy="2084070"/>
            <wp:effectExtent l="0" t="0" r="1905" b="0"/>
            <wp:docPr id="2395327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532734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6897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  <w:r w:rsidRPr="009E0778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AA0E3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E07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9E0778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9E0778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9E0778">
        <w:rPr>
          <w:rFonts w:ascii="Times New Roman" w:hAnsi="Times New Roman" w:cs="Times New Roman"/>
          <w:sz w:val="24"/>
          <w:szCs w:val="24"/>
        </w:rPr>
        <w:t xml:space="preserve"> scatter plot showed the correlation between LIC and FER, </w:t>
      </w:r>
      <w:proofErr w:type="spellStart"/>
      <w:r w:rsidRPr="009E0778">
        <w:rPr>
          <w:rFonts w:ascii="Times New Roman" w:hAnsi="Times New Roman" w:cs="Times New Roman"/>
          <w:b/>
          <w:bCs/>
          <w:sz w:val="24"/>
          <w:szCs w:val="24"/>
        </w:rPr>
        <w:t>b</w:t>
      </w:r>
      <w:proofErr w:type="spellEnd"/>
      <w:r w:rsidRPr="009E07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E0778">
        <w:rPr>
          <w:rFonts w:ascii="Times New Roman" w:hAnsi="Times New Roman" w:cs="Times New Roman"/>
          <w:sz w:val="24"/>
          <w:szCs w:val="24"/>
        </w:rPr>
        <w:t>the ROC curve showed the identification of FER for LIC, the area under the ROC curve was 0.858 (</w:t>
      </w:r>
      <w:r w:rsidR="00AA1340" w:rsidRPr="00AA134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9E0778">
        <w:rPr>
          <w:rFonts w:ascii="Times New Roman" w:hAnsi="Times New Roman" w:cs="Times New Roman"/>
          <w:sz w:val="24"/>
          <w:szCs w:val="24"/>
        </w:rPr>
        <w:t>＜</w:t>
      </w:r>
      <w:r w:rsidRPr="009E0778">
        <w:rPr>
          <w:rFonts w:ascii="Times New Roman" w:hAnsi="Times New Roman" w:cs="Times New Roman"/>
          <w:sz w:val="24"/>
          <w:szCs w:val="24"/>
        </w:rPr>
        <w:t>0.0001). LIC, liver iron concentration; FER, serum ferritin concentration.</w:t>
      </w: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9E0778" w:rsidRDefault="009E0778" w:rsidP="009E0778">
      <w:pPr>
        <w:rPr>
          <w:rFonts w:ascii="Times New Roman" w:hAnsi="Times New Roman" w:cs="Times New Roman"/>
          <w:sz w:val="24"/>
          <w:szCs w:val="24"/>
        </w:rPr>
      </w:pPr>
    </w:p>
    <w:p w:rsidR="00AA0E3F" w:rsidRDefault="00AA0E3F" w:rsidP="00AA0E3F">
      <w:pPr>
        <w:widowControl w:val="0"/>
        <w:rPr>
          <w:rFonts w:ascii="Times New Roman" w:hAnsi="Times New Roman" w:cs="Times New Roman"/>
          <w:sz w:val="24"/>
          <w:szCs w:val="24"/>
        </w:rPr>
      </w:pPr>
      <w:bookmarkStart w:id="0" w:name="_Hlk136731227"/>
    </w:p>
    <w:p w:rsidR="00D1624A" w:rsidRDefault="00D1624A" w:rsidP="00AA0E3F">
      <w:pPr>
        <w:widowContro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AA0E3F" w:rsidRPr="00AA0E3F" w:rsidRDefault="00AA0E3F" w:rsidP="00AA0E3F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AA0E3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Pr="00AA0E3F">
        <w:rPr>
          <w:rFonts w:ascii="Times New Roman" w:hAnsi="Times New Roman" w:cs="Times New Roman"/>
          <w:sz w:val="24"/>
          <w:szCs w:val="24"/>
        </w:rPr>
        <w:t xml:space="preserve"> The formulas of the serum indexes.</w:t>
      </w:r>
    </w:p>
    <w:tbl>
      <w:tblPr>
        <w:tblStyle w:val="1"/>
        <w:tblW w:w="8789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8"/>
        <w:gridCol w:w="5291"/>
        <w:gridCol w:w="2060"/>
      </w:tblGrid>
      <w:tr w:rsidR="00AA0E3F" w:rsidRPr="00AA1340" w:rsidTr="004175C7">
        <w:trPr>
          <w:trHeight w:val="664"/>
        </w:trPr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/>
            <w:hideMark/>
          </w:tcPr>
          <w:p w:rsidR="00AA0E3F" w:rsidRPr="00AA0E3F" w:rsidRDefault="00AA0E3F" w:rsidP="00AA0E3F">
            <w:pPr>
              <w:widowControl w:val="0"/>
              <w:jc w:val="center"/>
              <w:rPr>
                <w:kern w:val="2"/>
                <w:sz w:val="24"/>
                <w:szCs w:val="24"/>
              </w:rPr>
            </w:pPr>
            <w:bookmarkStart w:id="1" w:name="OLE_LINK63"/>
            <w:bookmarkEnd w:id="0"/>
            <w:r w:rsidRPr="00AA0E3F">
              <w:rPr>
                <w:kern w:val="2"/>
                <w:sz w:val="24"/>
                <w:szCs w:val="24"/>
              </w:rPr>
              <w:t>index</w:t>
            </w:r>
          </w:p>
        </w:tc>
        <w:tc>
          <w:tcPr>
            <w:tcW w:w="5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/>
            <w:hideMark/>
          </w:tcPr>
          <w:p w:rsidR="00AA0E3F" w:rsidRPr="00AA0E3F" w:rsidRDefault="00AA0E3F" w:rsidP="00AA0E3F">
            <w:pPr>
              <w:widowControl w:val="0"/>
              <w:jc w:val="center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formulas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/>
            <w:hideMark/>
          </w:tcPr>
          <w:p w:rsidR="00AA0E3F" w:rsidRPr="00AA0E3F" w:rsidRDefault="00AA0E3F" w:rsidP="00AA0E3F">
            <w:pPr>
              <w:widowControl w:val="0"/>
              <w:jc w:val="center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Cut-off value for advance fibrosis/ cirrhosis</w:t>
            </w:r>
          </w:p>
        </w:tc>
      </w:tr>
      <w:tr w:rsidR="00AA0E3F" w:rsidRPr="00AA0E3F" w:rsidTr="004175C7">
        <w:trPr>
          <w:trHeight w:val="331"/>
        </w:trPr>
        <w:tc>
          <w:tcPr>
            <w:tcW w:w="14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FIB-4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begin" w:fldLock="1"/>
            </w:r>
            <w:r w:rsidRPr="00AA0E3F">
              <w:rPr>
                <w:kern w:val="2"/>
                <w:sz w:val="24"/>
                <w:szCs w:val="24"/>
              </w:rPr>
              <w:instrText>ADDIN CSL_CITATION {"citationItems":[{"id":"ITEM-1","itemData":{"DOI":"10.1002/hep.21669","author":[{"dropping-particle":"","family":"Mallet","given":"Vincent","non-dropping-particle":"","parse-names":false,"suffix":""},{"dropping-particle":"","family":"Nalpas","given":"Bertrand","non-dropping-particle":"","parse-names":false,"suffix":""},{"dropping-particle":"","family":"Verkarre","given":"Virginie","non-dropping-particle":"","parse-names":false,"suffix":""},{"dropping-particle":"","family":"Nalpas","given":"Antoine","non-dropping-particle":"","parse-names":false,"suffix":""},{"dropping-particle":"","family":"Pol","given":"Stanislas","non-dropping-particle":"","parse-names":false,"suffix":""}],"container-title":"Hepatology","id":"ITEM-1","issue":"1","issued":{"date-parts":[["2007"]]},"page":"32-36","title":"FIB-4: an inexpensive and accurate marker of fibrosis in HCV infection. comparison with liver Biopsy and FibroTest","type":"article-journal","volume":"46"},"uris":["http://www.mendeley.com/documents/?uuid=983946aa-2b70-4212-8e08-f0f1d977f134"]}],"mendeley":{"formattedCitation":"[16]","plainTextFormattedCitation":"[16]","previouslyFormattedCitation":"[16]"},"properties":{"noteIndex":0},"schema":"https://github.com/citation-style-language/schema/raw/master/csl-citation.json"}</w:instrText>
            </w:r>
            <w:r w:rsidRPr="00AA0E3F">
              <w:rPr>
                <w:kern w:val="2"/>
                <w:sz w:val="24"/>
                <w:szCs w:val="24"/>
              </w:rPr>
              <w:fldChar w:fldCharType="separate"/>
            </w:r>
            <w:r w:rsidRPr="00AA0E3F">
              <w:rPr>
                <w:kern w:val="2"/>
                <w:sz w:val="24"/>
                <w:szCs w:val="24"/>
              </w:rPr>
              <w:t>[16]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end"/>
            </w:r>
          </w:p>
        </w:tc>
        <w:tc>
          <w:tcPr>
            <w:tcW w:w="52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age × AST (U/L) / (PLT [10</w:t>
            </w:r>
            <w:r w:rsidRPr="00AA0E3F">
              <w:rPr>
                <w:kern w:val="2"/>
                <w:sz w:val="24"/>
                <w:szCs w:val="24"/>
                <w:vertAlign w:val="superscript"/>
              </w:rPr>
              <w:t>9</w:t>
            </w:r>
            <w:r w:rsidRPr="00AA0E3F">
              <w:rPr>
                <w:kern w:val="2"/>
                <w:sz w:val="24"/>
                <w:szCs w:val="24"/>
              </w:rPr>
              <w:t>/L] × square ALT [U/L])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FIB-4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t>＞</w:t>
            </w:r>
            <w:r w:rsidRPr="00AA0E3F">
              <w:rPr>
                <w:kern w:val="2"/>
                <w:sz w:val="24"/>
                <w:szCs w:val="24"/>
              </w:rPr>
              <w:t>3.25</w:t>
            </w:r>
          </w:p>
        </w:tc>
      </w:tr>
      <w:tr w:rsidR="00AA0E3F" w:rsidRPr="00AA1340" w:rsidTr="004175C7">
        <w:trPr>
          <w:trHeight w:val="677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APRI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begin" w:fldLock="1"/>
            </w:r>
            <w:r w:rsidRPr="00AA0E3F">
              <w:rPr>
                <w:kern w:val="2"/>
                <w:sz w:val="24"/>
                <w:szCs w:val="24"/>
              </w:rPr>
              <w:instrText>ADDIN CSL_CITATION {"citationItems":[{"id":"ITEM-1","itemData":{"DOI":"10.1053/jhep.2003.50346","ISBN":"7349367392","author":[{"dropping-particle":"","family":"Wai","given":"Chun-tao","non-dropping-particle":"","parse-names":false,"suffix":""},{"dropping-particle":"","family":"Greenson","given":"Joel K","non-dropping-particle":"","parse-names":false,"suffix":""},{"dropping-particle":"","family":"Fontana","given":"Robert J","non-dropping-particle":"","parse-names":false,"suffix":""},{"dropping-particle":"","family":"Kalbfleisch","given":"John D","non-dropping-particle":"","parse-names":false,"suffix":""},{"dropping-particle":"","family":"Marrero","given":"Jorge A","non-dropping-particle":"","parse-names":false,"suffix":""},{"dropping-particle":"","family":"Conjeevaram","given":"Hari S","non-dropping-particle":"","parse-names":false,"suffix":""},{"dropping-particle":"","family":"Lok","given":"Anna S","non-dropping-particle":"","parse-names":false,"suffix":""}],"container-title":"Hepatology","id":"ITEM-1","issue":"2","issued":{"date-parts":[["2003"]]},"page":"518-526","title":"A simple noninvasive index can predict both significant fibrosis and cirrhosis in patients with chronic hepatitis C","type":"article-journal","volume":"38"},"uris":["http://www.mendeley.com/documents/?uuid=d175d8a6-63b2-4a29-b3f1-12c86bcdbd7c"]}],"mendeley":{"formattedCitation":"[17]","plainTextFormattedCitation":"[17]","previouslyFormattedCitation":"[17]"},"properties":{"noteIndex":0},"schema":"https://github.com/citation-style-language/schema/raw/master/csl-citation.json"}</w:instrText>
            </w:r>
            <w:r w:rsidRPr="00AA0E3F">
              <w:rPr>
                <w:kern w:val="2"/>
                <w:sz w:val="24"/>
                <w:szCs w:val="24"/>
              </w:rPr>
              <w:fldChar w:fldCharType="separate"/>
            </w:r>
            <w:r w:rsidRPr="00AA0E3F">
              <w:rPr>
                <w:kern w:val="2"/>
                <w:sz w:val="24"/>
                <w:szCs w:val="24"/>
              </w:rPr>
              <w:t>[17]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end"/>
            </w:r>
          </w:p>
        </w:tc>
        <w:tc>
          <w:tcPr>
            <w:tcW w:w="529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100 × (AST [U/L] / upper limit of normal AST values [U/L]) / PLT (10</w:t>
            </w:r>
            <w:r w:rsidRPr="00AA0E3F">
              <w:rPr>
                <w:kern w:val="2"/>
                <w:sz w:val="24"/>
                <w:szCs w:val="24"/>
                <w:vertAlign w:val="superscript"/>
              </w:rPr>
              <w:t>9</w:t>
            </w:r>
            <w:r w:rsidRPr="00AA0E3F">
              <w:rPr>
                <w:kern w:val="2"/>
                <w:sz w:val="24"/>
                <w:szCs w:val="24"/>
              </w:rPr>
              <w:t>/L)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APRI≥2</w:t>
            </w:r>
          </w:p>
        </w:tc>
      </w:tr>
      <w:tr w:rsidR="00AA0E3F" w:rsidRPr="00AA0E3F" w:rsidTr="004175C7">
        <w:trPr>
          <w:trHeight w:val="331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ALBI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begin" w:fldLock="1"/>
            </w:r>
            <w:r w:rsidRPr="00AA0E3F">
              <w:rPr>
                <w:kern w:val="2"/>
                <w:sz w:val="24"/>
                <w:szCs w:val="24"/>
              </w:rPr>
              <w:instrText>ADDIN CSL_CITATION {"citationItems":[{"id":"ITEM-1","itemData":{"DOI":"10.1200/JCO.2014.57.9151","author":[{"dropping-particle":"","family":"Johnson","given":"Philip J","non-dropping-particle":"","parse-names":false,"suffix":""},{"dropping-particle":"","family":"Berhane","given":"Sarah","non-dropping-particle":"","parse-names":false,"suffix":""},{"dropping-particle":"","family":"Kagebayashi","given":"Chiaki","non-dropping-particle":"","parse-names":false,"suffix":""},{"dropping-particle":"","family":"Satomura","given":"Shinji","non-dropping-particle":"","parse-names":false,"suffix":""},{"dropping-particle":"","family":"Teng","given":"Mabel","non-dropping-particle":"","parse-names":false,"suffix":""},{"dropping-particle":"","family":"Reeves","given":"Helen L","non-dropping-particle":"","parse-names":false,"suffix":""},{"dropping-particle":"","family":"Beirne","given":"James O","non-dropping-particle":"","parse-names":false,"suffix":""},{"dropping-particle":"","family":"Fox","given":"Richard","non-dropping-particle":"","parse-names":false,"suffix":""},{"dropping-particle":"","family":"Skowronska","given":"Anna","non-dropping-particle":"","parse-names":false,"suffix":""},{"dropping-particle":"","family":"Palmer","given":"Daniel","non-dropping-particle":"","parse-names":false,"suffix":""},{"dropping-particle":"","family":"Yeo","given":"Winnie","non-dropping-particle":"","parse-names":false,"suffix":""},{"dropping-particle":"","family":"Mo","given":"Frankie","non-dropping-particle":"","parse-names":false,"suffix":""},{"dropping-particle":"","family":"Lai","given":"Paul","non-dropping-particle":"","parse-names":false,"suffix":""},{"dropping-particle":"","family":"Iñarrairaegui","given":"Mercedes","non-dropping-particle":"","parse-names":false,"suffix":""},{"dropping-particle":"","family":"Chan","given":"Stephen L","non-dropping-particle":"","parse-names":false,"suffix":""},{"dropping-particle":"","family":"Sangro","given":"Bruno","non-dropping-particle":"","parse-names":false,"suffix":""},{"dropping-particle":"","family":"Miksad","given":"Rebecca","non-dropping-particle":"","parse-names":false,"suffix":""},{"dropping-particle":"","family":"Tada","given":"Toshifumi","non-dropping-particle":"","parse-names":false,"suffix":""},{"dropping-particle":"","family":"Kumada","given":"Takashi","non-dropping-particle":"","parse-names":false,"suffix":""}],"container-title":"J Clin Oncol","id":"ITEM-1","issue":"6","issued":{"date-parts":[["2015"]]},"page":"550-558","title":"Assessment of liver function in patients with hepatocellular carcinoma : a new evidence-based approach — the ALBI grade","type":"article-journal","volume":"33"},"uris":["http://www.mendeley.com/documents/?uuid=60f078cb-b770-404e-930c-b2f5c21c4e2b"]}],"mendeley":{"formattedCitation":"[18]","plainTextFormattedCitation":"[18]","previouslyFormattedCitation":"[18]"},"properties":{"noteIndex":0},"schema":"https://github.com/citation-style-language/schema/raw/master/csl-citation.json"}</w:instrText>
            </w:r>
            <w:r w:rsidRPr="00AA0E3F">
              <w:rPr>
                <w:kern w:val="2"/>
                <w:sz w:val="24"/>
                <w:szCs w:val="24"/>
              </w:rPr>
              <w:fldChar w:fldCharType="separate"/>
            </w:r>
            <w:r w:rsidRPr="00AA0E3F">
              <w:rPr>
                <w:kern w:val="2"/>
                <w:sz w:val="24"/>
                <w:szCs w:val="24"/>
              </w:rPr>
              <w:t>[18]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end"/>
            </w:r>
          </w:p>
        </w:tc>
        <w:tc>
          <w:tcPr>
            <w:tcW w:w="5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Log10 TB (</w:t>
            </w:r>
            <w:proofErr w:type="spellStart"/>
            <w:r w:rsidRPr="00AA0E3F">
              <w:rPr>
                <w:kern w:val="2"/>
                <w:sz w:val="24"/>
                <w:szCs w:val="24"/>
              </w:rPr>
              <w:t>μmol</w:t>
            </w:r>
            <w:proofErr w:type="spellEnd"/>
            <w:r w:rsidRPr="00AA0E3F">
              <w:rPr>
                <w:kern w:val="2"/>
                <w:sz w:val="24"/>
                <w:szCs w:val="24"/>
              </w:rPr>
              <w:t>/L) × 0.66+ ALB (g/L) × (0.085)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ALBI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t>＞</w:t>
            </w:r>
            <w:r w:rsidRPr="00AA0E3F">
              <w:rPr>
                <w:kern w:val="2"/>
                <w:sz w:val="24"/>
                <w:szCs w:val="24"/>
              </w:rPr>
              <w:t>-2.190</w:t>
            </w:r>
          </w:p>
        </w:tc>
      </w:tr>
      <w:tr w:rsidR="00AA0E3F" w:rsidRPr="00AA1340" w:rsidTr="004175C7">
        <w:trPr>
          <w:trHeight w:val="331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AAR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begin" w:fldLock="1"/>
            </w:r>
            <w:r w:rsidRPr="00AA0E3F">
              <w:rPr>
                <w:kern w:val="2"/>
                <w:sz w:val="24"/>
                <w:szCs w:val="24"/>
              </w:rPr>
              <w:instrText>ADDIN CSL_CITATION {"citationItems":[{"id":"ITEM-1","itemData":{"author":[{"dropping-particle":"","family":"Sheth","given":"Sunil G","non-dropping-particle":"","parse-names":false,"suffix":""},{"dropping-particle":"","family":"Flamm","given":"Steven L","non-dropping-particle":"","parse-names":false,"suffix":""},{"dropping-particle":"","family":"Gordon","given":"Fredric D","non-dropping-particle":"","parse-names":false,"suffix":""},{"dropping-particle":"","family":"Chopra","given":"Sanjiv","non-dropping-particle":"","parse-names":false,"suffix":""}],"container-title":"The American journal of gastroenterology","id":"ITEM-1","issue":"1","issued":{"date-parts":[["1998"]]},"page":"44-48","title":"AST / ALT ratio rredicts cirrhosis in patients with chronic hepatitis C virus infection","type":"article-journal","volume":"93"},"uris":["http://www.mendeley.com/documents/?uuid=2b1fb054-5de9-4780-872e-d56a87fee76b"]}],"mendeley":{"formattedCitation":"[19]","plainTextFormattedCitation":"[19]","previouslyFormattedCitation":"[19]"},"properties":{"noteIndex":0},"schema":"https://github.com/citation-style-language/schema/raw/master/csl-citation.json"}</w:instrText>
            </w:r>
            <w:r w:rsidRPr="00AA0E3F">
              <w:rPr>
                <w:kern w:val="2"/>
                <w:sz w:val="24"/>
                <w:szCs w:val="24"/>
              </w:rPr>
              <w:fldChar w:fldCharType="separate"/>
            </w:r>
            <w:r w:rsidRPr="00AA0E3F">
              <w:rPr>
                <w:kern w:val="2"/>
                <w:sz w:val="24"/>
                <w:szCs w:val="24"/>
              </w:rPr>
              <w:t>[19]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end"/>
            </w:r>
          </w:p>
        </w:tc>
        <w:tc>
          <w:tcPr>
            <w:tcW w:w="529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AST/ALT ratio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AAR≥1</w:t>
            </w:r>
          </w:p>
        </w:tc>
      </w:tr>
      <w:tr w:rsidR="00AA0E3F" w:rsidRPr="00AA0E3F" w:rsidTr="004175C7">
        <w:trPr>
          <w:trHeight w:val="331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GPR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begin" w:fldLock="1"/>
            </w:r>
            <w:r w:rsidRPr="00AA0E3F">
              <w:rPr>
                <w:kern w:val="2"/>
                <w:sz w:val="24"/>
                <w:szCs w:val="24"/>
              </w:rPr>
              <w:instrText>ADDIN CSL_CITATION {"citationItems":[{"id":"ITEM-1","itemData":{"DOI":"10.1136/gutjnl-2015-309260","author":[{"dropping-particle":"","family":"Lemoine","given":"Maud","non-dropping-particle":"","parse-names":false,"suffix":""},{"dropping-particle":"","family":"Shimakawa","given":"Yusuke","non-dropping-particle":"","parse-names":false,"suffix":""},{"dropping-particle":"","family":"Nayagam","given":"Shevanthi","non-dropping-particle":"","parse-names":false,"suffix":""},{"dropping-particle":"","family":"Khalil","given":"Mustapha","non-dropping-particle":"","parse-names":false,"suffix":""},{"dropping-particle":"","family":"Suso","given":"Penda","non-dropping-particle":"","parse-names":false,"suffix":""},{"dropping-particle":"","family":"Lloyd","given":"Jo","non-dropping-particle":"","parse-names":false,"suffix":""},{"dropping-particle":"","family":"Goldin","given":"Robert","non-dropping-particle":"","parse-names":false,"suffix":""},{"dropping-particle":"","family":"Njai","given":"Harr-freeya","non-dropping-particle":"","parse-names":false,"suffix":""},{"dropping-particle":"","family":"Ndow","given":"Gibril","non-dropping-particle":"","parse-names":false,"suffix":""},{"dropping-particle":"","family":"Taal","given":"Makie","non-dropping-particle":"","parse-names":false,"suffix":""},{"dropping-particle":"","family":"Cooke","given":"Graham","non-dropping-particle":"","parse-names":false,"suffix":""},{"dropping-particle":"","family":"Alessandro","given":"Umberto D","non-dropping-particle":"","parse-names":false,"suffix":""},{"dropping-particle":"","family":"Vray","given":"Muriel","non-dropping-particle":"","parse-names":false,"suffix":""},{"dropping-particle":"","family":"Mbaye","given":"Papa Saliou","non-dropping-particle":"","parse-names":false,"suffix":""},{"dropping-particle":"","family":"Njie","given":"Ramou","non-dropping-particle":"","parse-names":false,"suffix":""},{"dropping-particle":"","family":"Mallet","given":"Vincent","non-dropping-particle":"","parse-names":false,"suffix":""},{"dropping-particle":"","family":"Thursz","given":"Mark","non-dropping-particle":"","parse-names":false,"suffix":""}],"container-title":"Gut","id":"ITEM-1","issued":{"date-parts":[["2016"]]},"page":"1369-1376","title":"The gamma-glutamyl transpeptidase to platelet ratio ( GPR ) predicts signi ficant liver fibrosis and cirrhosis in patients with chronic HBV infection in West Africa","type":"article-journal","volume":"65"},"uris":["http://www.mendeley.com/documents/?uuid=c6947138-3ab6-4169-9ee3-581b5ff3c09d"]}],"mendeley":{"formattedCitation":"[20]","plainTextFormattedCitation":"[20]","previouslyFormattedCitation":"[20]"},"properties":{"noteIndex":0},"schema":"https://github.com/citation-style-language/schema/raw/master/csl-citation.json"}</w:instrText>
            </w:r>
            <w:r w:rsidRPr="00AA0E3F">
              <w:rPr>
                <w:kern w:val="2"/>
                <w:sz w:val="24"/>
                <w:szCs w:val="24"/>
              </w:rPr>
              <w:fldChar w:fldCharType="separate"/>
            </w:r>
            <w:r w:rsidRPr="00AA0E3F">
              <w:rPr>
                <w:kern w:val="2"/>
                <w:sz w:val="24"/>
                <w:szCs w:val="24"/>
              </w:rPr>
              <w:t>[20]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end"/>
            </w:r>
          </w:p>
        </w:tc>
        <w:tc>
          <w:tcPr>
            <w:tcW w:w="5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GGT(U/L) / PLT (10</w:t>
            </w:r>
            <w:r w:rsidRPr="00AA0E3F">
              <w:rPr>
                <w:kern w:val="2"/>
                <w:sz w:val="24"/>
                <w:szCs w:val="24"/>
                <w:vertAlign w:val="superscript"/>
              </w:rPr>
              <w:t>9</w:t>
            </w:r>
            <w:r w:rsidRPr="00AA0E3F">
              <w:rPr>
                <w:kern w:val="2"/>
                <w:sz w:val="24"/>
                <w:szCs w:val="24"/>
              </w:rPr>
              <w:t>/L)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GPR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t>＞</w:t>
            </w:r>
            <w:r w:rsidRPr="00AA0E3F">
              <w:rPr>
                <w:kern w:val="2"/>
                <w:sz w:val="24"/>
                <w:szCs w:val="24"/>
              </w:rPr>
              <w:t>0.56</w:t>
            </w:r>
          </w:p>
        </w:tc>
      </w:tr>
      <w:tr w:rsidR="00AA0E3F" w:rsidRPr="00AA1340" w:rsidTr="004175C7">
        <w:trPr>
          <w:trHeight w:val="664"/>
        </w:trPr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MELD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begin" w:fldLock="1"/>
            </w:r>
            <w:r w:rsidRPr="00AA0E3F">
              <w:rPr>
                <w:kern w:val="2"/>
                <w:sz w:val="24"/>
                <w:szCs w:val="24"/>
              </w:rPr>
              <w:instrText>ADDIN CSL_CITATION {"citationItems":[{"id":"ITEM-1","itemData":{"DOI":"10.1053/jhep.2001.22172","ISBN":"5072662810","author":[{"dropping-particle":"","family":"KAMATH","given":"PATRICK S.","non-dropping-particle":"","parse-names":false,"suffix":""},{"dropping-particle":"","family":"WIESNER","given":"RUSSELL H.","non-dropping-particle":"","parse-names":false,"suffix":""},{"dropping-particle":"","family":"MALINCHOC","given":"MICHAEL","non-dropping-particle":"","parse-names":false,"suffix":""},{"dropping-particle":"","family":"KREMERS","given":"WALTER","non-dropping-particle":"","parse-names":false,"suffix":""},{"dropping-particle":"","family":"THERNEAU","given":"TERRY M.","non-dropping-particle":"","parse-names":false,"suffix":""},{"dropping-particle":"","family":"KOSBERG","given":"CATHERINE L.","non-dropping-particle":"","parse-names":false,"suffix":""},{"dropping-particle":"","family":"D’AMICO","given":"GENNARO","non-dropping-particle":"","parse-names":false,"suffix":""},{"dropping-particle":"","family":"DICKSON","given":"E. ROLLAND","non-dropping-particle":"","parse-names":false,"suffix":""},{"dropping-particle":"","family":"KIM","given":"W. RAY","non-dropping-particle":"","parse-names":false,"suffix":""}],"container-title":"Hepatology","id":"ITEM-1","issue":"2","issued":{"date-parts":[["2001"]]},"page":"464-470","title":"A model to predict survival in patients with end-stage Liver disease","type":"article-journal","volume":"33"},"uris":["http://www.mendeley.com/documents/?uuid=8b1e370b-a574-4f30-8511-862372684ad4"]}],"mendeley":{"formattedCitation":"[21]","plainTextFormattedCitation":"[21]","previouslyFormattedCitation":"[21]"},"properties":{"noteIndex":0},"schema":"https://github.com/citation-style-language/schema/raw/master/csl-citation.json"}</w:instrText>
            </w:r>
            <w:r w:rsidRPr="00AA0E3F">
              <w:rPr>
                <w:kern w:val="2"/>
                <w:sz w:val="24"/>
                <w:szCs w:val="24"/>
              </w:rPr>
              <w:fldChar w:fldCharType="separate"/>
            </w:r>
            <w:r w:rsidRPr="00AA0E3F">
              <w:rPr>
                <w:kern w:val="2"/>
                <w:sz w:val="24"/>
                <w:szCs w:val="24"/>
              </w:rPr>
              <w:t>[21]</w:t>
            </w:r>
            <w:r w:rsidRPr="00AA0E3F">
              <w:rPr>
                <w:rFonts w:hint="eastAsia"/>
                <w:kern w:val="2"/>
                <w:sz w:val="24"/>
                <w:szCs w:val="24"/>
              </w:rPr>
              <w:fldChar w:fldCharType="end"/>
            </w:r>
          </w:p>
        </w:tc>
        <w:tc>
          <w:tcPr>
            <w:tcW w:w="5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/>
            <w:hideMark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  <w:r w:rsidRPr="00AA0E3F">
              <w:rPr>
                <w:kern w:val="2"/>
                <w:sz w:val="24"/>
                <w:szCs w:val="24"/>
              </w:rPr>
              <w:t>9.57log</w:t>
            </w:r>
            <w:r w:rsidRPr="00AA0E3F">
              <w:rPr>
                <w:kern w:val="2"/>
                <w:sz w:val="24"/>
                <w:szCs w:val="24"/>
                <w:vertAlign w:val="subscript"/>
              </w:rPr>
              <w:t>e</w:t>
            </w:r>
            <w:r w:rsidRPr="00AA0E3F">
              <w:rPr>
                <w:kern w:val="2"/>
                <w:sz w:val="24"/>
                <w:szCs w:val="24"/>
              </w:rPr>
              <w:t xml:space="preserve"> Cr + 3.78log</w:t>
            </w:r>
            <w:r w:rsidRPr="00AA0E3F">
              <w:rPr>
                <w:kern w:val="2"/>
                <w:sz w:val="24"/>
                <w:szCs w:val="24"/>
                <w:vertAlign w:val="subscript"/>
              </w:rPr>
              <w:t>e</w:t>
            </w:r>
            <w:r w:rsidRPr="00AA0E3F">
              <w:rPr>
                <w:kern w:val="2"/>
                <w:sz w:val="24"/>
                <w:szCs w:val="24"/>
              </w:rPr>
              <w:t xml:space="preserve"> TB+ 11.20log</w:t>
            </w:r>
            <w:r w:rsidRPr="00AA0E3F">
              <w:rPr>
                <w:kern w:val="2"/>
                <w:sz w:val="24"/>
                <w:szCs w:val="24"/>
                <w:vertAlign w:val="subscript"/>
              </w:rPr>
              <w:t>e</w:t>
            </w:r>
            <w:r w:rsidRPr="00AA0E3F">
              <w:rPr>
                <w:kern w:val="2"/>
                <w:sz w:val="24"/>
                <w:szCs w:val="24"/>
              </w:rPr>
              <w:t xml:space="preserve"> PT‐INR + 6.43(In this formula, the units of Cr and TB are mg/dL)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/>
          </w:tcPr>
          <w:p w:rsidR="00AA0E3F" w:rsidRPr="00AA0E3F" w:rsidRDefault="00AA0E3F" w:rsidP="00AA0E3F">
            <w:pPr>
              <w:widowControl w:val="0"/>
              <w:rPr>
                <w:kern w:val="2"/>
                <w:sz w:val="24"/>
                <w:szCs w:val="24"/>
              </w:rPr>
            </w:pPr>
          </w:p>
        </w:tc>
      </w:tr>
    </w:tbl>
    <w:p w:rsidR="00AA0E3F" w:rsidRPr="00AA0E3F" w:rsidRDefault="00AA0E3F" w:rsidP="00AA0E3F">
      <w:pPr>
        <w:widowControl w:val="0"/>
        <w:snapToGrid w:val="0"/>
        <w:rPr>
          <w:rFonts w:ascii="Times New Roman" w:hAnsi="Times New Roman" w:cs="Times New Roman"/>
          <w:sz w:val="24"/>
          <w:szCs w:val="24"/>
        </w:rPr>
      </w:pPr>
      <w:r w:rsidRPr="00AA0E3F">
        <w:rPr>
          <w:rFonts w:ascii="Times New Roman" w:hAnsi="Times New Roman" w:cs="Times New Roman"/>
          <w:sz w:val="24"/>
          <w:szCs w:val="24"/>
        </w:rPr>
        <w:t>ALT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alanine aminotransferase; AST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aspartate aminotransferase</w:t>
      </w:r>
      <w:r w:rsidRPr="00AA0E3F">
        <w:rPr>
          <w:rFonts w:ascii="Times New Roman" w:hAnsi="Times New Roman" w:cs="Times New Roman" w:hint="eastAsia"/>
          <w:sz w:val="24"/>
          <w:szCs w:val="24"/>
        </w:rPr>
        <w:t>;</w:t>
      </w:r>
      <w:r w:rsidRPr="00AA0E3F">
        <w:rPr>
          <w:rFonts w:ascii="Times New Roman" w:hAnsi="Times New Roman" w:cs="Times New Roman"/>
          <w:sz w:val="24"/>
          <w:szCs w:val="24"/>
        </w:rPr>
        <w:t xml:space="preserve"> GGT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AA0E3F">
        <w:rPr>
          <w:rFonts w:ascii="Times New Roman" w:hAnsi="Times New Roman" w:cs="Times New Roman"/>
          <w:sz w:val="24"/>
          <w:szCs w:val="24"/>
        </w:rPr>
        <w:t>glutamyltransferase</w:t>
      </w:r>
      <w:proofErr w:type="spellEnd"/>
      <w:r w:rsidRPr="00AA0E3F">
        <w:rPr>
          <w:rFonts w:ascii="Times New Roman" w:hAnsi="Times New Roman" w:cs="Times New Roman"/>
          <w:sz w:val="24"/>
          <w:szCs w:val="24"/>
        </w:rPr>
        <w:t>; PLT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platelet count; TB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total bilirubin; ALB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albumin; PT-INR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international ratio; Cr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creatinine; FIB-4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fibrosis index based on four factors; APRI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aspartate aminotransferase-to-platelet ratio index; ALBI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albumin-bilirubin index; AAR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AST-to-ALT ratio. GPR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AA0E3F">
        <w:rPr>
          <w:rFonts w:ascii="Times New Roman" w:hAnsi="Times New Roman" w:cs="Times New Roman"/>
          <w:sz w:val="24"/>
          <w:szCs w:val="24"/>
        </w:rPr>
        <w:t>glutamyltransferase</w:t>
      </w:r>
      <w:proofErr w:type="spellEnd"/>
      <w:r w:rsidRPr="00AA0E3F">
        <w:rPr>
          <w:rFonts w:ascii="Times New Roman" w:hAnsi="Times New Roman" w:cs="Times New Roman"/>
          <w:sz w:val="24"/>
          <w:szCs w:val="24"/>
        </w:rPr>
        <w:t>-to-platelet ratio; MELD</w:t>
      </w:r>
      <w:r w:rsidRPr="00AA0E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A0E3F">
        <w:rPr>
          <w:rFonts w:ascii="Times New Roman" w:hAnsi="Times New Roman" w:cs="Times New Roman"/>
          <w:sz w:val="24"/>
          <w:szCs w:val="24"/>
        </w:rPr>
        <w:t>model for the end-stage of liver diseases score.</w:t>
      </w:r>
    </w:p>
    <w:bookmarkEnd w:id="1"/>
    <w:p w:rsidR="00AA0E3F" w:rsidRP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A0E3F" w:rsidRDefault="00AA0E3F" w:rsidP="009E0778">
      <w:pPr>
        <w:rPr>
          <w:rFonts w:ascii="Times New Roman" w:hAnsi="Times New Roman" w:cs="Times New Roman"/>
          <w:b/>
          <w:bCs/>
        </w:rPr>
      </w:pPr>
    </w:p>
    <w:p w:rsidR="00A12802" w:rsidRDefault="00A12802" w:rsidP="009E0778">
      <w:pPr>
        <w:rPr>
          <w:rFonts w:ascii="Times New Roman" w:hAnsi="Times New Roman" w:cs="Times New Roman"/>
          <w:b/>
          <w:bCs/>
        </w:rPr>
      </w:pPr>
    </w:p>
    <w:p w:rsidR="009E0778" w:rsidRPr="004175C7" w:rsidRDefault="009E0778" w:rsidP="009E0778">
      <w:pPr>
        <w:rPr>
          <w:rFonts w:ascii="Times New Roman" w:hAnsi="Times New Roman" w:cs="Times New Roman"/>
          <w:sz w:val="24"/>
          <w:szCs w:val="24"/>
        </w:rPr>
      </w:pPr>
      <w:r w:rsidRPr="004175C7">
        <w:rPr>
          <w:rFonts w:ascii="Times New Roman" w:hAnsi="Times New Roman" w:cs="Times New Roman"/>
          <w:sz w:val="24"/>
          <w:szCs w:val="24"/>
        </w:rPr>
        <w:t>Table S</w:t>
      </w:r>
      <w:r w:rsidR="00AA0E3F" w:rsidRPr="004175C7">
        <w:rPr>
          <w:rFonts w:ascii="Times New Roman" w:hAnsi="Times New Roman" w:cs="Times New Roman"/>
          <w:sz w:val="24"/>
          <w:szCs w:val="24"/>
        </w:rPr>
        <w:t>2</w:t>
      </w:r>
      <w:r w:rsidRPr="004175C7">
        <w:rPr>
          <w:rFonts w:ascii="Times New Roman" w:hAnsi="Times New Roman" w:cs="Times New Roman"/>
          <w:sz w:val="24"/>
          <w:szCs w:val="24"/>
        </w:rPr>
        <w:t xml:space="preserve"> differences of the serum indexes and MRI features between low and high level of FER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123"/>
        <w:gridCol w:w="2570"/>
        <w:gridCol w:w="2694"/>
        <w:gridCol w:w="958"/>
      </w:tblGrid>
      <w:tr w:rsidR="009E0778" w:rsidRPr="004175C7" w:rsidTr="00205F6F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FER level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＜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886.3ng/ml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n=95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FER level≥886.3ng/ml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n=50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tcBorders>
              <w:top w:val="single" w:sz="4" w:space="0" w:color="auto"/>
            </w:tcBorders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570" w:type="dxa"/>
            <w:tcBorders>
              <w:top w:val="single" w:sz="4" w:space="0" w:color="auto"/>
            </w:tcBorders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52.6±10.6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52.1±8.96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0.169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Sex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male/female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77/18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47/3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0.046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LIC(</w:t>
            </w:r>
            <w:proofErr w:type="gram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mg/g)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1.66±0.60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3.44±1.79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0.000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4175C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DFF(</w:t>
            </w:r>
            <w:proofErr w:type="gram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3.77±3.40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2.93±2.69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0.172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PVD(</w:t>
            </w:r>
            <w:proofErr w:type="gram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mm)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14.5±2.62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13.7±1.91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0.017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SVD(</w:t>
            </w:r>
            <w:proofErr w:type="gram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mm)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9.83±2.99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8.69±1.66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0.000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_Hlk136729560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ALT(U/L)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44.4±48.7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137.8±352.8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0.003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AST(U/L)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55.0±64.8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140.9±227.7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0.001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GGT(U/L)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78.2±74.3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117.0±81.0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0.375</w:t>
            </w:r>
          </w:p>
        </w:tc>
      </w:tr>
      <w:bookmarkEnd w:id="2"/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ALP(U/L)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97.2±39.8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123.4±46.6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0.427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3" w:name="_Hlk136729580"/>
            <w:proofErr w:type="gramStart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PLT(</w:t>
            </w:r>
            <w:proofErr w:type="gram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109/L)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91.3±54.1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108.6±78.1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0.325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TB(</w:t>
            </w:r>
            <w:proofErr w:type="spellStart"/>
            <w:proofErr w:type="gram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umol</w:t>
            </w:r>
            <w:proofErr w:type="spell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32.5±38.9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150.5±155.2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0.000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ALB(g/L)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37.3±5.43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35.7±5.07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0.553</w:t>
            </w:r>
          </w:p>
        </w:tc>
      </w:tr>
      <w:bookmarkEnd w:id="3"/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INR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1.38±0.29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1.69±0.57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0.000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FER(</w:t>
            </w:r>
            <w:proofErr w:type="gram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ng/ml)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279.3±227.7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2322.3±899.0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0.000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Cr(</w:t>
            </w:r>
            <w:bookmarkStart w:id="4" w:name="OLE_LINK59"/>
            <w:proofErr w:type="spellStart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umol</w:t>
            </w:r>
            <w:proofErr w:type="spellEnd"/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/L)</w:t>
            </w:r>
            <w:bookmarkEnd w:id="4"/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71.2±16.6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76.5±15.8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0.474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FIB4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6.50±5.85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7.87±6.42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0.349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APRI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2.32±4.77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7.87±6.42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0.210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ALBI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-2.29±0.56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-1.75±0.56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0.551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AAR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1.41±0.78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1.42±0.70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0.309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GPR</w:t>
            </w:r>
          </w:p>
        </w:tc>
        <w:tc>
          <w:tcPr>
            <w:tcW w:w="2570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1.13±1.23</w:t>
            </w:r>
          </w:p>
        </w:tc>
        <w:tc>
          <w:tcPr>
            <w:tcW w:w="2694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1.29±0.89</w:t>
            </w:r>
          </w:p>
        </w:tc>
        <w:tc>
          <w:tcPr>
            <w:tcW w:w="958" w:type="dxa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0.403</w:t>
            </w:r>
          </w:p>
        </w:tc>
      </w:tr>
      <w:tr w:rsidR="009E0778" w:rsidRPr="004175C7" w:rsidTr="00205F6F">
        <w:trPr>
          <w:trHeight w:val="340"/>
        </w:trPr>
        <w:tc>
          <w:tcPr>
            <w:tcW w:w="2074" w:type="dxa"/>
            <w:gridSpan w:val="2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MELD</w:t>
            </w:r>
          </w:p>
        </w:tc>
        <w:tc>
          <w:tcPr>
            <w:tcW w:w="2570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11.8±4.38</w:t>
            </w:r>
          </w:p>
        </w:tc>
        <w:tc>
          <w:tcPr>
            <w:tcW w:w="2694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19.6±9.74</w:t>
            </w:r>
          </w:p>
        </w:tc>
        <w:tc>
          <w:tcPr>
            <w:tcW w:w="958" w:type="dxa"/>
            <w:shd w:val="clear" w:color="auto" w:fill="E7E6E6" w:themeFill="background2"/>
          </w:tcPr>
          <w:p w:rsidR="009E0778" w:rsidRPr="004175C7" w:rsidRDefault="009E0778" w:rsidP="00205F6F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75C7">
              <w:rPr>
                <w:rFonts w:ascii="Times New Roman" w:eastAsia="宋体" w:hAnsi="Times New Roman" w:cs="Times New Roman"/>
                <w:sz w:val="24"/>
                <w:szCs w:val="24"/>
              </w:rPr>
              <w:t>0.001</w:t>
            </w:r>
          </w:p>
        </w:tc>
      </w:tr>
    </w:tbl>
    <w:p w:rsidR="009E0778" w:rsidRPr="004175C7" w:rsidRDefault="009E0778" w:rsidP="00A12802">
      <w:pPr>
        <w:snapToGrid w:val="0"/>
        <w:rPr>
          <w:rFonts w:ascii="Times New Roman" w:hAnsi="Times New Roman" w:cs="Times New Roman" w:hint="eastAsia"/>
          <w:sz w:val="24"/>
          <w:szCs w:val="24"/>
        </w:rPr>
      </w:pPr>
      <w:r w:rsidRPr="004175C7">
        <w:rPr>
          <w:rFonts w:ascii="Times New Roman" w:hAnsi="Times New Roman" w:cs="Times New Roman"/>
          <w:sz w:val="24"/>
          <w:szCs w:val="24"/>
        </w:rPr>
        <w:lastRenderedPageBreak/>
        <w:t>LIC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liver iron content; PDFF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proton density fat fraction; PVD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portal vein diameter; SVD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 xml:space="preserve">splenic vein diameter; </w:t>
      </w:r>
      <w:bookmarkStart w:id="5" w:name="OLE_LINK4"/>
      <w:r w:rsidRPr="004175C7">
        <w:rPr>
          <w:rFonts w:ascii="Times New Roman" w:hAnsi="Times New Roman" w:cs="Times New Roman"/>
          <w:sz w:val="24"/>
          <w:szCs w:val="24"/>
        </w:rPr>
        <w:t>ALT, alanine aminotransferase; AST, aspartate aminotransferase;</w:t>
      </w:r>
      <w:bookmarkEnd w:id="5"/>
      <w:r w:rsidRPr="004175C7">
        <w:rPr>
          <w:rFonts w:ascii="Times New Roman" w:hAnsi="Times New Roman" w:cs="Times New Roman"/>
          <w:sz w:val="24"/>
          <w:szCs w:val="24"/>
        </w:rPr>
        <w:t xml:space="preserve"> GGT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4175C7">
        <w:rPr>
          <w:rFonts w:ascii="Times New Roman" w:hAnsi="Times New Roman" w:cs="Times New Roman"/>
          <w:sz w:val="24"/>
          <w:szCs w:val="24"/>
        </w:rPr>
        <w:t>glutamyltransferase</w:t>
      </w:r>
      <w:proofErr w:type="spellEnd"/>
      <w:r w:rsidRPr="004175C7">
        <w:rPr>
          <w:rFonts w:ascii="Times New Roman" w:hAnsi="Times New Roman" w:cs="Times New Roman"/>
          <w:sz w:val="24"/>
          <w:szCs w:val="24"/>
        </w:rPr>
        <w:t>; ALP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alkaline phosphatase; PLT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platelet count; TB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total bilirubin; ALB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albumin; INR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international ratio; FER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serum ferritin; Cr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creatinine; FIB-4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fibrosis index based on four factors; APRI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aspartate aminotransferase-to-platelet ratio index; ALBI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albumin-bilirubin index; AAR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AST-to-ALT ratio. GPR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4175C7">
        <w:rPr>
          <w:rFonts w:ascii="Times New Roman" w:hAnsi="Times New Roman" w:cs="Times New Roman"/>
          <w:sz w:val="24"/>
          <w:szCs w:val="24"/>
        </w:rPr>
        <w:t>glutamyltransferase</w:t>
      </w:r>
      <w:proofErr w:type="spellEnd"/>
      <w:r w:rsidRPr="004175C7">
        <w:rPr>
          <w:rFonts w:ascii="Times New Roman" w:hAnsi="Times New Roman" w:cs="Times New Roman"/>
          <w:sz w:val="24"/>
          <w:szCs w:val="24"/>
        </w:rPr>
        <w:t>-to-platelet ratio; MELD</w:t>
      </w:r>
      <w:r w:rsidRPr="004175C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175C7">
        <w:rPr>
          <w:rFonts w:ascii="Times New Roman" w:hAnsi="Times New Roman" w:cs="Times New Roman"/>
          <w:sz w:val="24"/>
          <w:szCs w:val="24"/>
        </w:rPr>
        <w:t>model for the end-stage of liver diseases score.</w:t>
      </w:r>
    </w:p>
    <w:sectPr w:rsidR="009E0778" w:rsidRPr="004175C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9230E" w:rsidRDefault="0049230E" w:rsidP="009E0778">
      <w:pPr>
        <w:spacing w:line="240" w:lineRule="auto"/>
      </w:pPr>
      <w:r>
        <w:separator/>
      </w:r>
    </w:p>
  </w:endnote>
  <w:endnote w:type="continuationSeparator" w:id="0">
    <w:p w:rsidR="0049230E" w:rsidRDefault="0049230E" w:rsidP="009E0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1723183"/>
      <w:docPartObj>
        <w:docPartGallery w:val="Page Numbers (Bottom of Page)"/>
        <w:docPartUnique/>
      </w:docPartObj>
    </w:sdtPr>
    <w:sdtContent>
      <w:p w:rsidR="001C595A" w:rsidRDefault="001C595A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1C595A" w:rsidRDefault="001C59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9230E" w:rsidRDefault="0049230E" w:rsidP="009E0778">
      <w:pPr>
        <w:spacing w:line="240" w:lineRule="auto"/>
      </w:pPr>
      <w:r>
        <w:separator/>
      </w:r>
    </w:p>
  </w:footnote>
  <w:footnote w:type="continuationSeparator" w:id="0">
    <w:p w:rsidR="0049230E" w:rsidRDefault="0049230E" w:rsidP="009E07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69AAD40F-D312-4004-B2FC-6E90DA3F1D84}"/>
    <w:docVar w:name="KY_MEDREF_VERSION" w:val="3"/>
  </w:docVars>
  <w:rsids>
    <w:rsidRoot w:val="009E0778"/>
    <w:rsid w:val="000D6A4E"/>
    <w:rsid w:val="001A4000"/>
    <w:rsid w:val="001C595A"/>
    <w:rsid w:val="002A4F7C"/>
    <w:rsid w:val="004175C7"/>
    <w:rsid w:val="0049230E"/>
    <w:rsid w:val="006974AD"/>
    <w:rsid w:val="007B54F6"/>
    <w:rsid w:val="007C34FE"/>
    <w:rsid w:val="00830C3F"/>
    <w:rsid w:val="00870F1D"/>
    <w:rsid w:val="008D4583"/>
    <w:rsid w:val="0093411E"/>
    <w:rsid w:val="009E0778"/>
    <w:rsid w:val="00A12802"/>
    <w:rsid w:val="00A73966"/>
    <w:rsid w:val="00AA0E3F"/>
    <w:rsid w:val="00AA1340"/>
    <w:rsid w:val="00B47907"/>
    <w:rsid w:val="00BA4A56"/>
    <w:rsid w:val="00BC62B5"/>
    <w:rsid w:val="00CA4668"/>
    <w:rsid w:val="00CE64E7"/>
    <w:rsid w:val="00D1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F1630"/>
  <w15:chartTrackingRefBased/>
  <w15:docId w15:val="{D71B99CC-CC1E-4E03-9B62-B0CC7FBCD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077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07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077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0778"/>
    <w:rPr>
      <w:sz w:val="18"/>
      <w:szCs w:val="18"/>
    </w:rPr>
  </w:style>
  <w:style w:type="table" w:styleId="a7">
    <w:name w:val="Table Grid"/>
    <w:basedOn w:val="a1"/>
    <w:uiPriority w:val="39"/>
    <w:rsid w:val="009E0778"/>
    <w:pPr>
      <w:spacing w:line="240" w:lineRule="auto"/>
      <w:jc w:val="left"/>
    </w:pPr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qFormat/>
    <w:rsid w:val="00AA0E3F"/>
    <w:pPr>
      <w:spacing w:line="240" w:lineRule="auto"/>
      <w:jc w:val="left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2142</Words>
  <Characters>12213</Characters>
  <Application>Microsoft Office Word</Application>
  <DocSecurity>0</DocSecurity>
  <Lines>101</Lines>
  <Paragraphs>28</Paragraphs>
  <ScaleCrop>false</ScaleCrop>
  <Company/>
  <LinksUpToDate>false</LinksUpToDate>
  <CharactersWithSpaces>14327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Ginny Lau</dc:creator>
  <cp:keywords/>
  <dc:description/>
  <cp:lastModifiedBy>Ginny Lau</cp:lastModifiedBy>
  <cp:revision>5</cp:revision>
  <dcterms:created xsi:type="dcterms:W3CDTF">2023-06-19T12:35:00Z</dcterms:created>
  <dcterms:modified xsi:type="dcterms:W3CDTF">2023-06-21T14:22:00Z</dcterms:modified>
</cp:coreProperties>
</file>