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</w:rPr>
        <w:t>able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Table 1 </w:t>
      </w:r>
      <w:r>
        <w:rPr>
          <w:rFonts w:ascii="Times New Roman" w:hAnsi="Times New Roman" w:cs="Times New Roman"/>
          <w:sz w:val="24"/>
          <w:szCs w:val="24"/>
        </w:rPr>
        <w:t>Univariate and multivariate Cox regression analysis were performed for the risk score models which based on GILncSig and the overall survival of each patient group.</w:t>
      </w:r>
    </w:p>
    <w:p>
      <w:r>
        <w:drawing>
          <wp:inline distT="0" distB="0" distL="0" distR="0">
            <wp:extent cx="5760720" cy="2232660"/>
            <wp:effectExtent l="0" t="0" r="0" b="762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4405" cy="2234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mNjdlYWNmMDhiZjBiM2ZiM2RlNWI3Y2Y2YzJjZTgifQ=="/>
  </w:docVars>
  <w:rsids>
    <w:rsidRoot w:val="00000000"/>
    <w:rsid w:val="37C2563F"/>
    <w:rsid w:val="6302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151</Characters>
  <Lines>0</Lines>
  <Paragraphs>0</Paragraphs>
  <TotalTime>8</TotalTime>
  <ScaleCrop>false</ScaleCrop>
  <LinksUpToDate>false</LinksUpToDate>
  <CharactersWithSpaces>177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2022-05-01T08:14:00Z</dcterms:created>
  <dc:creator>96503</dc:creator>
  <cp:lastModifiedBy>阿焘</cp:lastModifiedBy>
  <dcterms:modified xsi:type="dcterms:W3CDTF">2023-02-10T02:24:06Z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12720FAA91324CA0A7B56DD044EDF641</vt:lpwstr>
  </property>
</Properties>
</file>