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5B96" w:rsidRPr="005120AB" w:rsidRDefault="00C35B96" w:rsidP="00C35B96">
      <w:pPr>
        <w:spacing w:line="240" w:lineRule="auto"/>
        <w:rPr>
          <w:b/>
          <w:bCs/>
        </w:rPr>
      </w:pPr>
      <w:bookmarkStart w:id="0" w:name="_GoBack"/>
      <w:r w:rsidRPr="00B4595D">
        <w:rPr>
          <w:noProof/>
        </w:rPr>
        <w:drawing>
          <wp:inline distT="0" distB="0" distL="0" distR="0" wp14:anchorId="1422F325" wp14:editId="1BD68AF1">
            <wp:extent cx="5943600" cy="3257550"/>
            <wp:effectExtent l="0" t="0" r="0" b="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bookmarkEnd w:id="0"/>
    </w:p>
    <w:p w:rsidR="00C35B96" w:rsidRDefault="00C35B96" w:rsidP="00C35B96">
      <w:pPr>
        <w:spacing w:line="240" w:lineRule="auto"/>
      </w:pPr>
    </w:p>
    <w:p w:rsidR="00C35B96" w:rsidRDefault="00C35B96" w:rsidP="00641A91">
      <w:pPr>
        <w:spacing w:line="240" w:lineRule="auto"/>
        <w:rPr>
          <w:rFonts w:asciiTheme="majorBidi" w:hAnsiTheme="majorBidi" w:cstheme="majorBidi"/>
        </w:rPr>
      </w:pPr>
      <w:r w:rsidRPr="005120AB">
        <w:rPr>
          <w:rFonts w:asciiTheme="majorBidi" w:hAnsiTheme="majorBidi" w:cstheme="majorBidi"/>
          <w:b/>
          <w:bCs/>
        </w:rPr>
        <w:t xml:space="preserve">Diagram </w:t>
      </w:r>
      <w:r w:rsidR="00641A91">
        <w:rPr>
          <w:rFonts w:asciiTheme="majorBidi" w:hAnsiTheme="majorBidi" w:cstheme="majorBidi"/>
          <w:b/>
          <w:bCs/>
        </w:rPr>
        <w:t>2</w:t>
      </w:r>
      <w:r>
        <w:rPr>
          <w:rFonts w:asciiTheme="majorBidi" w:hAnsiTheme="majorBidi" w:cstheme="majorBidi"/>
          <w:b/>
          <w:bCs/>
        </w:rPr>
        <w:t xml:space="preserve">: </w:t>
      </w:r>
      <w:r w:rsidRPr="00B4595D">
        <w:rPr>
          <w:rFonts w:asciiTheme="majorBidi" w:hAnsiTheme="majorBidi" w:cstheme="majorBidi"/>
        </w:rPr>
        <w:t>The mean proliferation of bacterial colonies at different dentin depths in the medicaments groups</w:t>
      </w:r>
      <w:r>
        <w:rPr>
          <w:rFonts w:asciiTheme="majorBidi" w:hAnsiTheme="majorBidi" w:cstheme="majorBidi"/>
        </w:rPr>
        <w:t>.</w:t>
      </w:r>
    </w:p>
    <w:p w:rsidR="005D2A9F" w:rsidRDefault="00641A91"/>
    <w:sectPr w:rsidR="005D2A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B96"/>
    <w:rsid w:val="00641A91"/>
    <w:rsid w:val="00864D54"/>
    <w:rsid w:val="00A4751E"/>
    <w:rsid w:val="00C35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C6C290-159C-4D74-B306-C584D7341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5B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1.bin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en-US" sz="1600" b="1" i="0" u="none" strike="noStrike" baseline="0">
                <a:effectLst/>
              </a:rPr>
              <a:t>Diagram 2 </a:t>
            </a:r>
            <a:endParaRPr lang="fa-IR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v>depth 1</c:v>
          </c:tx>
          <c:spPr>
            <a:gradFill rotWithShape="1">
              <a:gsLst>
                <a:gs pos="0">
                  <a:schemeClr val="dk1">
                    <a:tint val="88500"/>
                    <a:satMod val="103000"/>
                    <a:lumMod val="102000"/>
                    <a:tint val="94000"/>
                  </a:schemeClr>
                </a:gs>
                <a:gs pos="50000">
                  <a:schemeClr val="dk1">
                    <a:tint val="88500"/>
                    <a:satMod val="110000"/>
                    <a:lumMod val="100000"/>
                    <a:shade val="100000"/>
                  </a:schemeClr>
                </a:gs>
                <a:gs pos="100000">
                  <a:schemeClr val="dk1">
                    <a:tint val="885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invertIfNegative val="0"/>
          <c:cat>
            <c:strRef>
              <c:f>Sheet1!$A$1:$A$7</c:f>
              <c:strCache>
                <c:ptCount val="6"/>
                <c:pt idx="0">
                  <c:v>CH plus 5% AgNPs without electrophoresis</c:v>
                </c:pt>
                <c:pt idx="1">
                  <c:v>CH plus 5% AgNPs with electrophoresis</c:v>
                </c:pt>
                <c:pt idx="2">
                  <c:v>CH without electrophoresis</c:v>
                </c:pt>
                <c:pt idx="3">
                  <c:v>CH with electrophoresis</c:v>
                </c:pt>
                <c:pt idx="4">
                  <c:v>Cupral without electrophoresis</c:v>
                </c:pt>
                <c:pt idx="5">
                  <c:v>Cupral with electrophoresis</c:v>
                </c:pt>
              </c:strCache>
            </c:strRef>
          </c:cat>
          <c:val>
            <c:numRef>
              <c:f>Sheet1!$B$1:$B$7</c:f>
              <c:numCache>
                <c:formatCode>General</c:formatCode>
                <c:ptCount val="7"/>
                <c:pt idx="0">
                  <c:v>6.55</c:v>
                </c:pt>
                <c:pt idx="1">
                  <c:v>5.22</c:v>
                </c:pt>
                <c:pt idx="2">
                  <c:v>16.66</c:v>
                </c:pt>
                <c:pt idx="3">
                  <c:v>15.11</c:v>
                </c:pt>
                <c:pt idx="4">
                  <c:v>7.22</c:v>
                </c:pt>
                <c:pt idx="5">
                  <c:v>4.1100000000000003</c:v>
                </c:pt>
              </c:numCache>
            </c:numRef>
          </c:val>
        </c:ser>
        <c:ser>
          <c:idx val="1"/>
          <c:order val="1"/>
          <c:tx>
            <c:v>depth 2</c:v>
          </c:tx>
          <c:spPr>
            <a:gradFill rotWithShape="1">
              <a:gsLst>
                <a:gs pos="0">
                  <a:schemeClr val="dk1">
                    <a:tint val="55000"/>
                    <a:satMod val="103000"/>
                    <a:lumMod val="102000"/>
                    <a:tint val="94000"/>
                  </a:schemeClr>
                </a:gs>
                <a:gs pos="50000">
                  <a:schemeClr val="dk1">
                    <a:tint val="55000"/>
                    <a:satMod val="110000"/>
                    <a:lumMod val="100000"/>
                    <a:shade val="100000"/>
                  </a:schemeClr>
                </a:gs>
                <a:gs pos="100000">
                  <a:schemeClr val="dk1">
                    <a:tint val="55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invertIfNegative val="0"/>
          <c:cat>
            <c:strRef>
              <c:f>Sheet1!$A$1:$A$7</c:f>
              <c:strCache>
                <c:ptCount val="6"/>
                <c:pt idx="0">
                  <c:v>CH plus 5% AgNPs without electrophoresis</c:v>
                </c:pt>
                <c:pt idx="1">
                  <c:v>CH plus 5% AgNPs with electrophoresis</c:v>
                </c:pt>
                <c:pt idx="2">
                  <c:v>CH without electrophoresis</c:v>
                </c:pt>
                <c:pt idx="3">
                  <c:v>CH with electrophoresis</c:v>
                </c:pt>
                <c:pt idx="4">
                  <c:v>Cupral without electrophoresis</c:v>
                </c:pt>
                <c:pt idx="5">
                  <c:v>Cupral with electrophoresis</c:v>
                </c:pt>
              </c:strCache>
            </c:strRef>
          </c:cat>
          <c:val>
            <c:numRef>
              <c:f>Sheet1!$C$1:$C$7</c:f>
              <c:numCache>
                <c:formatCode>General</c:formatCode>
                <c:ptCount val="7"/>
                <c:pt idx="0">
                  <c:v>39.659999999999997</c:v>
                </c:pt>
                <c:pt idx="1">
                  <c:v>5.44</c:v>
                </c:pt>
                <c:pt idx="2">
                  <c:v>32.770000000000003</c:v>
                </c:pt>
                <c:pt idx="3">
                  <c:v>25.22</c:v>
                </c:pt>
                <c:pt idx="4">
                  <c:v>20.11</c:v>
                </c:pt>
                <c:pt idx="5">
                  <c:v>3.66</c:v>
                </c:pt>
              </c:numCache>
            </c:numRef>
          </c:val>
        </c:ser>
        <c:ser>
          <c:idx val="2"/>
          <c:order val="2"/>
          <c:tx>
            <c:v>depth 3</c:v>
          </c:tx>
          <c:spPr>
            <a:gradFill rotWithShape="1">
              <a:gsLst>
                <a:gs pos="0">
                  <a:schemeClr val="dk1">
                    <a:tint val="75000"/>
                    <a:satMod val="103000"/>
                    <a:lumMod val="102000"/>
                    <a:tint val="94000"/>
                  </a:schemeClr>
                </a:gs>
                <a:gs pos="50000">
                  <a:schemeClr val="dk1">
                    <a:tint val="75000"/>
                    <a:satMod val="110000"/>
                    <a:lumMod val="100000"/>
                    <a:shade val="100000"/>
                  </a:schemeClr>
                </a:gs>
                <a:gs pos="100000">
                  <a:schemeClr val="dk1">
                    <a:tint val="75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invertIfNegative val="0"/>
          <c:cat>
            <c:strRef>
              <c:f>Sheet1!$A$1:$A$7</c:f>
              <c:strCache>
                <c:ptCount val="6"/>
                <c:pt idx="0">
                  <c:v>CH plus 5% AgNPs without electrophoresis</c:v>
                </c:pt>
                <c:pt idx="1">
                  <c:v>CH plus 5% AgNPs with electrophoresis</c:v>
                </c:pt>
                <c:pt idx="2">
                  <c:v>CH without electrophoresis</c:v>
                </c:pt>
                <c:pt idx="3">
                  <c:v>CH with electrophoresis</c:v>
                </c:pt>
                <c:pt idx="4">
                  <c:v>Cupral without electrophoresis</c:v>
                </c:pt>
                <c:pt idx="5">
                  <c:v>Cupral with electrophoresis</c:v>
                </c:pt>
              </c:strCache>
            </c:strRef>
          </c:cat>
          <c:val>
            <c:numRef>
              <c:f>Sheet1!$D$1:$D$7</c:f>
              <c:numCache>
                <c:formatCode>General</c:formatCode>
                <c:ptCount val="7"/>
                <c:pt idx="0">
                  <c:v>58.33</c:v>
                </c:pt>
                <c:pt idx="1">
                  <c:v>4.66</c:v>
                </c:pt>
                <c:pt idx="2">
                  <c:v>43.55</c:v>
                </c:pt>
                <c:pt idx="3">
                  <c:v>24.33</c:v>
                </c:pt>
                <c:pt idx="4">
                  <c:v>29.77</c:v>
                </c:pt>
                <c:pt idx="5">
                  <c:v>3.33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24"/>
        <c:axId val="575851464"/>
        <c:axId val="575848720"/>
      </c:barChart>
      <c:catAx>
        <c:axId val="57585146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medicament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tx2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5848720"/>
        <c:crosses val="autoZero"/>
        <c:auto val="1"/>
        <c:lblAlgn val="ctr"/>
        <c:lblOffset val="100"/>
        <c:noMultiLvlLbl val="0"/>
      </c:catAx>
      <c:valAx>
        <c:axId val="5758487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mean CFU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tx2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58514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7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31750" cap="rnd">
        <a:solidFill>
          <a:schemeClr val="phClr"/>
        </a:solidFill>
        <a:round/>
      </a:ln>
    </cs:spPr>
  </cs:dataPointLine>
  <cs:dataPointMarker>
    <cs:lnRef idx="0"/>
    <cs:fillRef idx="3">
      <cs:styleClr val="auto"/>
    </cs:fillRef>
    <cs:effectRef idx="2"/>
    <cs:fontRef idx="minor">
      <a:schemeClr val="tx2"/>
    </cs:fontRef>
    <cs:spPr>
      <a:ln w="12700">
        <a:solidFill>
          <a:schemeClr val="lt2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  <a:lumOff val="2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SabzCo</dc:creator>
  <cp:keywords/>
  <dc:description/>
  <cp:lastModifiedBy>SabzCo</cp:lastModifiedBy>
  <cp:revision>2</cp:revision>
  <dcterms:created xsi:type="dcterms:W3CDTF">2023-04-04T10:20:00Z</dcterms:created>
  <dcterms:modified xsi:type="dcterms:W3CDTF">2023-04-04T10:20:00Z</dcterms:modified>
</cp:coreProperties>
</file>