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C5A06" w14:textId="77777777" w:rsidR="003409EA" w:rsidRPr="00051143" w:rsidRDefault="003409EA" w:rsidP="003409EA">
      <w:pPr>
        <w:spacing w:line="480" w:lineRule="auto"/>
        <w:jc w:val="both"/>
        <w:rPr>
          <w:rFonts w:ascii="Calibri" w:hAnsi="Calibri" w:cs="Sana"/>
          <w:b/>
          <w:bCs/>
          <w:color w:val="000000" w:themeColor="text1"/>
        </w:rPr>
      </w:pPr>
      <w:r w:rsidRPr="00051143">
        <w:rPr>
          <w:rFonts w:ascii="Calibri" w:hAnsi="Calibri" w:cs="Sana"/>
          <w:b/>
          <w:bCs/>
          <w:color w:val="000000" w:themeColor="text1"/>
        </w:rPr>
        <w:t xml:space="preserve">Enhanced phenylpropanoid metabolism underlies resistance to </w:t>
      </w:r>
      <w:r w:rsidRPr="00051143">
        <w:rPr>
          <w:rFonts w:ascii="Calibri" w:hAnsi="Calibri" w:cs="Sana"/>
          <w:b/>
          <w:bCs/>
          <w:i/>
          <w:iCs/>
          <w:color w:val="000000" w:themeColor="text1"/>
        </w:rPr>
        <w:t xml:space="preserve">Fusarium </w:t>
      </w:r>
      <w:proofErr w:type="spellStart"/>
      <w:r w:rsidRPr="00051143">
        <w:rPr>
          <w:rFonts w:ascii="Calibri" w:hAnsi="Calibri" w:cs="Sana"/>
          <w:b/>
          <w:bCs/>
          <w:i/>
          <w:iCs/>
          <w:color w:val="000000" w:themeColor="text1"/>
        </w:rPr>
        <w:t>oxysporum</w:t>
      </w:r>
      <w:proofErr w:type="spellEnd"/>
      <w:r w:rsidRPr="00051143">
        <w:rPr>
          <w:rFonts w:ascii="Calibri" w:hAnsi="Calibri" w:cs="Sana"/>
          <w:b/>
          <w:bCs/>
          <w:i/>
          <w:iCs/>
          <w:color w:val="000000" w:themeColor="text1"/>
        </w:rPr>
        <w:t xml:space="preserve"> </w:t>
      </w:r>
      <w:proofErr w:type="spellStart"/>
      <w:r w:rsidRPr="00051143">
        <w:rPr>
          <w:rFonts w:ascii="Calibri" w:hAnsi="Calibri" w:cs="Sana"/>
          <w:b/>
          <w:bCs/>
          <w:i/>
          <w:iCs/>
          <w:color w:val="000000" w:themeColor="text1"/>
        </w:rPr>
        <w:t>vasinfectum</w:t>
      </w:r>
      <w:proofErr w:type="spellEnd"/>
      <w:r w:rsidRPr="00051143">
        <w:rPr>
          <w:rFonts w:ascii="Calibri" w:hAnsi="Calibri" w:cs="Sana"/>
          <w:b/>
          <w:bCs/>
          <w:i/>
          <w:iCs/>
          <w:color w:val="000000" w:themeColor="text1"/>
        </w:rPr>
        <w:t xml:space="preserve"> f. sp</w:t>
      </w:r>
      <w:r w:rsidRPr="00051143">
        <w:rPr>
          <w:rFonts w:ascii="Calibri" w:hAnsi="Calibri" w:cs="Sana"/>
          <w:b/>
          <w:bCs/>
          <w:color w:val="000000" w:themeColor="text1"/>
        </w:rPr>
        <w:t xml:space="preserve">. race 4 infection in the </w:t>
      </w:r>
      <w:r w:rsidRPr="00051143">
        <w:rPr>
          <w:rFonts w:ascii="Calibri" w:hAnsi="Calibri" w:cstheme="minorHAnsi"/>
          <w:b/>
          <w:bCs/>
          <w:color w:val="000000" w:themeColor="text1"/>
        </w:rPr>
        <w:t>cotton cultivar Pima-S6</w:t>
      </w:r>
      <w:r w:rsidRPr="00051143">
        <w:rPr>
          <w:rFonts w:ascii="Calibri" w:hAnsi="Calibri" w:cstheme="minorHAnsi"/>
          <w:b/>
          <w:bCs/>
          <w:i/>
          <w:iCs/>
          <w:color w:val="000000" w:themeColor="text1"/>
        </w:rPr>
        <w:t xml:space="preserve"> </w:t>
      </w:r>
      <w:r w:rsidRPr="00051143">
        <w:rPr>
          <w:rFonts w:ascii="Calibri" w:hAnsi="Calibri" w:cstheme="minorHAnsi"/>
          <w:b/>
          <w:bCs/>
          <w:color w:val="000000" w:themeColor="text1"/>
        </w:rPr>
        <w:t>(</w:t>
      </w:r>
      <w:r w:rsidRPr="00051143">
        <w:rPr>
          <w:rFonts w:ascii="Calibri" w:hAnsi="Calibri" w:cstheme="minorHAnsi"/>
          <w:b/>
          <w:bCs/>
          <w:i/>
          <w:iCs/>
          <w:color w:val="000000" w:themeColor="text1"/>
        </w:rPr>
        <w:t xml:space="preserve">Gossypium </w:t>
      </w:r>
      <w:proofErr w:type="spellStart"/>
      <w:r w:rsidRPr="00051143">
        <w:rPr>
          <w:rFonts w:ascii="Calibri" w:hAnsi="Calibri" w:cstheme="minorHAnsi"/>
          <w:b/>
          <w:bCs/>
          <w:i/>
          <w:iCs/>
          <w:color w:val="000000" w:themeColor="text1"/>
        </w:rPr>
        <w:t>barbadense</w:t>
      </w:r>
      <w:proofErr w:type="spellEnd"/>
      <w:r w:rsidRPr="00051143">
        <w:rPr>
          <w:rFonts w:ascii="Calibri" w:hAnsi="Calibri" w:cstheme="minorHAnsi"/>
          <w:b/>
          <w:bCs/>
          <w:i/>
          <w:iCs/>
          <w:color w:val="000000" w:themeColor="text1"/>
        </w:rPr>
        <w:t xml:space="preserve"> </w:t>
      </w:r>
      <w:r w:rsidRPr="00051143">
        <w:rPr>
          <w:rFonts w:ascii="Calibri" w:hAnsi="Calibri" w:cstheme="minorHAnsi"/>
          <w:b/>
          <w:bCs/>
          <w:color w:val="000000" w:themeColor="text1"/>
        </w:rPr>
        <w:t>L.)</w:t>
      </w:r>
    </w:p>
    <w:p w14:paraId="04E6776B" w14:textId="77777777" w:rsidR="003409EA" w:rsidRPr="00051143" w:rsidRDefault="003409EA" w:rsidP="003409EA">
      <w:pPr>
        <w:spacing w:line="480" w:lineRule="auto"/>
        <w:jc w:val="both"/>
        <w:rPr>
          <w:rFonts w:eastAsia="Times New Roman"/>
        </w:rPr>
      </w:pPr>
    </w:p>
    <w:p w14:paraId="187FF22E" w14:textId="77777777" w:rsidR="003409EA" w:rsidRPr="00051143" w:rsidRDefault="003409EA" w:rsidP="003409EA">
      <w:pPr>
        <w:spacing w:line="480" w:lineRule="auto"/>
        <w:rPr>
          <w:rFonts w:eastAsia="Times New Roman"/>
        </w:rPr>
      </w:pPr>
      <w:r w:rsidRPr="00051143">
        <w:rPr>
          <w:rFonts w:eastAsia="Times New Roman"/>
        </w:rPr>
        <w:t>Jonathan Ojeda-Rivera</w:t>
      </w:r>
      <w:r w:rsidRPr="00051143">
        <w:rPr>
          <w:rFonts w:eastAsia="Times New Roman"/>
          <w:vertAlign w:val="superscript"/>
        </w:rPr>
        <w:t>1</w:t>
      </w:r>
      <w:r w:rsidRPr="00051143">
        <w:rPr>
          <w:rFonts w:eastAsia="Times New Roman"/>
        </w:rPr>
        <w:t>, Mauricio Ulloa</w:t>
      </w:r>
      <w:proofErr w:type="gramStart"/>
      <w:r w:rsidRPr="00051143">
        <w:rPr>
          <w:rFonts w:eastAsia="Times New Roman"/>
          <w:vertAlign w:val="superscript"/>
        </w:rPr>
        <w:t>2,*</w:t>
      </w:r>
      <w:proofErr w:type="gramEnd"/>
      <w:r w:rsidRPr="00051143">
        <w:rPr>
          <w:rFonts w:eastAsia="Times New Roman"/>
        </w:rPr>
        <w:t>, Hector Rogelio Najera-Gonzalez</w:t>
      </w:r>
      <w:r w:rsidRPr="00051143">
        <w:rPr>
          <w:rFonts w:eastAsia="Times New Roman"/>
          <w:vertAlign w:val="superscript"/>
        </w:rPr>
        <w:t>1</w:t>
      </w:r>
      <w:r w:rsidRPr="00051143">
        <w:rPr>
          <w:rFonts w:eastAsia="Times New Roman"/>
        </w:rPr>
        <w:t>, Philip A. Roberts</w:t>
      </w:r>
      <w:r w:rsidRPr="00051143">
        <w:rPr>
          <w:rFonts w:eastAsia="Times New Roman"/>
          <w:vertAlign w:val="superscript"/>
        </w:rPr>
        <w:t>3</w:t>
      </w:r>
      <w:r w:rsidRPr="00051143">
        <w:rPr>
          <w:rFonts w:eastAsia="Times New Roman"/>
        </w:rPr>
        <w:t>, Ricardo Chavez Montes</w:t>
      </w:r>
      <w:r w:rsidRPr="00051143">
        <w:rPr>
          <w:rFonts w:eastAsia="Times New Roman"/>
          <w:vertAlign w:val="superscript"/>
        </w:rPr>
        <w:t>1</w:t>
      </w:r>
      <w:r w:rsidRPr="00051143">
        <w:rPr>
          <w:rFonts w:eastAsia="Times New Roman"/>
        </w:rPr>
        <w:t>, Luis Herrera-Estrella</w:t>
      </w:r>
      <w:r w:rsidRPr="00051143">
        <w:rPr>
          <w:rFonts w:eastAsia="Times New Roman"/>
          <w:vertAlign w:val="superscript"/>
        </w:rPr>
        <w:t>1,4</w:t>
      </w:r>
      <w:r w:rsidRPr="00051143">
        <w:rPr>
          <w:rFonts w:eastAsia="Times New Roman"/>
        </w:rPr>
        <w:t xml:space="preserve">, </w:t>
      </w:r>
      <w:proofErr w:type="spellStart"/>
      <w:r w:rsidRPr="00051143">
        <w:rPr>
          <w:rFonts w:eastAsia="Times New Roman"/>
        </w:rPr>
        <w:t>Damar</w:t>
      </w:r>
      <w:proofErr w:type="spellEnd"/>
      <w:r w:rsidRPr="00051143">
        <w:rPr>
          <w:rFonts w:eastAsia="Times New Roman"/>
        </w:rPr>
        <w:t xml:space="preserve"> Lopez-Arredondo</w:t>
      </w:r>
      <w:r w:rsidRPr="00051143">
        <w:rPr>
          <w:rFonts w:eastAsia="Times New Roman"/>
          <w:vertAlign w:val="superscript"/>
        </w:rPr>
        <w:t>1,*</w:t>
      </w:r>
    </w:p>
    <w:p w14:paraId="7F7A8BEC" w14:textId="77777777" w:rsidR="003409EA" w:rsidRPr="00051143" w:rsidRDefault="003409EA" w:rsidP="003409EA">
      <w:pPr>
        <w:spacing w:line="480" w:lineRule="auto"/>
        <w:rPr>
          <w:rFonts w:cstheme="minorHAnsi"/>
          <w:b/>
          <w:bCs/>
          <w:color w:val="000000"/>
        </w:rPr>
      </w:pPr>
    </w:p>
    <w:p w14:paraId="1B56EC4D" w14:textId="77777777" w:rsidR="003409EA" w:rsidRPr="00051143" w:rsidRDefault="003409EA" w:rsidP="003409EA">
      <w:pPr>
        <w:pStyle w:val="Standard"/>
        <w:suppressAutoHyphens w:val="0"/>
        <w:rPr>
          <w:rFonts w:asciiTheme="minorHAnsi" w:eastAsia="Times New Roman" w:hAnsiTheme="minorHAnsi" w:cstheme="minorHAnsi"/>
          <w:sz w:val="24"/>
          <w:szCs w:val="24"/>
          <w:vertAlign w:val="superscript"/>
        </w:rPr>
      </w:pPr>
      <w:r w:rsidRPr="00051143">
        <w:rPr>
          <w:rFonts w:asciiTheme="minorHAnsi" w:eastAsia="Times New Roman" w:hAnsiTheme="minorHAnsi" w:cstheme="minorHAnsi"/>
          <w:sz w:val="24"/>
          <w:szCs w:val="24"/>
          <w:vertAlign w:val="superscript"/>
        </w:rPr>
        <w:t xml:space="preserve">1 </w:t>
      </w:r>
      <w:r w:rsidRPr="00051143">
        <w:rPr>
          <w:rFonts w:asciiTheme="minorHAnsi" w:eastAsia="Times New Roman" w:hAnsiTheme="minorHAnsi" w:cstheme="minorHAnsi"/>
          <w:sz w:val="24"/>
          <w:szCs w:val="24"/>
        </w:rPr>
        <w:t>Institute of Genomics for Crop Abiotic Stress Tolerance, Plant and Soil Science Department, Texas Tech University, Lubbock, TX 79409, USA.</w:t>
      </w:r>
    </w:p>
    <w:p w14:paraId="70B3FA58" w14:textId="77777777" w:rsidR="003409EA" w:rsidRPr="00051143" w:rsidRDefault="003409EA" w:rsidP="003409EA">
      <w:pPr>
        <w:pStyle w:val="Standard"/>
        <w:suppressAutoHyphens w:val="0"/>
        <w:rPr>
          <w:rFonts w:asciiTheme="minorHAnsi" w:eastAsia="Times New Roman" w:hAnsiTheme="minorHAnsi" w:cstheme="minorHAnsi"/>
          <w:sz w:val="24"/>
          <w:szCs w:val="24"/>
          <w:vertAlign w:val="superscript"/>
          <w:lang w:val="es-ES"/>
        </w:rPr>
      </w:pPr>
      <w:r w:rsidRPr="00051143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2</w:t>
      </w:r>
      <w:r w:rsidRPr="00051143">
        <w:rPr>
          <w:rFonts w:asciiTheme="minorHAnsi" w:eastAsia="Times New Roman" w:hAnsiTheme="minorHAnsi" w:cstheme="minorHAnsi"/>
          <w:sz w:val="24"/>
          <w:szCs w:val="24"/>
        </w:rPr>
        <w:t xml:space="preserve"> USDA-ARS, PA, CSRL, Plant Stress and Germplasm Development Research, Lubbock, TX.</w:t>
      </w:r>
    </w:p>
    <w:p w14:paraId="439800E6" w14:textId="77777777" w:rsidR="003409EA" w:rsidRPr="00051143" w:rsidRDefault="003409EA" w:rsidP="003409EA">
      <w:pPr>
        <w:pStyle w:val="Standard"/>
        <w:suppressAutoHyphens w:val="0"/>
        <w:rPr>
          <w:rFonts w:asciiTheme="minorHAnsi" w:eastAsia="Times New Roman" w:hAnsiTheme="minorHAnsi" w:cstheme="minorHAnsi"/>
          <w:sz w:val="24"/>
          <w:szCs w:val="24"/>
          <w:vertAlign w:val="superscript"/>
          <w:lang w:val="es-ES"/>
        </w:rPr>
      </w:pPr>
      <w:r w:rsidRPr="00051143">
        <w:rPr>
          <w:rFonts w:asciiTheme="minorHAnsi" w:eastAsia="Times New Roman" w:hAnsiTheme="minorHAnsi" w:cstheme="minorHAnsi"/>
          <w:sz w:val="24"/>
          <w:szCs w:val="24"/>
          <w:vertAlign w:val="superscript"/>
          <w:lang w:val="es-ES"/>
        </w:rPr>
        <w:t>3</w:t>
      </w:r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Department of </w:t>
      </w:r>
      <w:proofErr w:type="spellStart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Nematology</w:t>
      </w:r>
      <w:proofErr w:type="spellEnd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University</w:t>
      </w:r>
      <w:proofErr w:type="spellEnd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of California, Riverside, CA</w:t>
      </w:r>
      <w:r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92521, USA.</w:t>
      </w:r>
    </w:p>
    <w:p w14:paraId="39674601" w14:textId="77777777" w:rsidR="003409EA" w:rsidRPr="00051143" w:rsidRDefault="003409EA" w:rsidP="003409EA">
      <w:pPr>
        <w:pStyle w:val="Standard"/>
        <w:suppressAutoHyphens w:val="0"/>
      </w:pPr>
      <w:r w:rsidRPr="00051143">
        <w:rPr>
          <w:rFonts w:asciiTheme="minorHAnsi" w:eastAsia="Times New Roman" w:hAnsiTheme="minorHAnsi" w:cstheme="minorHAnsi"/>
          <w:sz w:val="24"/>
          <w:szCs w:val="24"/>
          <w:vertAlign w:val="superscript"/>
          <w:lang w:val="es-ES"/>
        </w:rPr>
        <w:t>4</w:t>
      </w:r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Unidad de </w:t>
      </w:r>
      <w:proofErr w:type="spellStart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Genomica</w:t>
      </w:r>
      <w:proofErr w:type="spellEnd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Avanzada/</w:t>
      </w:r>
      <w:proofErr w:type="spellStart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Langebio</w:t>
      </w:r>
      <w:proofErr w:type="spellEnd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, Centro de </w:t>
      </w:r>
      <w:proofErr w:type="spellStart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Investigacion</w:t>
      </w:r>
      <w:proofErr w:type="spellEnd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y de Estudios Avanzados, Irapuato,</w:t>
      </w:r>
      <w:r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Guanajuato 36821,</w:t>
      </w:r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Mexico</w:t>
      </w:r>
      <w:proofErr w:type="spellEnd"/>
      <w:r w:rsidRPr="00051143">
        <w:rPr>
          <w:rFonts w:asciiTheme="minorHAnsi" w:eastAsia="Times New Roman" w:hAnsiTheme="minorHAnsi" w:cstheme="minorHAnsi"/>
          <w:sz w:val="24"/>
          <w:szCs w:val="24"/>
          <w:lang w:val="es-ES"/>
        </w:rPr>
        <w:t>.</w:t>
      </w:r>
    </w:p>
    <w:p w14:paraId="49F57505" w14:textId="77777777" w:rsidR="003409EA" w:rsidRPr="00051143" w:rsidRDefault="003409EA" w:rsidP="003409EA">
      <w:pPr>
        <w:spacing w:line="480" w:lineRule="auto"/>
        <w:rPr>
          <w:rFonts w:ascii="Calibri" w:hAnsi="Calibri" w:cs="Sana"/>
          <w:bCs/>
          <w:color w:val="000000" w:themeColor="text1"/>
        </w:rPr>
      </w:pPr>
      <w:r w:rsidRPr="00051143">
        <w:rPr>
          <w:rFonts w:ascii="Calibri" w:hAnsi="Calibri" w:cs="Sana"/>
          <w:b/>
          <w:bCs/>
          <w:color w:val="000000" w:themeColor="text1"/>
        </w:rPr>
        <w:t xml:space="preserve">*Correspondence: </w:t>
      </w:r>
      <w:hyperlink r:id="rId4" w:history="1">
        <w:r w:rsidRPr="00051143">
          <w:rPr>
            <w:rStyle w:val="Hyperlink"/>
            <w:rFonts w:ascii="Calibri" w:hAnsi="Calibri" w:cs="Sana"/>
            <w:bCs/>
            <w:color w:val="000000" w:themeColor="text1"/>
            <w:u w:val="none"/>
          </w:rPr>
          <w:t>Damar.Lopez-Arredondo@ttu.edu</w:t>
        </w:r>
      </w:hyperlink>
      <w:r w:rsidRPr="00051143">
        <w:rPr>
          <w:rFonts w:ascii="Calibri" w:hAnsi="Calibri" w:cs="Sana"/>
          <w:bCs/>
          <w:color w:val="000000" w:themeColor="text1"/>
        </w:rPr>
        <w:t>, mauricio.ulloa@usda.gov</w:t>
      </w:r>
    </w:p>
    <w:p w14:paraId="653A6826" w14:textId="70A0E19B" w:rsidR="00F16C8E" w:rsidRPr="00AE0BD9" w:rsidRDefault="00F16C8E" w:rsidP="000023FD">
      <w:pPr>
        <w:jc w:val="center"/>
        <w:rPr>
          <w:rFonts w:ascii="Arial Nova" w:hAnsi="Arial Nova"/>
          <w:b/>
          <w:sz w:val="20"/>
          <w:szCs w:val="20"/>
        </w:rPr>
      </w:pPr>
      <w:r w:rsidRPr="00AE0BD9">
        <w:rPr>
          <w:rFonts w:ascii="Arial Nova" w:hAnsi="Arial Nova"/>
          <w:b/>
          <w:noProof/>
          <w:sz w:val="20"/>
          <w:szCs w:val="20"/>
        </w:rPr>
        <w:lastRenderedPageBreak/>
        <w:drawing>
          <wp:inline distT="0" distB="0" distL="0" distR="0" wp14:anchorId="66FBFDCE" wp14:editId="775A6F8A">
            <wp:extent cx="5081173" cy="3464881"/>
            <wp:effectExtent l="0" t="0" r="0" b="2540"/>
            <wp:docPr id="65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330" name="Picture 650433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2" t="3502" r="17987" b="74962"/>
                    <a:stretch/>
                  </pic:blipFill>
                  <pic:spPr bwMode="auto">
                    <a:xfrm>
                      <a:off x="0" y="0"/>
                      <a:ext cx="5141933" cy="3506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CD843" w14:textId="6DC043D9" w:rsidR="004263F3" w:rsidRPr="003409EA" w:rsidRDefault="00F16C8E" w:rsidP="003409EA">
      <w:pPr>
        <w:jc w:val="both"/>
        <w:rPr>
          <w:rFonts w:ascii="Calibri" w:hAnsi="Calibri"/>
        </w:rPr>
      </w:pPr>
      <w:r w:rsidRPr="003409EA">
        <w:rPr>
          <w:rFonts w:ascii="Calibri" w:hAnsi="Calibri"/>
          <w:b/>
        </w:rPr>
        <w:t>Supplementary Figure 1.</w:t>
      </w:r>
      <w:r w:rsidRPr="003409EA">
        <w:rPr>
          <w:rFonts w:ascii="Calibri" w:hAnsi="Calibri"/>
        </w:rPr>
        <w:t xml:space="preserve"> Principal Component Analysis (PCA) of the RNA-</w:t>
      </w:r>
      <w:proofErr w:type="spellStart"/>
      <w:r w:rsidRPr="003409EA">
        <w:rPr>
          <w:rFonts w:ascii="Calibri" w:hAnsi="Calibri"/>
        </w:rPr>
        <w:t>seq</w:t>
      </w:r>
      <w:proofErr w:type="spellEnd"/>
      <w:r w:rsidRPr="003409EA">
        <w:rPr>
          <w:rFonts w:ascii="Calibri" w:hAnsi="Calibri"/>
        </w:rPr>
        <w:t xml:space="preserve"> libraries generated in this study.</w:t>
      </w:r>
    </w:p>
    <w:p w14:paraId="52A7D536" w14:textId="0BAB4845" w:rsidR="003409EA" w:rsidRPr="003409EA" w:rsidRDefault="003409EA" w:rsidP="003409EA">
      <w:pPr>
        <w:jc w:val="both"/>
        <w:rPr>
          <w:rFonts w:ascii="Calibri" w:hAnsi="Calibri"/>
        </w:rPr>
      </w:pPr>
    </w:p>
    <w:p w14:paraId="450035C4" w14:textId="341B6A9C" w:rsidR="003409EA" w:rsidRPr="003409EA" w:rsidRDefault="003409EA" w:rsidP="003409EA">
      <w:pPr>
        <w:jc w:val="both"/>
        <w:rPr>
          <w:rFonts w:ascii="Calibri" w:hAnsi="Calibri"/>
        </w:rPr>
      </w:pPr>
    </w:p>
    <w:p w14:paraId="1AD5A450" w14:textId="110D490A" w:rsidR="003409EA" w:rsidRPr="003409EA" w:rsidRDefault="003409EA" w:rsidP="003409EA">
      <w:pPr>
        <w:jc w:val="both"/>
        <w:rPr>
          <w:rFonts w:ascii="Calibri" w:hAnsi="Calibri"/>
        </w:rPr>
      </w:pPr>
    </w:p>
    <w:p w14:paraId="45B7AC0C" w14:textId="325010AB" w:rsidR="003409EA" w:rsidRDefault="003409EA"/>
    <w:p w14:paraId="449C2E76" w14:textId="36AF4381" w:rsidR="003409EA" w:rsidRDefault="003409EA"/>
    <w:p w14:paraId="7CBD6F25" w14:textId="0A5DE2FE" w:rsidR="003409EA" w:rsidRDefault="003409EA"/>
    <w:p w14:paraId="4ED9EA30" w14:textId="18FA0AF5" w:rsidR="003409EA" w:rsidRDefault="003409EA"/>
    <w:p w14:paraId="4B831279" w14:textId="7E689202" w:rsidR="003409EA" w:rsidRDefault="003409EA"/>
    <w:p w14:paraId="0CB63FB4" w14:textId="60500601" w:rsidR="003409EA" w:rsidRDefault="003409EA"/>
    <w:p w14:paraId="79033C23" w14:textId="0C26FA83" w:rsidR="003409EA" w:rsidRDefault="003409EA"/>
    <w:p w14:paraId="4E65275D" w14:textId="19A40855" w:rsidR="003409EA" w:rsidRDefault="003409EA"/>
    <w:p w14:paraId="44E06DC9" w14:textId="70E087BE" w:rsidR="003409EA" w:rsidRDefault="003409EA"/>
    <w:p w14:paraId="70C4680D" w14:textId="39D8A772" w:rsidR="003409EA" w:rsidRDefault="003409EA"/>
    <w:p w14:paraId="479C8978" w14:textId="5B529E41" w:rsidR="003409EA" w:rsidRDefault="003409EA"/>
    <w:p w14:paraId="0B8DFF67" w14:textId="618BD973" w:rsidR="003409EA" w:rsidRDefault="003409EA"/>
    <w:p w14:paraId="4D21F21C" w14:textId="2A51F424" w:rsidR="003409EA" w:rsidRDefault="003409EA"/>
    <w:p w14:paraId="250FC5FF" w14:textId="692B94F6" w:rsidR="003409EA" w:rsidRDefault="003409EA"/>
    <w:p w14:paraId="47FE8C97" w14:textId="0B6453ED" w:rsidR="003409EA" w:rsidRDefault="003409EA"/>
    <w:p w14:paraId="22F46120" w14:textId="143EBAAE" w:rsidR="003409EA" w:rsidRDefault="003409EA"/>
    <w:p w14:paraId="458C6593" w14:textId="3621935E" w:rsidR="003409EA" w:rsidRDefault="003409EA"/>
    <w:p w14:paraId="411F4441" w14:textId="678A59E9" w:rsidR="003409EA" w:rsidRDefault="003409EA"/>
    <w:p w14:paraId="677D2981" w14:textId="47AE2948" w:rsidR="003409EA" w:rsidRDefault="003409EA"/>
    <w:p w14:paraId="7F728CD0" w14:textId="689109B6" w:rsidR="003409EA" w:rsidRDefault="003409EA"/>
    <w:tbl>
      <w:tblPr>
        <w:tblW w:w="7897" w:type="dxa"/>
        <w:jc w:val="center"/>
        <w:tblLook w:val="04A0" w:firstRow="1" w:lastRow="0" w:firstColumn="1" w:lastColumn="0" w:noHBand="0" w:noVBand="1"/>
      </w:tblPr>
      <w:tblGrid>
        <w:gridCol w:w="1175"/>
        <w:gridCol w:w="1292"/>
        <w:gridCol w:w="1145"/>
        <w:gridCol w:w="1190"/>
        <w:gridCol w:w="1068"/>
        <w:gridCol w:w="1220"/>
        <w:gridCol w:w="1109"/>
      </w:tblGrid>
      <w:tr w:rsidR="003409EA" w:rsidRPr="003409EA" w14:paraId="09A61198" w14:textId="77777777" w:rsidTr="00142AD4">
        <w:trPr>
          <w:trHeight w:val="300"/>
          <w:jc w:val="center"/>
        </w:trPr>
        <w:tc>
          <w:tcPr>
            <w:tcW w:w="7897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D4FACB" w14:textId="77777777" w:rsidR="003409EA" w:rsidRPr="003409EA" w:rsidRDefault="003409EA" w:rsidP="00142AD4">
            <w:pPr>
              <w:jc w:val="both"/>
              <w:rPr>
                <w:rFonts w:ascii="Calibri" w:hAnsi="Calibri"/>
              </w:rPr>
            </w:pPr>
            <w:r w:rsidRPr="003409EA">
              <w:rPr>
                <w:rFonts w:ascii="Calibri" w:hAnsi="Calibri"/>
                <w:b/>
              </w:rPr>
              <w:lastRenderedPageBreak/>
              <w:t>Supplementary Table 1</w:t>
            </w:r>
            <w:r w:rsidRPr="003409EA">
              <w:rPr>
                <w:rFonts w:ascii="Calibri" w:hAnsi="Calibri"/>
                <w:b/>
                <w:bCs/>
              </w:rPr>
              <w:t>. Alignment statistics and information about the 27 RNA-</w:t>
            </w:r>
            <w:proofErr w:type="spellStart"/>
            <w:r w:rsidRPr="003409EA">
              <w:rPr>
                <w:rFonts w:ascii="Calibri" w:hAnsi="Calibri"/>
                <w:b/>
                <w:bCs/>
              </w:rPr>
              <w:t>seq</w:t>
            </w:r>
            <w:proofErr w:type="spellEnd"/>
            <w:r w:rsidRPr="003409EA">
              <w:rPr>
                <w:rFonts w:ascii="Calibri" w:hAnsi="Calibri"/>
                <w:b/>
                <w:bCs/>
              </w:rPr>
              <w:t xml:space="preserve"> libraries were generated and analyzed in this study.</w:t>
            </w:r>
            <w:r w:rsidRPr="003409EA">
              <w:rPr>
                <w:rFonts w:ascii="Calibri" w:hAnsi="Calibri"/>
                <w:bCs/>
              </w:rPr>
              <w:t xml:space="preserve"> </w:t>
            </w:r>
          </w:p>
        </w:tc>
      </w:tr>
      <w:tr w:rsidR="003409EA" w:rsidRPr="003409EA" w14:paraId="638459EF" w14:textId="77777777" w:rsidTr="00142AD4">
        <w:trPr>
          <w:trHeight w:val="300"/>
          <w:jc w:val="center"/>
        </w:trPr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FDB183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Genotype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8FB86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Treatment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A1D14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Replicate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E79CA4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Raw Reads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710A5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Aligned Reads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A7298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% of Alignment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F15CD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Library Type</w:t>
            </w:r>
          </w:p>
        </w:tc>
      </w:tr>
      <w:tr w:rsidR="003409EA" w:rsidRPr="003409EA" w14:paraId="79E0B7FC" w14:textId="77777777" w:rsidTr="00142AD4">
        <w:trPr>
          <w:trHeight w:val="300"/>
          <w:jc w:val="center"/>
        </w:trPr>
        <w:tc>
          <w:tcPr>
            <w:tcW w:w="11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7B02E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 3-79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2A88DE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D194A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4082A4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4217918</w:t>
            </w:r>
          </w:p>
        </w:tc>
        <w:tc>
          <w:tcPr>
            <w:tcW w:w="9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E09B6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3521586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B79A3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83.5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A4D088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12ED1D70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3CFF42C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 3-79</w:t>
            </w:r>
          </w:p>
        </w:tc>
        <w:tc>
          <w:tcPr>
            <w:tcW w:w="1292" w:type="dxa"/>
            <w:noWrap/>
            <w:vAlign w:val="center"/>
            <w:hideMark/>
          </w:tcPr>
          <w:p w14:paraId="27B25684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7FADC79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7" w:type="dxa"/>
            <w:noWrap/>
            <w:vAlign w:val="center"/>
            <w:hideMark/>
          </w:tcPr>
          <w:p w14:paraId="48CECA3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4484855</w:t>
            </w:r>
          </w:p>
        </w:tc>
        <w:tc>
          <w:tcPr>
            <w:tcW w:w="957" w:type="dxa"/>
            <w:noWrap/>
            <w:vAlign w:val="center"/>
            <w:hideMark/>
          </w:tcPr>
          <w:p w14:paraId="402F87A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3766385</w:t>
            </w:r>
          </w:p>
        </w:tc>
        <w:tc>
          <w:tcPr>
            <w:tcW w:w="1131" w:type="dxa"/>
            <w:noWrap/>
            <w:vAlign w:val="center"/>
            <w:hideMark/>
          </w:tcPr>
          <w:p w14:paraId="7A73E0F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84.0</w:t>
            </w:r>
          </w:p>
        </w:tc>
        <w:tc>
          <w:tcPr>
            <w:tcW w:w="1109" w:type="dxa"/>
            <w:noWrap/>
            <w:vAlign w:val="center"/>
            <w:hideMark/>
          </w:tcPr>
          <w:p w14:paraId="4A895E2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6300293D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2D8F186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 3-79</w:t>
            </w:r>
          </w:p>
        </w:tc>
        <w:tc>
          <w:tcPr>
            <w:tcW w:w="1292" w:type="dxa"/>
            <w:noWrap/>
            <w:vAlign w:val="center"/>
            <w:hideMark/>
          </w:tcPr>
          <w:p w14:paraId="65A8ACB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12F5EAC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7" w:type="dxa"/>
            <w:noWrap/>
            <w:vAlign w:val="center"/>
            <w:hideMark/>
          </w:tcPr>
          <w:p w14:paraId="7F3BA98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12685829</w:t>
            </w:r>
          </w:p>
        </w:tc>
        <w:tc>
          <w:tcPr>
            <w:tcW w:w="957" w:type="dxa"/>
            <w:noWrap/>
            <w:vAlign w:val="center"/>
            <w:hideMark/>
          </w:tcPr>
          <w:p w14:paraId="2EE3A1D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9842536</w:t>
            </w:r>
          </w:p>
        </w:tc>
        <w:tc>
          <w:tcPr>
            <w:tcW w:w="1131" w:type="dxa"/>
            <w:noWrap/>
            <w:vAlign w:val="center"/>
            <w:hideMark/>
          </w:tcPr>
          <w:p w14:paraId="6DC3BFD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77.6</w:t>
            </w:r>
          </w:p>
        </w:tc>
        <w:tc>
          <w:tcPr>
            <w:tcW w:w="1109" w:type="dxa"/>
            <w:noWrap/>
            <w:vAlign w:val="center"/>
            <w:hideMark/>
          </w:tcPr>
          <w:p w14:paraId="09A3910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45F670B7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183AE5A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 3-79</w:t>
            </w:r>
          </w:p>
        </w:tc>
        <w:tc>
          <w:tcPr>
            <w:tcW w:w="1292" w:type="dxa"/>
            <w:noWrap/>
            <w:vAlign w:val="center"/>
            <w:hideMark/>
          </w:tcPr>
          <w:p w14:paraId="2687E42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4648420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7" w:type="dxa"/>
            <w:noWrap/>
            <w:vAlign w:val="center"/>
            <w:hideMark/>
          </w:tcPr>
          <w:p w14:paraId="5D1AA1B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4540990</w:t>
            </w:r>
          </w:p>
        </w:tc>
        <w:tc>
          <w:tcPr>
            <w:tcW w:w="957" w:type="dxa"/>
            <w:noWrap/>
            <w:vAlign w:val="center"/>
            <w:hideMark/>
          </w:tcPr>
          <w:p w14:paraId="61BA139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3490687</w:t>
            </w:r>
          </w:p>
        </w:tc>
        <w:tc>
          <w:tcPr>
            <w:tcW w:w="1131" w:type="dxa"/>
            <w:noWrap/>
            <w:vAlign w:val="center"/>
            <w:hideMark/>
          </w:tcPr>
          <w:p w14:paraId="3A8F41B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76.9</w:t>
            </w:r>
          </w:p>
        </w:tc>
        <w:tc>
          <w:tcPr>
            <w:tcW w:w="1109" w:type="dxa"/>
            <w:noWrap/>
            <w:vAlign w:val="center"/>
            <w:hideMark/>
          </w:tcPr>
          <w:p w14:paraId="24D978A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212EE336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1A4EF25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 3-79</w:t>
            </w:r>
          </w:p>
        </w:tc>
        <w:tc>
          <w:tcPr>
            <w:tcW w:w="1292" w:type="dxa"/>
            <w:noWrap/>
            <w:vAlign w:val="center"/>
            <w:hideMark/>
          </w:tcPr>
          <w:p w14:paraId="61B4205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5648910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7" w:type="dxa"/>
            <w:noWrap/>
            <w:vAlign w:val="center"/>
            <w:hideMark/>
          </w:tcPr>
          <w:p w14:paraId="38F1807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3881310</w:t>
            </w:r>
          </w:p>
        </w:tc>
        <w:tc>
          <w:tcPr>
            <w:tcW w:w="957" w:type="dxa"/>
            <w:noWrap/>
            <w:vAlign w:val="center"/>
            <w:hideMark/>
          </w:tcPr>
          <w:p w14:paraId="23D9CF1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3065877</w:t>
            </w:r>
          </w:p>
        </w:tc>
        <w:tc>
          <w:tcPr>
            <w:tcW w:w="1131" w:type="dxa"/>
            <w:noWrap/>
            <w:vAlign w:val="center"/>
            <w:hideMark/>
          </w:tcPr>
          <w:p w14:paraId="75EA5CE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79.0</w:t>
            </w:r>
          </w:p>
        </w:tc>
        <w:tc>
          <w:tcPr>
            <w:tcW w:w="1109" w:type="dxa"/>
            <w:noWrap/>
            <w:vAlign w:val="center"/>
            <w:hideMark/>
          </w:tcPr>
          <w:p w14:paraId="3AF9EE1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4EED8350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1ECF4AB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 3-79</w:t>
            </w:r>
          </w:p>
        </w:tc>
        <w:tc>
          <w:tcPr>
            <w:tcW w:w="1292" w:type="dxa"/>
            <w:noWrap/>
            <w:vAlign w:val="center"/>
            <w:hideMark/>
          </w:tcPr>
          <w:p w14:paraId="1171F58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5BE4BB24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7" w:type="dxa"/>
            <w:noWrap/>
            <w:vAlign w:val="center"/>
            <w:hideMark/>
          </w:tcPr>
          <w:p w14:paraId="70EC4D6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4166535</w:t>
            </w:r>
          </w:p>
        </w:tc>
        <w:tc>
          <w:tcPr>
            <w:tcW w:w="957" w:type="dxa"/>
            <w:noWrap/>
            <w:vAlign w:val="center"/>
            <w:hideMark/>
          </w:tcPr>
          <w:p w14:paraId="3461ABB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2937874</w:t>
            </w:r>
          </w:p>
        </w:tc>
        <w:tc>
          <w:tcPr>
            <w:tcW w:w="1131" w:type="dxa"/>
            <w:noWrap/>
            <w:vAlign w:val="center"/>
            <w:hideMark/>
          </w:tcPr>
          <w:p w14:paraId="2205D39E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70.5</w:t>
            </w:r>
          </w:p>
        </w:tc>
        <w:tc>
          <w:tcPr>
            <w:tcW w:w="1109" w:type="dxa"/>
            <w:noWrap/>
            <w:vAlign w:val="center"/>
            <w:hideMark/>
          </w:tcPr>
          <w:p w14:paraId="54940E18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1DF67883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08D370A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Pima-S6</w:t>
            </w:r>
          </w:p>
        </w:tc>
        <w:tc>
          <w:tcPr>
            <w:tcW w:w="1292" w:type="dxa"/>
            <w:noWrap/>
            <w:vAlign w:val="center"/>
            <w:hideMark/>
          </w:tcPr>
          <w:p w14:paraId="329663CE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4E7FB033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7" w:type="dxa"/>
            <w:noWrap/>
            <w:vAlign w:val="center"/>
            <w:hideMark/>
          </w:tcPr>
          <w:p w14:paraId="1397709E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4206901</w:t>
            </w:r>
          </w:p>
        </w:tc>
        <w:tc>
          <w:tcPr>
            <w:tcW w:w="957" w:type="dxa"/>
            <w:noWrap/>
            <w:vAlign w:val="center"/>
            <w:hideMark/>
          </w:tcPr>
          <w:p w14:paraId="33C819F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3456981</w:t>
            </w:r>
          </w:p>
        </w:tc>
        <w:tc>
          <w:tcPr>
            <w:tcW w:w="1131" w:type="dxa"/>
            <w:noWrap/>
            <w:vAlign w:val="center"/>
            <w:hideMark/>
          </w:tcPr>
          <w:p w14:paraId="1E98036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82.2</w:t>
            </w:r>
          </w:p>
        </w:tc>
        <w:tc>
          <w:tcPr>
            <w:tcW w:w="1109" w:type="dxa"/>
            <w:noWrap/>
            <w:vAlign w:val="center"/>
            <w:hideMark/>
          </w:tcPr>
          <w:p w14:paraId="48C7398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34119344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137A013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Pima-S6</w:t>
            </w:r>
          </w:p>
        </w:tc>
        <w:tc>
          <w:tcPr>
            <w:tcW w:w="1292" w:type="dxa"/>
            <w:noWrap/>
            <w:vAlign w:val="center"/>
            <w:hideMark/>
          </w:tcPr>
          <w:p w14:paraId="4A8DB40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394180D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7" w:type="dxa"/>
            <w:noWrap/>
            <w:vAlign w:val="center"/>
            <w:hideMark/>
          </w:tcPr>
          <w:p w14:paraId="20F76B7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4264099</w:t>
            </w:r>
          </w:p>
        </w:tc>
        <w:tc>
          <w:tcPr>
            <w:tcW w:w="957" w:type="dxa"/>
            <w:noWrap/>
            <w:vAlign w:val="center"/>
            <w:hideMark/>
          </w:tcPr>
          <w:p w14:paraId="4EE2FED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3578609</w:t>
            </w:r>
          </w:p>
        </w:tc>
        <w:tc>
          <w:tcPr>
            <w:tcW w:w="1131" w:type="dxa"/>
            <w:noWrap/>
            <w:vAlign w:val="center"/>
            <w:hideMark/>
          </w:tcPr>
          <w:p w14:paraId="75573793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74.6</w:t>
            </w:r>
          </w:p>
        </w:tc>
        <w:tc>
          <w:tcPr>
            <w:tcW w:w="1109" w:type="dxa"/>
            <w:noWrap/>
            <w:vAlign w:val="center"/>
            <w:hideMark/>
          </w:tcPr>
          <w:p w14:paraId="2DFBE87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02417FD2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214B6B7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Pima-S6</w:t>
            </w:r>
          </w:p>
        </w:tc>
        <w:tc>
          <w:tcPr>
            <w:tcW w:w="1292" w:type="dxa"/>
            <w:noWrap/>
            <w:vAlign w:val="center"/>
            <w:hideMark/>
          </w:tcPr>
          <w:p w14:paraId="6566DDA4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3651D0DE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7" w:type="dxa"/>
            <w:noWrap/>
            <w:vAlign w:val="center"/>
            <w:hideMark/>
          </w:tcPr>
          <w:p w14:paraId="7BC6AAE3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13306590</w:t>
            </w:r>
          </w:p>
        </w:tc>
        <w:tc>
          <w:tcPr>
            <w:tcW w:w="957" w:type="dxa"/>
            <w:noWrap/>
            <w:vAlign w:val="center"/>
            <w:hideMark/>
          </w:tcPr>
          <w:p w14:paraId="0F96C94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9466152</w:t>
            </w:r>
          </w:p>
        </w:tc>
        <w:tc>
          <w:tcPr>
            <w:tcW w:w="1131" w:type="dxa"/>
            <w:noWrap/>
            <w:vAlign w:val="center"/>
            <w:hideMark/>
          </w:tcPr>
          <w:p w14:paraId="26B4FB6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71.1</w:t>
            </w:r>
          </w:p>
        </w:tc>
        <w:tc>
          <w:tcPr>
            <w:tcW w:w="1109" w:type="dxa"/>
            <w:noWrap/>
            <w:vAlign w:val="center"/>
            <w:hideMark/>
          </w:tcPr>
          <w:p w14:paraId="081E020E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23742ED5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25D15FA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Pima-S6</w:t>
            </w:r>
          </w:p>
        </w:tc>
        <w:tc>
          <w:tcPr>
            <w:tcW w:w="1292" w:type="dxa"/>
            <w:noWrap/>
            <w:vAlign w:val="center"/>
            <w:hideMark/>
          </w:tcPr>
          <w:p w14:paraId="6C4E49C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1271412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7" w:type="dxa"/>
            <w:noWrap/>
            <w:vAlign w:val="center"/>
            <w:hideMark/>
          </w:tcPr>
          <w:p w14:paraId="1DDDDB6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4600488</w:t>
            </w:r>
          </w:p>
        </w:tc>
        <w:tc>
          <w:tcPr>
            <w:tcW w:w="957" w:type="dxa"/>
            <w:noWrap/>
            <w:vAlign w:val="center"/>
            <w:hideMark/>
          </w:tcPr>
          <w:p w14:paraId="63379F0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3810780</w:t>
            </w:r>
          </w:p>
        </w:tc>
        <w:tc>
          <w:tcPr>
            <w:tcW w:w="1131" w:type="dxa"/>
            <w:noWrap/>
            <w:vAlign w:val="center"/>
            <w:hideMark/>
          </w:tcPr>
          <w:p w14:paraId="67DD368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82.8</w:t>
            </w:r>
          </w:p>
        </w:tc>
        <w:tc>
          <w:tcPr>
            <w:tcW w:w="1109" w:type="dxa"/>
            <w:noWrap/>
            <w:vAlign w:val="center"/>
            <w:hideMark/>
          </w:tcPr>
          <w:p w14:paraId="2C8272A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08FFD1C2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3B35588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Pima-S6</w:t>
            </w:r>
          </w:p>
        </w:tc>
        <w:tc>
          <w:tcPr>
            <w:tcW w:w="1292" w:type="dxa"/>
            <w:noWrap/>
            <w:vAlign w:val="center"/>
            <w:hideMark/>
          </w:tcPr>
          <w:p w14:paraId="089200E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6439207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7" w:type="dxa"/>
            <w:noWrap/>
            <w:vAlign w:val="center"/>
            <w:hideMark/>
          </w:tcPr>
          <w:p w14:paraId="7E9F55C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4506533</w:t>
            </w:r>
          </w:p>
        </w:tc>
        <w:tc>
          <w:tcPr>
            <w:tcW w:w="957" w:type="dxa"/>
            <w:noWrap/>
            <w:vAlign w:val="center"/>
            <w:hideMark/>
          </w:tcPr>
          <w:p w14:paraId="41ABEB9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3729056</w:t>
            </w:r>
          </w:p>
        </w:tc>
        <w:tc>
          <w:tcPr>
            <w:tcW w:w="1131" w:type="dxa"/>
            <w:noWrap/>
            <w:vAlign w:val="center"/>
            <w:hideMark/>
          </w:tcPr>
          <w:p w14:paraId="7B79262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82.7</w:t>
            </w:r>
          </w:p>
        </w:tc>
        <w:tc>
          <w:tcPr>
            <w:tcW w:w="1109" w:type="dxa"/>
            <w:noWrap/>
            <w:vAlign w:val="center"/>
            <w:hideMark/>
          </w:tcPr>
          <w:p w14:paraId="71BA0933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4226041D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591EA61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Pima-S6</w:t>
            </w:r>
          </w:p>
        </w:tc>
        <w:tc>
          <w:tcPr>
            <w:tcW w:w="1292" w:type="dxa"/>
            <w:noWrap/>
            <w:vAlign w:val="center"/>
            <w:hideMark/>
          </w:tcPr>
          <w:p w14:paraId="07D5A28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29CA0D42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7" w:type="dxa"/>
            <w:noWrap/>
            <w:vAlign w:val="center"/>
            <w:hideMark/>
          </w:tcPr>
          <w:p w14:paraId="476B777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9363353</w:t>
            </w:r>
          </w:p>
        </w:tc>
        <w:tc>
          <w:tcPr>
            <w:tcW w:w="957" w:type="dxa"/>
            <w:noWrap/>
            <w:vAlign w:val="center"/>
            <w:hideMark/>
          </w:tcPr>
          <w:p w14:paraId="00D3E07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6879433</w:t>
            </w:r>
          </w:p>
        </w:tc>
        <w:tc>
          <w:tcPr>
            <w:tcW w:w="1131" w:type="dxa"/>
            <w:noWrap/>
            <w:vAlign w:val="center"/>
            <w:hideMark/>
          </w:tcPr>
          <w:p w14:paraId="5B55DCF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73.5</w:t>
            </w:r>
          </w:p>
        </w:tc>
        <w:tc>
          <w:tcPr>
            <w:tcW w:w="1109" w:type="dxa"/>
            <w:noWrap/>
            <w:vAlign w:val="center"/>
            <w:hideMark/>
          </w:tcPr>
          <w:p w14:paraId="080BA783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3A4F22B8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477896D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Pima-S7</w:t>
            </w:r>
          </w:p>
        </w:tc>
        <w:tc>
          <w:tcPr>
            <w:tcW w:w="1292" w:type="dxa"/>
            <w:noWrap/>
            <w:vAlign w:val="center"/>
            <w:hideMark/>
          </w:tcPr>
          <w:p w14:paraId="78407D5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5D146EE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7" w:type="dxa"/>
            <w:noWrap/>
            <w:vAlign w:val="center"/>
            <w:hideMark/>
          </w:tcPr>
          <w:p w14:paraId="73EEA1A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4510900</w:t>
            </w:r>
          </w:p>
        </w:tc>
        <w:tc>
          <w:tcPr>
            <w:tcW w:w="957" w:type="dxa"/>
            <w:noWrap/>
            <w:vAlign w:val="center"/>
            <w:hideMark/>
          </w:tcPr>
          <w:p w14:paraId="24BC5D6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3758257</w:t>
            </w:r>
          </w:p>
        </w:tc>
        <w:tc>
          <w:tcPr>
            <w:tcW w:w="1131" w:type="dxa"/>
            <w:noWrap/>
            <w:vAlign w:val="center"/>
            <w:hideMark/>
          </w:tcPr>
          <w:p w14:paraId="6959362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83.3</w:t>
            </w:r>
          </w:p>
        </w:tc>
        <w:tc>
          <w:tcPr>
            <w:tcW w:w="1109" w:type="dxa"/>
            <w:noWrap/>
            <w:vAlign w:val="center"/>
            <w:hideMark/>
          </w:tcPr>
          <w:p w14:paraId="1E8047C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45B9FDD6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08F3BCD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Pima-S7</w:t>
            </w:r>
          </w:p>
        </w:tc>
        <w:tc>
          <w:tcPr>
            <w:tcW w:w="1292" w:type="dxa"/>
            <w:noWrap/>
            <w:vAlign w:val="center"/>
            <w:hideMark/>
          </w:tcPr>
          <w:p w14:paraId="09A16A31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10738F9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7" w:type="dxa"/>
            <w:noWrap/>
            <w:vAlign w:val="center"/>
            <w:hideMark/>
          </w:tcPr>
          <w:p w14:paraId="3C58CA7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4226092</w:t>
            </w:r>
          </w:p>
        </w:tc>
        <w:tc>
          <w:tcPr>
            <w:tcW w:w="957" w:type="dxa"/>
            <w:noWrap/>
            <w:vAlign w:val="center"/>
            <w:hideMark/>
          </w:tcPr>
          <w:p w14:paraId="355BB73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3502960</w:t>
            </w:r>
          </w:p>
        </w:tc>
        <w:tc>
          <w:tcPr>
            <w:tcW w:w="1131" w:type="dxa"/>
            <w:noWrap/>
            <w:vAlign w:val="center"/>
            <w:hideMark/>
          </w:tcPr>
          <w:p w14:paraId="1A912C4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82.9</w:t>
            </w:r>
          </w:p>
        </w:tc>
        <w:tc>
          <w:tcPr>
            <w:tcW w:w="1109" w:type="dxa"/>
            <w:noWrap/>
            <w:vAlign w:val="center"/>
            <w:hideMark/>
          </w:tcPr>
          <w:p w14:paraId="4E5C4B1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757ACBA8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0B4BC8F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Pima-S7</w:t>
            </w:r>
          </w:p>
        </w:tc>
        <w:tc>
          <w:tcPr>
            <w:tcW w:w="1292" w:type="dxa"/>
            <w:noWrap/>
            <w:vAlign w:val="center"/>
            <w:hideMark/>
          </w:tcPr>
          <w:p w14:paraId="75699DD8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45" w:type="dxa"/>
            <w:noWrap/>
            <w:vAlign w:val="center"/>
            <w:hideMark/>
          </w:tcPr>
          <w:p w14:paraId="6FD959C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7" w:type="dxa"/>
            <w:noWrap/>
            <w:vAlign w:val="center"/>
            <w:hideMark/>
          </w:tcPr>
          <w:p w14:paraId="00573B3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11037955</w:t>
            </w:r>
          </w:p>
        </w:tc>
        <w:tc>
          <w:tcPr>
            <w:tcW w:w="957" w:type="dxa"/>
            <w:noWrap/>
            <w:vAlign w:val="center"/>
            <w:hideMark/>
          </w:tcPr>
          <w:p w14:paraId="2D8828F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8689885</w:t>
            </w:r>
          </w:p>
        </w:tc>
        <w:tc>
          <w:tcPr>
            <w:tcW w:w="1131" w:type="dxa"/>
            <w:noWrap/>
            <w:vAlign w:val="center"/>
            <w:hideMark/>
          </w:tcPr>
          <w:p w14:paraId="5B98601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78.7</w:t>
            </w:r>
          </w:p>
        </w:tc>
        <w:tc>
          <w:tcPr>
            <w:tcW w:w="1109" w:type="dxa"/>
            <w:noWrap/>
            <w:vAlign w:val="center"/>
            <w:hideMark/>
          </w:tcPr>
          <w:p w14:paraId="7FAB9B8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2D821D88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02E3D3A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Pima-S7</w:t>
            </w:r>
          </w:p>
        </w:tc>
        <w:tc>
          <w:tcPr>
            <w:tcW w:w="1292" w:type="dxa"/>
            <w:noWrap/>
            <w:vAlign w:val="center"/>
            <w:hideMark/>
          </w:tcPr>
          <w:p w14:paraId="793BB5F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02C087B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7" w:type="dxa"/>
            <w:noWrap/>
            <w:vAlign w:val="center"/>
            <w:hideMark/>
          </w:tcPr>
          <w:p w14:paraId="2F23773C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4117433</w:t>
            </w:r>
          </w:p>
        </w:tc>
        <w:tc>
          <w:tcPr>
            <w:tcW w:w="957" w:type="dxa"/>
            <w:noWrap/>
            <w:vAlign w:val="center"/>
            <w:hideMark/>
          </w:tcPr>
          <w:p w14:paraId="7EA2070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3285851</w:t>
            </w:r>
          </w:p>
        </w:tc>
        <w:tc>
          <w:tcPr>
            <w:tcW w:w="1131" w:type="dxa"/>
            <w:noWrap/>
            <w:vAlign w:val="center"/>
            <w:hideMark/>
          </w:tcPr>
          <w:p w14:paraId="28F453F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79.8</w:t>
            </w:r>
          </w:p>
        </w:tc>
        <w:tc>
          <w:tcPr>
            <w:tcW w:w="1109" w:type="dxa"/>
            <w:noWrap/>
            <w:vAlign w:val="center"/>
            <w:hideMark/>
          </w:tcPr>
          <w:p w14:paraId="4044E14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2A99C792" w14:textId="77777777" w:rsidTr="00142AD4">
        <w:trPr>
          <w:trHeight w:val="300"/>
          <w:jc w:val="center"/>
        </w:trPr>
        <w:tc>
          <w:tcPr>
            <w:tcW w:w="1146" w:type="dxa"/>
            <w:noWrap/>
            <w:vAlign w:val="center"/>
            <w:hideMark/>
          </w:tcPr>
          <w:p w14:paraId="73B3B69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Pima-S7</w:t>
            </w:r>
          </w:p>
        </w:tc>
        <w:tc>
          <w:tcPr>
            <w:tcW w:w="1292" w:type="dxa"/>
            <w:noWrap/>
            <w:vAlign w:val="center"/>
            <w:hideMark/>
          </w:tcPr>
          <w:p w14:paraId="50714E18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noWrap/>
            <w:vAlign w:val="center"/>
            <w:hideMark/>
          </w:tcPr>
          <w:p w14:paraId="25CDDD3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7" w:type="dxa"/>
            <w:noWrap/>
            <w:vAlign w:val="center"/>
            <w:hideMark/>
          </w:tcPr>
          <w:p w14:paraId="65AD43ED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4072252</w:t>
            </w:r>
          </w:p>
        </w:tc>
        <w:tc>
          <w:tcPr>
            <w:tcW w:w="957" w:type="dxa"/>
            <w:noWrap/>
            <w:vAlign w:val="center"/>
            <w:hideMark/>
          </w:tcPr>
          <w:p w14:paraId="4313C1F9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3294645</w:t>
            </w:r>
          </w:p>
        </w:tc>
        <w:tc>
          <w:tcPr>
            <w:tcW w:w="1131" w:type="dxa"/>
            <w:noWrap/>
            <w:vAlign w:val="center"/>
            <w:hideMark/>
          </w:tcPr>
          <w:p w14:paraId="6805565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80.9</w:t>
            </w:r>
          </w:p>
        </w:tc>
        <w:tc>
          <w:tcPr>
            <w:tcW w:w="1109" w:type="dxa"/>
            <w:noWrap/>
            <w:vAlign w:val="center"/>
            <w:hideMark/>
          </w:tcPr>
          <w:p w14:paraId="2FCEC64A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79EB8F51" w14:textId="77777777" w:rsidTr="00142AD4">
        <w:trPr>
          <w:trHeight w:val="300"/>
          <w:jc w:val="center"/>
        </w:trPr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9F8D7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Pima-S7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C30EB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FOV4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D4E90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0B9DB6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10450239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AE402F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09EA">
              <w:rPr>
                <w:rFonts w:ascii="Calibri" w:eastAsia="Times New Roman" w:hAnsi="Calibri" w:cs="Calibri"/>
                <w:color w:val="000000"/>
              </w:rPr>
              <w:t>7771473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12895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74.4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ED058" w14:textId="77777777" w:rsidR="003409EA" w:rsidRPr="003409EA" w:rsidRDefault="003409EA" w:rsidP="00142AD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eastAsia="Times New Roman" w:hAnsi="Calibri" w:cs="Times New Roman"/>
                <w:color w:val="000000"/>
              </w:rPr>
              <w:t>Paired-end</w:t>
            </w:r>
          </w:p>
        </w:tc>
      </w:tr>
      <w:tr w:rsidR="003409EA" w:rsidRPr="003409EA" w14:paraId="7E4D3ADB" w14:textId="77777777" w:rsidTr="00142AD4">
        <w:trPr>
          <w:trHeight w:val="300"/>
          <w:jc w:val="center"/>
        </w:trPr>
        <w:tc>
          <w:tcPr>
            <w:tcW w:w="78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E5FDFA" w14:textId="77777777" w:rsidR="003409EA" w:rsidRPr="003409EA" w:rsidRDefault="003409EA" w:rsidP="00142AD4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3409EA">
              <w:rPr>
                <w:rFonts w:ascii="Calibri" w:hAnsi="Calibri"/>
                <w:bCs/>
              </w:rPr>
              <w:t>Note: All libraries were sequenced using Illumina technology</w:t>
            </w:r>
            <w:r w:rsidRPr="003409EA">
              <w:rPr>
                <w:rFonts w:ascii="Calibri" w:hAnsi="Calibri"/>
              </w:rPr>
              <w:t xml:space="preserve">. Pima libraries were aligned to the assembly of the Pima-S6 </w:t>
            </w:r>
            <w:r w:rsidRPr="003409EA">
              <w:rPr>
                <w:rFonts w:ascii="Calibri" w:hAnsi="Calibri"/>
                <w:i/>
                <w:iCs/>
              </w:rPr>
              <w:t xml:space="preserve">G. </w:t>
            </w:r>
            <w:proofErr w:type="spellStart"/>
            <w:r w:rsidRPr="003409EA">
              <w:rPr>
                <w:rFonts w:ascii="Calibri" w:hAnsi="Calibri"/>
                <w:i/>
                <w:iCs/>
              </w:rPr>
              <w:t>barbadense</w:t>
            </w:r>
            <w:proofErr w:type="spellEnd"/>
            <w:r w:rsidRPr="003409EA">
              <w:rPr>
                <w:rFonts w:ascii="Calibri" w:hAnsi="Calibri"/>
              </w:rPr>
              <w:t xml:space="preserve"> genome </w:t>
            </w:r>
            <w:sdt>
              <w:sdtPr>
                <w:rPr>
                  <w:rFonts w:ascii="Calibri" w:hAnsi="Calibri"/>
                  <w:color w:val="000000"/>
                </w:rPr>
                <w:tag w:val="MENDELEY_CITATION_v3_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"/>
                <w:id w:val="156033590"/>
                <w:placeholder>
                  <w:docPart w:val="03F7405AB985194FAAAEC734E747FF64"/>
                </w:placeholder>
              </w:sdtPr>
              <w:sdtContent>
                <w:r w:rsidRPr="003409EA">
                  <w:rPr>
                    <w:rFonts w:ascii="Calibri" w:hAnsi="Calibri"/>
                    <w:color w:val="000000"/>
                  </w:rPr>
                  <w:t>(Chávez Montes et al., 2023)</w:t>
                </w:r>
              </w:sdtContent>
            </w:sdt>
            <w:r w:rsidRPr="003409EA">
              <w:rPr>
                <w:rFonts w:ascii="Calibri" w:hAnsi="Calibri"/>
                <w:color w:val="000000"/>
              </w:rPr>
              <w:t>.</w:t>
            </w:r>
          </w:p>
        </w:tc>
      </w:tr>
    </w:tbl>
    <w:p w14:paraId="1F2E7897" w14:textId="77777777" w:rsidR="003409EA" w:rsidRDefault="003409EA">
      <w:bookmarkStart w:id="0" w:name="_GoBack"/>
      <w:bookmarkEnd w:id="0"/>
    </w:p>
    <w:sectPr w:rsidR="00340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Arial Nova">
    <w:altName w:val="Arial"/>
    <w:panose1 w:val="020B06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8E"/>
    <w:rsid w:val="000023FD"/>
    <w:rsid w:val="000F30DA"/>
    <w:rsid w:val="001D1686"/>
    <w:rsid w:val="00300192"/>
    <w:rsid w:val="003409EA"/>
    <w:rsid w:val="004263F3"/>
    <w:rsid w:val="006605EC"/>
    <w:rsid w:val="00AE0BD9"/>
    <w:rsid w:val="00B05067"/>
    <w:rsid w:val="00E5481F"/>
    <w:rsid w:val="00F1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12159"/>
  <w15:chartTrackingRefBased/>
  <w15:docId w15:val="{B0460C0B-33C9-B34A-9310-6401F27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16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8E"/>
    <w:pPr>
      <w:spacing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8E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409EA"/>
    <w:rPr>
      <w:color w:val="0563C1" w:themeColor="hyperlink"/>
      <w:u w:val="single"/>
    </w:rPr>
  </w:style>
  <w:style w:type="paragraph" w:customStyle="1" w:styleId="Standard">
    <w:name w:val="Standard"/>
    <w:rsid w:val="003409EA"/>
    <w:pPr>
      <w:suppressAutoHyphens/>
      <w:autoSpaceDN w:val="0"/>
      <w:spacing w:line="480" w:lineRule="auto"/>
      <w:textAlignment w:val="baseline"/>
    </w:pPr>
    <w:rPr>
      <w:rFonts w:ascii="Calibri" w:eastAsia="Arial" w:hAnsi="Calibri" w:cs="Calibri"/>
      <w:color w:val="000000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Damar.Lopez-Arredondo@ttu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F7405AB985194FAAAEC734E747F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A5610-C63C-2441-8566-902F976F6A89}"/>
      </w:docPartPr>
      <w:docPartBody>
        <w:p w:rsidR="00000000" w:rsidRDefault="00FB3AA7" w:rsidP="00FB3AA7">
          <w:pPr>
            <w:pStyle w:val="03F7405AB985194FAAAEC734E747FF64"/>
          </w:pPr>
          <w:r w:rsidRPr="006E6B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Arial Nova">
    <w:altName w:val="Arial"/>
    <w:panose1 w:val="020B06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A7"/>
    <w:rsid w:val="00AD67AB"/>
    <w:rsid w:val="00FB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AA7"/>
    <w:rPr>
      <w:color w:val="808080"/>
    </w:rPr>
  </w:style>
  <w:style w:type="paragraph" w:customStyle="1" w:styleId="03F7405AB985194FAAAEC734E747FF64">
    <w:name w:val="03F7405AB985194FAAAEC734E747FF64"/>
    <w:rsid w:val="00FB3A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Ojeda Rivera, Jonathan</dc:creator>
  <cp:keywords/>
  <dc:description/>
  <cp:lastModifiedBy>Lopez-Arredondo, Damar</cp:lastModifiedBy>
  <cp:revision>6</cp:revision>
  <dcterms:created xsi:type="dcterms:W3CDTF">2023-05-16T00:48:00Z</dcterms:created>
  <dcterms:modified xsi:type="dcterms:W3CDTF">2023-06-29T18:21:00Z</dcterms:modified>
</cp:coreProperties>
</file>