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40B66" w14:textId="0BFC238E" w:rsidR="00BC0B7F" w:rsidRDefault="00BC0B7F" w:rsidP="00BC0B7F">
      <w:pPr>
        <w:spacing w:line="480" w:lineRule="auto"/>
        <w:rPr>
          <w:rFonts w:cstheme="minorHAnsi"/>
          <w:lang w:val="en-US"/>
        </w:rPr>
      </w:pPr>
      <w:bookmarkStart w:id="0" w:name="_GoBack"/>
      <w:bookmarkEnd w:id="0"/>
      <w:r w:rsidRPr="001A5399">
        <w:rPr>
          <w:b/>
          <w:lang w:val="en-US"/>
        </w:rPr>
        <w:t xml:space="preserve">Title: </w:t>
      </w:r>
      <w:r w:rsidRPr="001A5399">
        <w:rPr>
          <w:rFonts w:cstheme="minorHAnsi"/>
          <w:lang w:val="en-US"/>
        </w:rPr>
        <w:t xml:space="preserve">Transcriptomic convergence despite genomic divergence drive field </w:t>
      </w:r>
      <w:r w:rsidR="00547250">
        <w:rPr>
          <w:rFonts w:cstheme="minorHAnsi"/>
          <w:lang w:val="en-US"/>
        </w:rPr>
        <w:t>cancerization</w:t>
      </w:r>
      <w:r w:rsidRPr="001A5399">
        <w:rPr>
          <w:rFonts w:cstheme="minorHAnsi"/>
          <w:lang w:val="en-US"/>
        </w:rPr>
        <w:t xml:space="preserve"> in synchronous squamous tumors</w:t>
      </w:r>
    </w:p>
    <w:p w14:paraId="18635E84" w14:textId="7A92982B" w:rsidR="009544C9" w:rsidRPr="001A5399" w:rsidRDefault="00BC0B7F" w:rsidP="009544C9">
      <w:pPr>
        <w:spacing w:line="480" w:lineRule="auto"/>
        <w:rPr>
          <w:rFonts w:cstheme="minorHAnsi"/>
          <w:lang w:val="en-US"/>
        </w:rPr>
      </w:pPr>
      <w:r w:rsidRPr="002F2C2D">
        <w:rPr>
          <w:rFonts w:cstheme="minorHAnsi"/>
          <w:b/>
          <w:lang w:val="en-US"/>
        </w:rPr>
        <w:t xml:space="preserve">Short Title: </w:t>
      </w:r>
      <w:r>
        <w:rPr>
          <w:rFonts w:cstheme="minorHAnsi"/>
          <w:lang w:val="en-US"/>
        </w:rPr>
        <w:t>F</w:t>
      </w:r>
      <w:r w:rsidRPr="001A5399">
        <w:rPr>
          <w:rFonts w:cstheme="minorHAnsi"/>
          <w:lang w:val="en-US"/>
        </w:rPr>
        <w:t xml:space="preserve">ield </w:t>
      </w:r>
      <w:r w:rsidR="00547250">
        <w:rPr>
          <w:rFonts w:cstheme="minorHAnsi"/>
          <w:lang w:val="en-US"/>
        </w:rPr>
        <w:t>cancerization</w:t>
      </w:r>
      <w:r w:rsidRPr="001A5399">
        <w:rPr>
          <w:rFonts w:cstheme="minorHAnsi"/>
          <w:lang w:val="en-US"/>
        </w:rPr>
        <w:t xml:space="preserve"> in synchronous tumors</w:t>
      </w:r>
    </w:p>
    <w:p w14:paraId="372DA553" w14:textId="77777777" w:rsidR="009544C9" w:rsidRPr="001A5399" w:rsidRDefault="009544C9" w:rsidP="009544C9">
      <w:pPr>
        <w:spacing w:line="480" w:lineRule="auto"/>
        <w:rPr>
          <w:lang w:val="en-US"/>
        </w:rPr>
      </w:pPr>
    </w:p>
    <w:p w14:paraId="4644DE54" w14:textId="278A1C57" w:rsidR="00B35E28" w:rsidRPr="001A5399" w:rsidRDefault="00B35E28" w:rsidP="00B35E28">
      <w:pPr>
        <w:tabs>
          <w:tab w:val="left" w:pos="3232"/>
        </w:tabs>
        <w:spacing w:line="480" w:lineRule="auto"/>
        <w:rPr>
          <w:rFonts w:ascii="Calibri" w:hAnsi="Calibri" w:cstheme="minorHAnsi"/>
          <w:bCs/>
          <w:lang w:val="en-US"/>
        </w:rPr>
      </w:pPr>
      <w:r w:rsidRPr="001A5399">
        <w:rPr>
          <w:rFonts w:cstheme="minorHAnsi"/>
          <w:bCs/>
          <w:lang w:val="en-US"/>
        </w:rPr>
        <w:t>Chin-Ann J. Ong</w:t>
      </w:r>
      <w:r w:rsidR="002D3B29">
        <w:rPr>
          <w:rFonts w:cstheme="minorHAnsi"/>
          <w:bCs/>
          <w:vertAlign w:val="superscript"/>
          <w:lang w:val="en-US"/>
        </w:rPr>
        <w:t>,</w:t>
      </w:r>
      <w:r w:rsidRPr="001A5399">
        <w:rPr>
          <w:rFonts w:cstheme="minorHAnsi"/>
          <w:bCs/>
          <w:vertAlign w:val="superscript"/>
          <w:lang w:val="en-US"/>
        </w:rPr>
        <w:t>1,2,3,4</w:t>
      </w:r>
      <w:r w:rsidR="002D3B29">
        <w:rPr>
          <w:rFonts w:cstheme="minorHAnsi"/>
          <w:bCs/>
          <w:vertAlign w:val="superscript"/>
          <w:lang w:val="en-US"/>
        </w:rPr>
        <w:t>,</w:t>
      </w:r>
      <w:r w:rsidR="002D3B29">
        <w:rPr>
          <w:rFonts w:cstheme="minorHAnsi"/>
          <w:bCs/>
          <w:lang w:val="en-US"/>
        </w:rPr>
        <w:t>*</w:t>
      </w:r>
      <w:r w:rsidR="002D3B29" w:rsidRPr="001A5399">
        <w:rPr>
          <w:rFonts w:cstheme="minorHAnsi"/>
          <w:bCs/>
          <w:lang w:val="en-US"/>
        </w:rPr>
        <w:t xml:space="preserve">, </w:t>
      </w:r>
      <w:r w:rsidRPr="001A5399">
        <w:rPr>
          <w:rFonts w:cstheme="minorHAnsi"/>
          <w:bCs/>
          <w:lang w:val="en-US"/>
        </w:rPr>
        <w:t>Nicholas B</w:t>
      </w:r>
      <w:r>
        <w:rPr>
          <w:rFonts w:cstheme="minorHAnsi"/>
          <w:bCs/>
          <w:lang w:val="en-US"/>
        </w:rPr>
        <w:t>.</w:t>
      </w:r>
      <w:r w:rsidRPr="001A5399">
        <w:rPr>
          <w:rFonts w:cstheme="minorHAnsi"/>
          <w:bCs/>
          <w:lang w:val="en-US"/>
        </w:rPr>
        <w:t xml:space="preserve"> Shannon</w:t>
      </w:r>
      <w:r w:rsidR="002D3B29" w:rsidRPr="000D49C2">
        <w:rPr>
          <w:rFonts w:cstheme="minorHAnsi"/>
          <w:bCs/>
          <w:vertAlign w:val="superscript"/>
          <w:lang w:val="en-US"/>
        </w:rPr>
        <w:t>#</w:t>
      </w:r>
      <w:r w:rsidR="002D3B29">
        <w:rPr>
          <w:rFonts w:cstheme="minorHAnsi"/>
          <w:bCs/>
          <w:vertAlign w:val="superscript"/>
          <w:lang w:val="en-US"/>
        </w:rPr>
        <w:t>,</w:t>
      </w:r>
      <w:r w:rsidRPr="001A5399">
        <w:rPr>
          <w:rFonts w:cstheme="minorHAnsi"/>
          <w:bCs/>
          <w:vertAlign w:val="superscript"/>
          <w:lang w:val="en-US"/>
        </w:rPr>
        <w:t>1,2</w:t>
      </w:r>
      <w:r w:rsidRPr="001A5399">
        <w:rPr>
          <w:rFonts w:cstheme="minorHAnsi"/>
          <w:bCs/>
          <w:lang w:val="en-US"/>
        </w:rPr>
        <w:t xml:space="preserve">, Weng </w:t>
      </w:r>
      <w:proofErr w:type="spellStart"/>
      <w:r w:rsidRPr="001A5399">
        <w:rPr>
          <w:rFonts w:cstheme="minorHAnsi"/>
          <w:bCs/>
          <w:lang w:val="en-US"/>
        </w:rPr>
        <w:t>Khong</w:t>
      </w:r>
      <w:proofErr w:type="spellEnd"/>
      <w:r w:rsidRPr="001A5399">
        <w:rPr>
          <w:rFonts w:cstheme="minorHAnsi"/>
          <w:bCs/>
          <w:lang w:val="en-US"/>
        </w:rPr>
        <w:t xml:space="preserve"> Lim</w:t>
      </w:r>
      <w:r>
        <w:rPr>
          <w:rFonts w:cstheme="minorHAnsi"/>
          <w:bCs/>
          <w:vertAlign w:val="superscript"/>
          <w:lang w:val="en-US"/>
        </w:rPr>
        <w:t>5,6</w:t>
      </w:r>
      <w:r w:rsidRPr="001A5399">
        <w:rPr>
          <w:rFonts w:cstheme="minorHAnsi"/>
          <w:bCs/>
          <w:lang w:val="en-US"/>
        </w:rPr>
        <w:t xml:space="preserve">, </w:t>
      </w:r>
      <w:proofErr w:type="spellStart"/>
      <w:r w:rsidRPr="001A5399">
        <w:rPr>
          <w:rFonts w:cstheme="minorHAnsi"/>
          <w:bCs/>
          <w:lang w:val="en-US"/>
        </w:rPr>
        <w:t>Qiu</w:t>
      </w:r>
      <w:proofErr w:type="spellEnd"/>
      <w:r w:rsidRPr="001A5399">
        <w:rPr>
          <w:rFonts w:cstheme="minorHAnsi"/>
          <w:bCs/>
          <w:lang w:val="en-US"/>
        </w:rPr>
        <w:t xml:space="preserve"> Xuan Tan</w:t>
      </w:r>
      <w:r w:rsidRPr="001A5399">
        <w:rPr>
          <w:rFonts w:cstheme="minorHAnsi"/>
          <w:bCs/>
          <w:vertAlign w:val="superscript"/>
          <w:lang w:val="en-US"/>
        </w:rPr>
        <w:t>1,2</w:t>
      </w:r>
      <w:r w:rsidRPr="001A5399">
        <w:rPr>
          <w:rFonts w:cstheme="minorHAnsi"/>
          <w:bCs/>
          <w:lang w:val="en-US"/>
        </w:rPr>
        <w:t>, Daniel R.Y. Yap</w:t>
      </w:r>
      <w:r w:rsidRPr="001A5399">
        <w:rPr>
          <w:rFonts w:cstheme="minorHAnsi"/>
          <w:bCs/>
          <w:vertAlign w:val="superscript"/>
          <w:lang w:val="en-US"/>
        </w:rPr>
        <w:t>2</w:t>
      </w:r>
      <w:r w:rsidRPr="001A5399">
        <w:rPr>
          <w:rFonts w:cstheme="minorHAnsi"/>
          <w:bCs/>
          <w:lang w:val="en-US"/>
        </w:rPr>
        <w:t>, Sze Min Lek</w:t>
      </w:r>
      <w:r>
        <w:rPr>
          <w:rFonts w:cstheme="minorHAnsi"/>
          <w:bCs/>
          <w:vertAlign w:val="superscript"/>
          <w:lang w:val="en-US"/>
        </w:rPr>
        <w:t>2</w:t>
      </w:r>
      <w:r w:rsidRPr="001A5399">
        <w:rPr>
          <w:rFonts w:cstheme="minorHAnsi"/>
          <w:bCs/>
          <w:lang w:val="en-US"/>
        </w:rPr>
        <w:t>, Joey W</w:t>
      </w:r>
      <w:r>
        <w:rPr>
          <w:rFonts w:cstheme="minorHAnsi"/>
          <w:bCs/>
          <w:lang w:val="en-US"/>
        </w:rPr>
        <w:t>.</w:t>
      </w:r>
      <w:r w:rsidRPr="001A5399">
        <w:rPr>
          <w:rFonts w:cstheme="minorHAnsi"/>
          <w:bCs/>
          <w:lang w:val="en-US"/>
        </w:rPr>
        <w:t>S</w:t>
      </w:r>
      <w:r>
        <w:rPr>
          <w:rFonts w:cstheme="minorHAnsi"/>
          <w:bCs/>
          <w:lang w:val="en-US"/>
        </w:rPr>
        <w:t>.</w:t>
      </w:r>
      <w:r w:rsidRPr="001A5399">
        <w:rPr>
          <w:rFonts w:cstheme="minorHAnsi"/>
          <w:bCs/>
          <w:lang w:val="en-US"/>
        </w:rPr>
        <w:t xml:space="preserve"> Tan</w:t>
      </w:r>
      <w:r w:rsidRPr="001A5399">
        <w:rPr>
          <w:rFonts w:cstheme="minorHAnsi"/>
          <w:bCs/>
          <w:vertAlign w:val="superscript"/>
          <w:lang w:val="en-US"/>
        </w:rPr>
        <w:t>1,2</w:t>
      </w:r>
      <w:r w:rsidRPr="001A5399">
        <w:rPr>
          <w:rFonts w:cstheme="minorHAnsi"/>
          <w:bCs/>
          <w:lang w:val="en-US"/>
        </w:rPr>
        <w:t>, Shih Jia J. Tan</w:t>
      </w:r>
      <w:r w:rsidRPr="001A5399">
        <w:rPr>
          <w:rFonts w:cstheme="minorHAnsi"/>
          <w:bCs/>
          <w:vertAlign w:val="superscript"/>
          <w:lang w:val="en-US"/>
        </w:rPr>
        <w:t>2</w:t>
      </w:r>
      <w:r w:rsidRPr="001A5399">
        <w:rPr>
          <w:rFonts w:cstheme="minorHAnsi"/>
          <w:bCs/>
          <w:lang w:val="en-US"/>
        </w:rPr>
        <w:t>, Josephine Hendrikson</w:t>
      </w:r>
      <w:r w:rsidRPr="001A5399">
        <w:rPr>
          <w:rFonts w:cstheme="minorHAnsi"/>
          <w:bCs/>
          <w:vertAlign w:val="superscript"/>
          <w:lang w:val="en-US"/>
        </w:rPr>
        <w:t>1,2</w:t>
      </w:r>
      <w:r w:rsidRPr="001A5399">
        <w:rPr>
          <w:rFonts w:cstheme="minorHAnsi"/>
          <w:bCs/>
          <w:lang w:val="en-US"/>
        </w:rPr>
        <w:t>, Wai Har Ng</w:t>
      </w:r>
      <w:r w:rsidRPr="001A5399">
        <w:rPr>
          <w:rFonts w:cstheme="minorHAnsi"/>
          <w:bCs/>
          <w:vertAlign w:val="superscript"/>
          <w:lang w:val="en-US"/>
        </w:rPr>
        <w:t>1,2</w:t>
      </w:r>
      <w:r w:rsidRPr="001A5399">
        <w:rPr>
          <w:rFonts w:cstheme="minorHAnsi"/>
          <w:bCs/>
          <w:lang w:val="en-US"/>
        </w:rPr>
        <w:t>, Ying Liu</w:t>
      </w:r>
      <w:r w:rsidRPr="001A5399">
        <w:rPr>
          <w:rFonts w:cstheme="minorHAnsi"/>
          <w:bCs/>
          <w:vertAlign w:val="superscript"/>
          <w:lang w:val="en-US"/>
        </w:rPr>
        <w:t>1,2</w:t>
      </w:r>
      <w:r w:rsidRPr="001A5399">
        <w:rPr>
          <w:rFonts w:cstheme="minorHAnsi"/>
          <w:bCs/>
          <w:lang w:val="en-US"/>
        </w:rPr>
        <w:t>, Gillian Ng</w:t>
      </w:r>
      <w:r w:rsidRPr="001A5399">
        <w:rPr>
          <w:rFonts w:cstheme="minorHAnsi"/>
          <w:bCs/>
          <w:vertAlign w:val="superscript"/>
          <w:lang w:val="en-US"/>
        </w:rPr>
        <w:t>1,2</w:t>
      </w:r>
      <w:r w:rsidRPr="001A5399">
        <w:rPr>
          <w:rFonts w:cstheme="minorHAnsi"/>
          <w:bCs/>
          <w:lang w:val="en-US"/>
        </w:rPr>
        <w:t>, Kelvin K.N. Koh</w:t>
      </w:r>
      <w:r w:rsidRPr="001A5399">
        <w:rPr>
          <w:rFonts w:cstheme="minorHAnsi"/>
          <w:bCs/>
          <w:vertAlign w:val="superscript"/>
          <w:lang w:val="en-US"/>
        </w:rPr>
        <w:t>2</w:t>
      </w:r>
      <w:r>
        <w:rPr>
          <w:rFonts w:cstheme="minorHAnsi"/>
          <w:bCs/>
          <w:lang w:val="en-US"/>
        </w:rPr>
        <w:t>,</w:t>
      </w:r>
      <w:r w:rsidRPr="001A5399">
        <w:rPr>
          <w:rFonts w:cstheme="minorHAnsi"/>
          <w:bCs/>
          <w:lang w:val="en-US"/>
        </w:rPr>
        <w:t xml:space="preserve"> Cedric C.Y. Ng</w:t>
      </w:r>
      <w:r>
        <w:rPr>
          <w:rFonts w:cstheme="minorHAnsi"/>
          <w:bCs/>
          <w:vertAlign w:val="superscript"/>
          <w:lang w:val="en-US"/>
        </w:rPr>
        <w:t>7</w:t>
      </w:r>
      <w:r w:rsidRPr="001A5399">
        <w:rPr>
          <w:rFonts w:cstheme="minorHAnsi"/>
          <w:bCs/>
          <w:lang w:val="en-US"/>
        </w:rPr>
        <w:t>, Vikneswari Rajasegaran</w:t>
      </w:r>
      <w:r>
        <w:rPr>
          <w:rFonts w:cstheme="minorHAnsi"/>
          <w:bCs/>
          <w:vertAlign w:val="superscript"/>
          <w:lang w:val="en-US"/>
        </w:rPr>
        <w:t>7</w:t>
      </w:r>
      <w:r w:rsidRPr="001A5399">
        <w:rPr>
          <w:rFonts w:cstheme="minorHAnsi"/>
          <w:bCs/>
          <w:lang w:val="en-US"/>
        </w:rPr>
        <w:t xml:space="preserve">, </w:t>
      </w:r>
      <w:r w:rsidRPr="001A5399">
        <w:rPr>
          <w:rFonts w:ascii="Calibri" w:hAnsi="Calibri" w:cstheme="minorHAnsi"/>
          <w:bCs/>
          <w:lang w:val="en-US"/>
        </w:rPr>
        <w:t>Choon Kiat Ong</w:t>
      </w:r>
      <w:r>
        <w:rPr>
          <w:rFonts w:ascii="Calibri" w:hAnsi="Calibri" w:cstheme="minorHAnsi"/>
          <w:bCs/>
          <w:vertAlign w:val="superscript"/>
          <w:lang w:val="en-US"/>
        </w:rPr>
        <w:t>6</w:t>
      </w:r>
      <w:r w:rsidRPr="001A5399">
        <w:rPr>
          <w:rFonts w:ascii="Calibri" w:hAnsi="Calibri" w:cstheme="minorHAnsi"/>
          <w:bCs/>
          <w:vertAlign w:val="superscript"/>
          <w:lang w:val="en-US"/>
        </w:rPr>
        <w:t>,</w:t>
      </w:r>
      <w:r>
        <w:rPr>
          <w:rFonts w:ascii="Calibri" w:hAnsi="Calibri" w:cstheme="minorHAnsi"/>
          <w:bCs/>
          <w:vertAlign w:val="superscript"/>
          <w:lang w:val="en-US"/>
        </w:rPr>
        <w:t>8</w:t>
      </w:r>
      <w:r w:rsidRPr="001A5399">
        <w:rPr>
          <w:rFonts w:ascii="Calibri" w:hAnsi="Calibri" w:cstheme="minorHAnsi"/>
          <w:bCs/>
          <w:lang w:val="en-US"/>
        </w:rPr>
        <w:t>, Tony K.H. Lim</w:t>
      </w:r>
      <w:r>
        <w:rPr>
          <w:rFonts w:ascii="Calibri" w:hAnsi="Calibri" w:cstheme="minorHAnsi"/>
          <w:bCs/>
          <w:vertAlign w:val="superscript"/>
          <w:lang w:val="en-US"/>
        </w:rPr>
        <w:t>9,10</w:t>
      </w:r>
      <w:r w:rsidRPr="001A5399">
        <w:rPr>
          <w:rFonts w:ascii="Calibri" w:hAnsi="Calibri" w:cstheme="minorHAnsi"/>
          <w:bCs/>
          <w:lang w:val="en-US"/>
        </w:rPr>
        <w:t xml:space="preserve">, </w:t>
      </w:r>
      <w:r w:rsidRPr="001A5399">
        <w:rPr>
          <w:rFonts w:cstheme="minorHAnsi"/>
          <w:bCs/>
          <w:lang w:val="en-US"/>
        </w:rPr>
        <w:t>Bin Tean Teh</w:t>
      </w:r>
      <w:r>
        <w:rPr>
          <w:rFonts w:cstheme="minorHAnsi"/>
          <w:bCs/>
          <w:vertAlign w:val="superscript"/>
          <w:lang w:val="en-US"/>
        </w:rPr>
        <w:t>4,6,7</w:t>
      </w:r>
      <w:r w:rsidRPr="001A5399">
        <w:rPr>
          <w:rFonts w:cstheme="minorHAnsi"/>
          <w:bCs/>
          <w:lang w:val="en-US"/>
        </w:rPr>
        <w:t>, Oi Lian Kon</w:t>
      </w:r>
      <w:r w:rsidRPr="001A5399">
        <w:rPr>
          <w:rFonts w:cstheme="minorHAnsi"/>
          <w:bCs/>
          <w:vertAlign w:val="superscript"/>
          <w:lang w:val="en-US"/>
        </w:rPr>
        <w:t>2,3</w:t>
      </w:r>
      <w:r w:rsidRPr="001A5399">
        <w:rPr>
          <w:rFonts w:cstheme="minorHAnsi"/>
          <w:bCs/>
          <w:lang w:val="en-US"/>
        </w:rPr>
        <w:t xml:space="preserve">, </w:t>
      </w:r>
      <w:r w:rsidRPr="001A5399">
        <w:rPr>
          <w:rFonts w:ascii="Calibri" w:hAnsi="Calibri" w:cstheme="minorHAnsi"/>
          <w:bCs/>
          <w:lang w:val="en-US"/>
        </w:rPr>
        <w:t>Claramae S</w:t>
      </w:r>
      <w:r>
        <w:rPr>
          <w:rFonts w:ascii="Calibri" w:hAnsi="Calibri" w:cstheme="minorHAnsi"/>
          <w:bCs/>
          <w:lang w:val="en-US"/>
        </w:rPr>
        <w:t>.</w:t>
      </w:r>
      <w:r w:rsidRPr="001A5399">
        <w:rPr>
          <w:rFonts w:ascii="Calibri" w:hAnsi="Calibri" w:cstheme="minorHAnsi"/>
          <w:bCs/>
          <w:lang w:val="en-US"/>
        </w:rPr>
        <w:t xml:space="preserve"> Chia</w:t>
      </w:r>
      <w:r w:rsidRPr="001A5399">
        <w:rPr>
          <w:rFonts w:ascii="Calibri" w:hAnsi="Calibri" w:cstheme="minorHAnsi"/>
          <w:bCs/>
          <w:vertAlign w:val="superscript"/>
          <w:lang w:val="en-US"/>
        </w:rPr>
        <w:t>1,3</w:t>
      </w:r>
      <w:r w:rsidRPr="001A5399">
        <w:rPr>
          <w:rFonts w:ascii="Calibri" w:hAnsi="Calibri" w:cstheme="minorHAnsi"/>
          <w:bCs/>
          <w:lang w:val="en-US"/>
        </w:rPr>
        <w:t xml:space="preserve">, </w:t>
      </w:r>
    </w:p>
    <w:p w14:paraId="5B12195A" w14:textId="2C9090EC" w:rsidR="00B35E28" w:rsidRDefault="00B35E28" w:rsidP="00B35E28">
      <w:pPr>
        <w:spacing w:line="480" w:lineRule="auto"/>
        <w:rPr>
          <w:rFonts w:ascii="Calibri" w:hAnsi="Calibri" w:cstheme="minorHAnsi"/>
          <w:bCs/>
          <w:lang w:val="en-US"/>
        </w:rPr>
      </w:pPr>
      <w:r w:rsidRPr="001A5399">
        <w:rPr>
          <w:rFonts w:ascii="Calibri" w:hAnsi="Calibri" w:cstheme="minorHAnsi"/>
          <w:bCs/>
          <w:lang w:val="en-US"/>
        </w:rPr>
        <w:t>Khee Chee Soo</w:t>
      </w:r>
      <w:r w:rsidRPr="001A5399">
        <w:rPr>
          <w:rFonts w:ascii="Calibri" w:hAnsi="Calibri" w:cstheme="minorHAnsi"/>
          <w:bCs/>
          <w:vertAlign w:val="superscript"/>
          <w:lang w:val="en-US"/>
        </w:rPr>
        <w:t>1,3</w:t>
      </w:r>
      <w:r w:rsidRPr="001A5399">
        <w:rPr>
          <w:rFonts w:ascii="Calibri" w:hAnsi="Calibri" w:cstheme="minorHAnsi"/>
          <w:bCs/>
          <w:lang w:val="en-US"/>
        </w:rPr>
        <w:t>, N</w:t>
      </w:r>
      <w:r>
        <w:rPr>
          <w:rFonts w:ascii="Calibri" w:hAnsi="Calibri" w:cstheme="minorHAnsi"/>
          <w:bCs/>
          <w:lang w:val="en-US"/>
        </w:rPr>
        <w:t>.</w:t>
      </w:r>
      <w:r w:rsidRPr="001A5399">
        <w:rPr>
          <w:rFonts w:ascii="Calibri" w:hAnsi="Calibri" w:cstheme="minorHAnsi"/>
          <w:bCs/>
          <w:lang w:val="en-US"/>
        </w:rPr>
        <w:t xml:space="preserve"> </w:t>
      </w:r>
      <w:proofErr w:type="spellStart"/>
      <w:r w:rsidRPr="001A5399">
        <w:rPr>
          <w:rFonts w:ascii="Calibri" w:hAnsi="Calibri" w:cstheme="minorHAnsi"/>
          <w:bCs/>
          <w:lang w:val="en-US"/>
        </w:rPr>
        <w:t>Gopalakrishna</w:t>
      </w:r>
      <w:proofErr w:type="spellEnd"/>
      <w:r w:rsidRPr="001A5399">
        <w:rPr>
          <w:rFonts w:ascii="Calibri" w:hAnsi="Calibri" w:cstheme="minorHAnsi"/>
          <w:bCs/>
          <w:lang w:val="en-US"/>
        </w:rPr>
        <w:t xml:space="preserve"> Iyer</w:t>
      </w:r>
      <w:r>
        <w:rPr>
          <w:rFonts w:ascii="Calibri" w:hAnsi="Calibri" w:cstheme="minorHAnsi"/>
          <w:bCs/>
          <w:vertAlign w:val="superscript"/>
          <w:lang w:val="en-US"/>
        </w:rPr>
        <w:t>6</w:t>
      </w:r>
      <w:r w:rsidRPr="001A5399">
        <w:rPr>
          <w:rFonts w:ascii="Calibri" w:hAnsi="Calibri" w:cstheme="minorHAnsi"/>
          <w:bCs/>
          <w:vertAlign w:val="superscript"/>
          <w:lang w:val="en-US"/>
        </w:rPr>
        <w:t>,</w:t>
      </w:r>
      <w:r>
        <w:rPr>
          <w:rFonts w:ascii="Calibri" w:hAnsi="Calibri" w:cstheme="minorHAnsi"/>
          <w:bCs/>
          <w:vertAlign w:val="superscript"/>
          <w:lang w:val="en-US"/>
        </w:rPr>
        <w:t>11</w:t>
      </w:r>
      <w:r w:rsidRPr="001A5399">
        <w:rPr>
          <w:rFonts w:ascii="Calibri" w:hAnsi="Calibri" w:cstheme="minorHAnsi"/>
          <w:bCs/>
          <w:vertAlign w:val="superscript"/>
          <w:lang w:val="en-US"/>
        </w:rPr>
        <w:t>,</w:t>
      </w:r>
      <w:r>
        <w:rPr>
          <w:rFonts w:ascii="Calibri" w:hAnsi="Calibri" w:cstheme="minorHAnsi"/>
          <w:bCs/>
          <w:vertAlign w:val="superscript"/>
          <w:lang w:val="en-US"/>
        </w:rPr>
        <w:t>12</w:t>
      </w:r>
      <w:r w:rsidR="002D3B29">
        <w:rPr>
          <w:rFonts w:ascii="Calibri" w:hAnsi="Calibri" w:cstheme="minorHAnsi"/>
          <w:bCs/>
          <w:vertAlign w:val="superscript"/>
          <w:lang w:val="en-US"/>
        </w:rPr>
        <w:t>,</w:t>
      </w:r>
      <w:r w:rsidR="002D3B29">
        <w:rPr>
          <w:rFonts w:ascii="Calibri" w:hAnsi="Calibri" w:cstheme="minorHAnsi"/>
          <w:bCs/>
          <w:lang w:val="en-US"/>
        </w:rPr>
        <w:t>*</w:t>
      </w:r>
    </w:p>
    <w:p w14:paraId="60636D8E" w14:textId="48FB8298" w:rsidR="00B35E28" w:rsidRPr="001A5399" w:rsidRDefault="002D3B29" w:rsidP="00B35E28">
      <w:pPr>
        <w:spacing w:line="480" w:lineRule="auto"/>
        <w:rPr>
          <w:rFonts w:cstheme="minorHAnsi"/>
          <w:bCs/>
          <w:lang w:val="en-US"/>
        </w:rPr>
      </w:pPr>
      <w:r w:rsidRPr="000D49C2">
        <w:rPr>
          <w:rFonts w:cstheme="minorHAnsi"/>
          <w:bCs/>
          <w:vertAlign w:val="superscript"/>
          <w:lang w:val="en-US"/>
        </w:rPr>
        <w:t>#</w:t>
      </w:r>
      <w:r w:rsidR="00B35E28" w:rsidRPr="001A5399">
        <w:rPr>
          <w:rFonts w:cstheme="minorHAnsi"/>
          <w:bCs/>
          <w:lang w:val="en-US"/>
        </w:rPr>
        <w:t xml:space="preserve">Equal contribution, </w:t>
      </w:r>
      <w:r>
        <w:rPr>
          <w:rFonts w:cstheme="minorHAnsi"/>
          <w:bCs/>
          <w:lang w:val="en-US"/>
        </w:rPr>
        <w:t>*</w:t>
      </w:r>
      <w:r w:rsidR="00B35E28">
        <w:rPr>
          <w:rFonts w:cstheme="minorHAnsi"/>
          <w:bCs/>
          <w:lang w:val="en-US"/>
        </w:rPr>
        <w:t>Co-c</w:t>
      </w:r>
      <w:r w:rsidR="00B35E28" w:rsidRPr="001A5399">
        <w:rPr>
          <w:rFonts w:cstheme="minorHAnsi"/>
          <w:bCs/>
          <w:lang w:val="en-US"/>
        </w:rPr>
        <w:t>orresponding author</w:t>
      </w:r>
      <w:r w:rsidR="00B35E28">
        <w:rPr>
          <w:rFonts w:cstheme="minorHAnsi"/>
          <w:bCs/>
          <w:lang w:val="en-US"/>
        </w:rPr>
        <w:t>s</w:t>
      </w:r>
    </w:p>
    <w:p w14:paraId="616ED4F3" w14:textId="77777777" w:rsidR="00B35E28" w:rsidRPr="001A5399" w:rsidRDefault="00B35E28" w:rsidP="00B35E28">
      <w:pPr>
        <w:spacing w:line="480" w:lineRule="auto"/>
        <w:rPr>
          <w:rFonts w:cstheme="minorHAnsi"/>
          <w:bCs/>
          <w:color w:val="000000" w:themeColor="text1"/>
          <w:lang w:val="en-US"/>
        </w:rPr>
      </w:pPr>
    </w:p>
    <w:p w14:paraId="73EC4B7C" w14:textId="77777777" w:rsidR="00B35E28" w:rsidRPr="001A5399" w:rsidRDefault="00B35E28" w:rsidP="00B35E28">
      <w:pPr>
        <w:spacing w:line="480" w:lineRule="auto"/>
        <w:rPr>
          <w:rFonts w:ascii="Calibri" w:hAnsi="Calibri" w:cstheme="minorHAnsi"/>
          <w:bCs/>
          <w:color w:val="000000" w:themeColor="text1"/>
          <w:lang w:val="en-US"/>
        </w:rPr>
      </w:pPr>
      <w:r w:rsidRPr="001A5399">
        <w:rPr>
          <w:rFonts w:ascii="Calibri" w:hAnsi="Calibri" w:cstheme="minorHAnsi"/>
          <w:bCs/>
          <w:color w:val="000000" w:themeColor="text1"/>
          <w:vertAlign w:val="superscript"/>
          <w:lang w:val="en-US"/>
        </w:rPr>
        <w:t>1</w:t>
      </w:r>
      <w:r w:rsidRPr="001A5399">
        <w:rPr>
          <w:rFonts w:ascii="Calibri" w:hAnsi="Calibri" w:cstheme="minorHAnsi"/>
          <w:bCs/>
          <w:color w:val="000000" w:themeColor="text1"/>
          <w:lang w:val="en-US"/>
        </w:rPr>
        <w:t xml:space="preserve"> Department of Sarcoma, Peritoneal and Rare Tumours (SPRinT), Division of Surgery and Surgical Oncology, National Cancer Centre Singapore, Singapore</w:t>
      </w:r>
    </w:p>
    <w:p w14:paraId="4B18D2C0" w14:textId="77777777" w:rsidR="00B35E28" w:rsidRDefault="00B35E28" w:rsidP="00B35E28">
      <w:pPr>
        <w:spacing w:line="480" w:lineRule="auto"/>
        <w:rPr>
          <w:rFonts w:ascii="Calibri" w:hAnsi="Calibri" w:cstheme="minorHAnsi"/>
          <w:bCs/>
          <w:color w:val="000000" w:themeColor="text1"/>
          <w:lang w:val="en-US"/>
        </w:rPr>
      </w:pPr>
      <w:r w:rsidRPr="001A5399">
        <w:rPr>
          <w:rFonts w:ascii="Calibri" w:hAnsi="Calibri" w:cstheme="minorHAnsi"/>
          <w:bCs/>
          <w:color w:val="000000" w:themeColor="text1"/>
          <w:vertAlign w:val="superscript"/>
          <w:lang w:val="en-US"/>
        </w:rPr>
        <w:t>2</w:t>
      </w:r>
      <w:r w:rsidRPr="001A5399">
        <w:rPr>
          <w:rFonts w:ascii="Calibri" w:hAnsi="Calibri" w:cstheme="minorHAnsi"/>
          <w:bCs/>
          <w:color w:val="000000" w:themeColor="text1"/>
          <w:lang w:val="en-US"/>
        </w:rPr>
        <w:t xml:space="preserve"> Laboratory of Applied Human Genetics, Division of Medical Sciences, National Cancer Centre Singapore, Singapore</w:t>
      </w:r>
    </w:p>
    <w:p w14:paraId="1259EF96" w14:textId="77777777" w:rsidR="00B35E28" w:rsidRPr="001A5399" w:rsidRDefault="00B35E28" w:rsidP="00B35E28">
      <w:pPr>
        <w:spacing w:line="480" w:lineRule="auto"/>
        <w:rPr>
          <w:rFonts w:ascii="Calibri" w:hAnsi="Calibri" w:cstheme="minorHAnsi"/>
          <w:bCs/>
          <w:color w:val="000000" w:themeColor="text1"/>
          <w:lang w:val="en-US"/>
        </w:rPr>
      </w:pPr>
      <w:r w:rsidRPr="001A5399">
        <w:rPr>
          <w:rFonts w:ascii="Calibri" w:hAnsi="Calibri" w:cstheme="minorHAnsi"/>
          <w:bCs/>
          <w:color w:val="000000" w:themeColor="text1"/>
          <w:vertAlign w:val="superscript"/>
          <w:lang w:val="en-US"/>
        </w:rPr>
        <w:t>3</w:t>
      </w:r>
      <w:r w:rsidRPr="001A5399">
        <w:rPr>
          <w:rFonts w:ascii="Calibri" w:hAnsi="Calibri" w:cstheme="minorHAnsi"/>
          <w:bCs/>
          <w:color w:val="000000" w:themeColor="text1"/>
          <w:lang w:val="en-US"/>
        </w:rPr>
        <w:t xml:space="preserve"> </w:t>
      </w:r>
      <w:r>
        <w:rPr>
          <w:rFonts w:ascii="Calibri" w:hAnsi="Calibri" w:cstheme="minorHAnsi"/>
          <w:bCs/>
          <w:color w:val="000000" w:themeColor="text1"/>
          <w:lang w:val="en-US"/>
        </w:rPr>
        <w:t xml:space="preserve">SingHealth Duke-NUS Oncology Academic Clinical Program, </w:t>
      </w:r>
      <w:r w:rsidRPr="001A5399">
        <w:rPr>
          <w:rFonts w:ascii="Calibri" w:hAnsi="Calibri" w:cstheme="minorHAnsi"/>
          <w:bCs/>
          <w:color w:val="000000" w:themeColor="text1"/>
          <w:lang w:val="en-US"/>
        </w:rPr>
        <w:t>Duke-NUS Medical School, Singapore</w:t>
      </w:r>
    </w:p>
    <w:p w14:paraId="1F490D2F" w14:textId="77777777" w:rsidR="00B35E28" w:rsidRDefault="00B35E28" w:rsidP="00B35E28">
      <w:pPr>
        <w:spacing w:line="480" w:lineRule="auto"/>
        <w:jc w:val="both"/>
        <w:rPr>
          <w:rFonts w:ascii="Calibri" w:hAnsi="Calibri" w:cstheme="minorHAnsi"/>
          <w:bCs/>
          <w:color w:val="000000" w:themeColor="text1"/>
          <w:lang w:val="en-US"/>
        </w:rPr>
      </w:pPr>
      <w:r w:rsidRPr="001A5399">
        <w:rPr>
          <w:rFonts w:ascii="Calibri" w:hAnsi="Calibri" w:cstheme="minorHAnsi"/>
          <w:bCs/>
          <w:color w:val="000000" w:themeColor="text1"/>
          <w:vertAlign w:val="superscript"/>
          <w:lang w:val="en-US"/>
        </w:rPr>
        <w:t>4</w:t>
      </w:r>
      <w:r w:rsidRPr="001A5399">
        <w:rPr>
          <w:rFonts w:ascii="Calibri" w:hAnsi="Calibri" w:cstheme="minorHAnsi"/>
          <w:bCs/>
          <w:color w:val="000000" w:themeColor="text1"/>
          <w:lang w:val="en-US"/>
        </w:rPr>
        <w:t xml:space="preserve"> </w:t>
      </w:r>
      <w:r w:rsidRPr="001A5399">
        <w:rPr>
          <w:rFonts w:ascii="Calibri" w:hAnsi="Calibri" w:cstheme="majorBidi"/>
          <w:color w:val="000000" w:themeColor="text1"/>
          <w:lang w:val="en-US"/>
        </w:rPr>
        <w:t>Institute of Molecular and Cell Biology, A*STAR Research Entities, Singapore</w:t>
      </w:r>
    </w:p>
    <w:p w14:paraId="508B86AF" w14:textId="77777777" w:rsidR="00B35E28" w:rsidRPr="00AA6E6D" w:rsidRDefault="00B35E28" w:rsidP="00B35E28">
      <w:pPr>
        <w:spacing w:line="480" w:lineRule="auto"/>
        <w:rPr>
          <w:rFonts w:ascii="Calibri" w:hAnsi="Calibri" w:cstheme="minorHAnsi"/>
          <w:bCs/>
          <w:color w:val="000000" w:themeColor="text1"/>
          <w:lang w:val="en-US"/>
        </w:rPr>
      </w:pPr>
      <w:r>
        <w:rPr>
          <w:rFonts w:ascii="Calibri" w:hAnsi="Calibri" w:cstheme="minorHAnsi"/>
          <w:bCs/>
          <w:color w:val="000000" w:themeColor="text1"/>
          <w:vertAlign w:val="superscript"/>
          <w:lang w:val="en-US"/>
        </w:rPr>
        <w:t>5</w:t>
      </w:r>
      <w:r w:rsidRPr="001A5399">
        <w:rPr>
          <w:rFonts w:ascii="Calibri" w:hAnsi="Calibri" w:cstheme="minorHAnsi"/>
          <w:bCs/>
          <w:color w:val="000000" w:themeColor="text1"/>
          <w:lang w:val="en-US"/>
        </w:rPr>
        <w:t xml:space="preserve"> </w:t>
      </w:r>
      <w:r w:rsidRPr="00AA6E6D">
        <w:rPr>
          <w:rFonts w:ascii="Calibri" w:hAnsi="Calibri" w:cstheme="minorHAnsi"/>
          <w:bCs/>
          <w:color w:val="000000" w:themeColor="text1"/>
          <w:lang w:val="en-US"/>
        </w:rPr>
        <w:t>SingHealth Duke-NUS Institute of Precision Medicine, National Heart Centre Singapore, Singapore, Singapore</w:t>
      </w:r>
    </w:p>
    <w:p w14:paraId="13BAD3C6" w14:textId="77777777" w:rsidR="00B35E28" w:rsidRPr="001A5399" w:rsidRDefault="00B35E28" w:rsidP="00B35E28">
      <w:pPr>
        <w:spacing w:line="480" w:lineRule="auto"/>
        <w:rPr>
          <w:rFonts w:ascii="Calibri" w:hAnsi="Calibri" w:cstheme="minorHAnsi"/>
          <w:bCs/>
          <w:color w:val="000000" w:themeColor="text1"/>
          <w:lang w:val="en-US"/>
        </w:rPr>
      </w:pPr>
      <w:r>
        <w:rPr>
          <w:rFonts w:ascii="Calibri" w:hAnsi="Calibri" w:cstheme="minorHAnsi"/>
          <w:bCs/>
          <w:color w:val="000000" w:themeColor="text1"/>
          <w:vertAlign w:val="superscript"/>
          <w:lang w:val="en-US"/>
        </w:rPr>
        <w:t>6</w:t>
      </w:r>
      <w:r w:rsidRPr="001A5399">
        <w:rPr>
          <w:rFonts w:ascii="Calibri" w:hAnsi="Calibri" w:cstheme="minorHAnsi"/>
          <w:bCs/>
          <w:color w:val="000000" w:themeColor="text1"/>
          <w:lang w:val="en-US"/>
        </w:rPr>
        <w:t xml:space="preserve"> </w:t>
      </w:r>
      <w:r w:rsidRPr="00AA6E6D">
        <w:rPr>
          <w:rFonts w:ascii="Calibri" w:hAnsi="Calibri" w:cstheme="minorHAnsi"/>
          <w:bCs/>
          <w:color w:val="000000" w:themeColor="text1"/>
          <w:lang w:val="en-US"/>
        </w:rPr>
        <w:t>Cancer and Stem Biology Program, Duke-NUS Medical School, Singapore, Singapore</w:t>
      </w:r>
    </w:p>
    <w:p w14:paraId="015B1180" w14:textId="77777777" w:rsidR="00B35E28" w:rsidRPr="001A5399" w:rsidRDefault="00B35E28" w:rsidP="00B35E28">
      <w:pPr>
        <w:spacing w:line="480" w:lineRule="auto"/>
        <w:jc w:val="both"/>
        <w:rPr>
          <w:rFonts w:ascii="Calibri" w:hAnsi="Calibri" w:cstheme="majorBidi"/>
          <w:color w:val="000000" w:themeColor="text1"/>
          <w:lang w:val="en-US"/>
        </w:rPr>
      </w:pPr>
      <w:r>
        <w:rPr>
          <w:rFonts w:ascii="Calibri" w:hAnsi="Calibri" w:cstheme="majorBidi"/>
          <w:color w:val="000000" w:themeColor="text1"/>
          <w:vertAlign w:val="superscript"/>
          <w:lang w:val="en-US"/>
        </w:rPr>
        <w:t>7</w:t>
      </w:r>
      <w:r w:rsidRPr="001A5399">
        <w:rPr>
          <w:rFonts w:ascii="Calibri" w:hAnsi="Calibri" w:cstheme="majorBidi"/>
          <w:color w:val="000000" w:themeColor="text1"/>
          <w:lang w:val="en-US"/>
        </w:rPr>
        <w:t xml:space="preserve"> Laboratory of Cancer Epigenome, Division of Medical Sciences, National Cancer Centre Singapore</w:t>
      </w:r>
    </w:p>
    <w:p w14:paraId="1DBB0251" w14:textId="77777777" w:rsidR="00B35E28" w:rsidRPr="001A5399" w:rsidRDefault="00B35E28" w:rsidP="00B35E28">
      <w:pPr>
        <w:spacing w:line="480" w:lineRule="auto"/>
        <w:jc w:val="both"/>
        <w:rPr>
          <w:rFonts w:ascii="Calibri" w:hAnsi="Calibri" w:cstheme="majorBidi"/>
          <w:color w:val="000000" w:themeColor="text1"/>
          <w:lang w:val="en-US"/>
        </w:rPr>
      </w:pPr>
      <w:r>
        <w:rPr>
          <w:rFonts w:ascii="Calibri" w:hAnsi="Calibri" w:cstheme="majorBidi"/>
          <w:color w:val="000000" w:themeColor="text1"/>
          <w:vertAlign w:val="superscript"/>
          <w:lang w:val="en-US"/>
        </w:rPr>
        <w:lastRenderedPageBreak/>
        <w:t>8</w:t>
      </w:r>
      <w:r w:rsidRPr="001A5399">
        <w:rPr>
          <w:rFonts w:ascii="Calibri" w:hAnsi="Calibri" w:cstheme="majorBidi"/>
          <w:color w:val="000000" w:themeColor="text1"/>
          <w:lang w:val="en-US"/>
        </w:rPr>
        <w:t xml:space="preserve"> Lymphoma Genomics Translational Laboratory, Division of Medical Sciences, National Cancer Centre Singapore</w:t>
      </w:r>
    </w:p>
    <w:p w14:paraId="2A54945A" w14:textId="77777777" w:rsidR="00B35E28" w:rsidRDefault="00B35E28" w:rsidP="00B35E28">
      <w:pPr>
        <w:spacing w:line="480" w:lineRule="auto"/>
        <w:jc w:val="both"/>
        <w:rPr>
          <w:rFonts w:ascii="Calibri" w:hAnsi="Calibri" w:cstheme="majorBidi"/>
          <w:color w:val="000000" w:themeColor="text1"/>
          <w:lang w:val="en-US"/>
        </w:rPr>
      </w:pPr>
      <w:r>
        <w:rPr>
          <w:rFonts w:ascii="Calibri" w:hAnsi="Calibri" w:cstheme="majorBidi"/>
          <w:color w:val="000000" w:themeColor="text1"/>
          <w:vertAlign w:val="superscript"/>
          <w:lang w:val="en-US"/>
        </w:rPr>
        <w:t>9</w:t>
      </w:r>
      <w:r w:rsidRPr="001A5399">
        <w:rPr>
          <w:rFonts w:ascii="Calibri" w:hAnsi="Calibri" w:cstheme="majorBidi"/>
          <w:color w:val="000000" w:themeColor="text1"/>
          <w:lang w:val="en-US"/>
        </w:rPr>
        <w:t xml:space="preserve"> Department of Anatomical Pathology, Singapore General Hospital, Singapore</w:t>
      </w:r>
    </w:p>
    <w:p w14:paraId="09CC0525" w14:textId="77777777" w:rsidR="00B35E28" w:rsidRPr="001A5399" w:rsidRDefault="00B35E28" w:rsidP="00B35E28">
      <w:pPr>
        <w:spacing w:line="480" w:lineRule="auto"/>
        <w:jc w:val="both"/>
        <w:rPr>
          <w:rFonts w:ascii="Calibri" w:hAnsi="Calibri" w:cstheme="majorBidi"/>
          <w:color w:val="000000" w:themeColor="text1"/>
          <w:lang w:val="en-US"/>
        </w:rPr>
      </w:pPr>
      <w:r>
        <w:rPr>
          <w:rFonts w:ascii="Calibri" w:hAnsi="Calibri" w:cstheme="majorBidi"/>
          <w:color w:val="000000" w:themeColor="text1"/>
          <w:vertAlign w:val="superscript"/>
          <w:lang w:val="en-US"/>
        </w:rPr>
        <w:t>10</w:t>
      </w:r>
      <w:r w:rsidRPr="001A5399">
        <w:rPr>
          <w:rFonts w:ascii="Calibri" w:hAnsi="Calibri" w:cstheme="majorBidi"/>
          <w:color w:val="000000" w:themeColor="text1"/>
          <w:lang w:val="en-US"/>
        </w:rPr>
        <w:t xml:space="preserve"> </w:t>
      </w:r>
      <w:r w:rsidRPr="00AA6E6D">
        <w:rPr>
          <w:rFonts w:ascii="Calibri" w:hAnsi="Calibri" w:cstheme="majorBidi"/>
          <w:color w:val="000000" w:themeColor="text1"/>
          <w:lang w:val="en-US"/>
        </w:rPr>
        <w:t>Pathology Academic Clinical Progra</w:t>
      </w:r>
      <w:r>
        <w:rPr>
          <w:rFonts w:ascii="Calibri" w:hAnsi="Calibri" w:cstheme="majorBidi"/>
          <w:color w:val="000000" w:themeColor="text1"/>
          <w:lang w:val="en-US"/>
        </w:rPr>
        <w:t>m</w:t>
      </w:r>
      <w:r w:rsidRPr="00AA6E6D">
        <w:rPr>
          <w:rFonts w:ascii="Calibri" w:hAnsi="Calibri" w:cstheme="majorBidi"/>
          <w:color w:val="000000" w:themeColor="text1"/>
          <w:lang w:val="en-US"/>
        </w:rPr>
        <w:t>, SingHealth Duke-NUS Academic Medical Centr</w:t>
      </w:r>
      <w:r>
        <w:rPr>
          <w:rFonts w:ascii="Calibri" w:hAnsi="Calibri" w:cstheme="majorBidi"/>
          <w:color w:val="000000" w:themeColor="text1"/>
          <w:lang w:val="en-US"/>
        </w:rPr>
        <w:t xml:space="preserve">e, Singapore, Singapore </w:t>
      </w:r>
    </w:p>
    <w:p w14:paraId="72EE205C" w14:textId="77777777" w:rsidR="00B35E28" w:rsidRPr="001A5399" w:rsidRDefault="00B35E28" w:rsidP="00B35E28">
      <w:pPr>
        <w:spacing w:line="480" w:lineRule="auto"/>
        <w:jc w:val="both"/>
        <w:rPr>
          <w:rFonts w:ascii="Calibri" w:hAnsi="Calibri" w:cstheme="majorBidi"/>
          <w:color w:val="000000" w:themeColor="text1"/>
          <w:lang w:val="en-US"/>
        </w:rPr>
      </w:pPr>
      <w:r>
        <w:rPr>
          <w:rFonts w:ascii="Calibri" w:hAnsi="Calibri" w:cstheme="majorBidi"/>
          <w:color w:val="000000" w:themeColor="text1"/>
          <w:vertAlign w:val="superscript"/>
          <w:lang w:val="en-US"/>
        </w:rPr>
        <w:t>11</w:t>
      </w:r>
      <w:r w:rsidRPr="001A5399">
        <w:rPr>
          <w:rFonts w:ascii="Calibri" w:hAnsi="Calibri" w:cstheme="majorBidi"/>
          <w:color w:val="000000" w:themeColor="text1"/>
          <w:lang w:val="en-US"/>
        </w:rPr>
        <w:t xml:space="preserve"> Department of Head and Neck Surgery, Division of Surgery and Surgical Oncology, National Cancer Centre Singapore</w:t>
      </w:r>
    </w:p>
    <w:p w14:paraId="34524714" w14:textId="3F043982" w:rsidR="009544C9" w:rsidRPr="00B35E28" w:rsidRDefault="00B35E28" w:rsidP="00B35E28">
      <w:pPr>
        <w:spacing w:line="480" w:lineRule="auto"/>
        <w:jc w:val="both"/>
        <w:rPr>
          <w:rFonts w:ascii="Calibri" w:hAnsi="Calibri" w:cstheme="majorBidi"/>
          <w:color w:val="000000" w:themeColor="text1"/>
          <w:lang w:val="en-US"/>
        </w:rPr>
      </w:pPr>
      <w:r>
        <w:rPr>
          <w:rFonts w:ascii="Calibri" w:hAnsi="Calibri" w:cstheme="majorBidi"/>
          <w:color w:val="000000" w:themeColor="text1"/>
          <w:vertAlign w:val="superscript"/>
          <w:lang w:val="en-US"/>
        </w:rPr>
        <w:t>12</w:t>
      </w:r>
      <w:r w:rsidRPr="001A5399">
        <w:rPr>
          <w:rFonts w:ascii="Calibri" w:hAnsi="Calibri" w:cstheme="majorBidi"/>
          <w:color w:val="000000" w:themeColor="text1"/>
          <w:lang w:val="en-US"/>
        </w:rPr>
        <w:t xml:space="preserve"> Cancer Therapeutics Research Laboratory, Division of Medical Sciences, National Cancer Centre Singapore</w:t>
      </w:r>
    </w:p>
    <w:p w14:paraId="53F3BAA3" w14:textId="77777777" w:rsidR="002A486B" w:rsidRPr="001A5399" w:rsidRDefault="002A486B" w:rsidP="009544C9">
      <w:pPr>
        <w:spacing w:line="480" w:lineRule="auto"/>
        <w:rPr>
          <w:rFonts w:cstheme="minorHAnsi"/>
          <w:bCs/>
          <w:lang w:val="en-US"/>
        </w:rPr>
      </w:pPr>
    </w:p>
    <w:p w14:paraId="537D9E42" w14:textId="77777777" w:rsidR="009544C9" w:rsidRPr="001A5399" w:rsidRDefault="009544C9" w:rsidP="009544C9">
      <w:pPr>
        <w:spacing w:line="480" w:lineRule="auto"/>
        <w:rPr>
          <w:rFonts w:cstheme="minorHAnsi"/>
          <w:b/>
          <w:bCs/>
          <w:lang w:val="en-US"/>
        </w:rPr>
      </w:pPr>
      <w:r>
        <w:rPr>
          <w:rFonts w:cstheme="minorHAnsi"/>
          <w:b/>
          <w:bCs/>
          <w:lang w:val="en-US"/>
        </w:rPr>
        <w:t>Co-C</w:t>
      </w:r>
      <w:r w:rsidRPr="001A5399">
        <w:rPr>
          <w:rFonts w:cstheme="minorHAnsi"/>
          <w:b/>
          <w:bCs/>
          <w:lang w:val="en-US"/>
        </w:rPr>
        <w:t>orresponding Author</w:t>
      </w:r>
      <w:r>
        <w:rPr>
          <w:rFonts w:cstheme="minorHAnsi"/>
          <w:b/>
          <w:bCs/>
          <w:lang w:val="en-US"/>
        </w:rPr>
        <w:t>s</w:t>
      </w:r>
      <w:r w:rsidRPr="001A5399">
        <w:rPr>
          <w:rFonts w:cstheme="minorHAnsi"/>
          <w:b/>
          <w:bCs/>
          <w:lang w:val="en-US"/>
        </w:rPr>
        <w:t>:</w:t>
      </w:r>
    </w:p>
    <w:p w14:paraId="152D3B92" w14:textId="77777777" w:rsidR="009544C9" w:rsidRPr="001A5399" w:rsidRDefault="009544C9" w:rsidP="009544C9">
      <w:pPr>
        <w:spacing w:line="480" w:lineRule="auto"/>
        <w:rPr>
          <w:rFonts w:cstheme="minorHAnsi"/>
          <w:bCs/>
          <w:lang w:val="en-US"/>
        </w:rPr>
      </w:pPr>
      <w:r w:rsidRPr="001A5399">
        <w:rPr>
          <w:rFonts w:cstheme="minorHAnsi"/>
          <w:bCs/>
          <w:lang w:val="en-US"/>
        </w:rPr>
        <w:t>Professor N. Gopalakrishna Iyer</w:t>
      </w:r>
    </w:p>
    <w:p w14:paraId="0353119B" w14:textId="77777777" w:rsidR="009544C9" w:rsidRPr="001A5399" w:rsidRDefault="009544C9" w:rsidP="009544C9">
      <w:pPr>
        <w:spacing w:line="480" w:lineRule="auto"/>
        <w:rPr>
          <w:rFonts w:cstheme="minorHAnsi"/>
          <w:bCs/>
          <w:lang w:val="en-US"/>
        </w:rPr>
      </w:pPr>
      <w:r w:rsidRPr="001A5399">
        <w:rPr>
          <w:rFonts w:cstheme="minorHAnsi"/>
          <w:bCs/>
          <w:lang w:val="en-US"/>
        </w:rPr>
        <w:t>Cancer Therapeutics Research Laboratory, Division of Medical Sciences, National Cancer Centre Singapore</w:t>
      </w:r>
    </w:p>
    <w:p w14:paraId="24D71850" w14:textId="77777777" w:rsidR="009544C9" w:rsidRPr="001A5399" w:rsidRDefault="009544C9" w:rsidP="009544C9">
      <w:pPr>
        <w:spacing w:line="480" w:lineRule="auto"/>
        <w:rPr>
          <w:rFonts w:cstheme="minorHAnsi"/>
          <w:bCs/>
          <w:lang w:val="en-US"/>
        </w:rPr>
      </w:pPr>
      <w:r w:rsidRPr="001A5399">
        <w:rPr>
          <w:rFonts w:cstheme="minorHAnsi"/>
          <w:bCs/>
          <w:lang w:val="en-US"/>
        </w:rPr>
        <w:t>Department of Head and Neck Surgery, Division of Surgery and Surgical Oncology, National Cancer Centre Singapore</w:t>
      </w:r>
    </w:p>
    <w:p w14:paraId="6ACC86F6" w14:textId="77777777" w:rsidR="009544C9" w:rsidRPr="001A5399" w:rsidRDefault="009544C9" w:rsidP="009544C9">
      <w:pPr>
        <w:spacing w:line="480" w:lineRule="auto"/>
        <w:rPr>
          <w:rFonts w:cstheme="minorHAnsi"/>
          <w:bCs/>
          <w:lang w:val="en-US"/>
        </w:rPr>
      </w:pPr>
      <w:r w:rsidRPr="001A5399">
        <w:rPr>
          <w:rFonts w:cstheme="minorHAnsi"/>
          <w:bCs/>
          <w:lang w:val="en-US"/>
        </w:rPr>
        <w:t>11 Hospital Crescent Singapore 169610</w:t>
      </w:r>
    </w:p>
    <w:p w14:paraId="43626A4D" w14:textId="77777777" w:rsidR="009544C9" w:rsidRPr="001A5399" w:rsidRDefault="009544C9" w:rsidP="009544C9">
      <w:pPr>
        <w:spacing w:line="480" w:lineRule="auto"/>
        <w:rPr>
          <w:rFonts w:cstheme="minorHAnsi"/>
          <w:bCs/>
          <w:lang w:val="en-US"/>
        </w:rPr>
      </w:pPr>
      <w:r w:rsidRPr="001A5399">
        <w:rPr>
          <w:rFonts w:cstheme="minorHAnsi"/>
          <w:bCs/>
          <w:lang w:val="en-US"/>
        </w:rPr>
        <w:t xml:space="preserve">Tel no.: (65) 98797755 Fax no.: (65) </w:t>
      </w:r>
      <w:r w:rsidRPr="001A5399">
        <w:rPr>
          <w:rFonts w:ascii="Calibri" w:hAnsi="Calibri" w:cs="Times New Roman"/>
          <w:lang w:val="en-US"/>
        </w:rPr>
        <w:t>6225 7559</w:t>
      </w:r>
      <w:r w:rsidRPr="001A5399">
        <w:rPr>
          <w:rFonts w:ascii="Times New Roman" w:hAnsi="Times New Roman" w:cs="Times New Roman"/>
          <w:sz w:val="20"/>
          <w:szCs w:val="20"/>
          <w:lang w:val="en-US"/>
        </w:rPr>
        <w:t> </w:t>
      </w:r>
      <w:r w:rsidRPr="001A5399">
        <w:rPr>
          <w:rFonts w:cstheme="minorHAnsi"/>
          <w:bCs/>
          <w:lang w:val="en-US"/>
        </w:rPr>
        <w:t xml:space="preserve"> Email: </w:t>
      </w:r>
      <w:hyperlink r:id="rId7" w:history="1">
        <w:r w:rsidRPr="001A5399">
          <w:rPr>
            <w:rStyle w:val="Hyperlink"/>
            <w:rFonts w:cstheme="minorHAnsi"/>
            <w:bCs/>
            <w:lang w:val="en-US"/>
          </w:rPr>
          <w:t>gopaliyer@singhealth.com.sg</w:t>
        </w:r>
      </w:hyperlink>
      <w:r w:rsidRPr="001A5399">
        <w:rPr>
          <w:rFonts w:cstheme="minorHAnsi"/>
          <w:bCs/>
          <w:lang w:val="en-US"/>
        </w:rPr>
        <w:t xml:space="preserve">  </w:t>
      </w:r>
    </w:p>
    <w:p w14:paraId="391024EC" w14:textId="77777777" w:rsidR="009544C9" w:rsidRDefault="009544C9" w:rsidP="009544C9">
      <w:pPr>
        <w:spacing w:line="480" w:lineRule="auto"/>
        <w:rPr>
          <w:rFonts w:cstheme="minorHAnsi"/>
          <w:bCs/>
          <w:lang w:val="en-US"/>
        </w:rPr>
      </w:pPr>
    </w:p>
    <w:p w14:paraId="3B655551" w14:textId="77777777" w:rsidR="009544C9" w:rsidRDefault="009544C9" w:rsidP="009544C9">
      <w:pPr>
        <w:spacing w:line="480" w:lineRule="auto"/>
        <w:rPr>
          <w:rFonts w:cstheme="minorHAnsi"/>
          <w:bCs/>
          <w:lang w:val="en-US"/>
        </w:rPr>
      </w:pPr>
      <w:r>
        <w:rPr>
          <w:rFonts w:cstheme="minorHAnsi"/>
          <w:bCs/>
          <w:lang w:val="en-US"/>
        </w:rPr>
        <w:t>Assistant Professor Chin-Ann Johnny Ong</w:t>
      </w:r>
    </w:p>
    <w:p w14:paraId="3986C743" w14:textId="77777777" w:rsidR="009544C9" w:rsidRDefault="009544C9" w:rsidP="009544C9">
      <w:pPr>
        <w:spacing w:line="480" w:lineRule="auto"/>
        <w:rPr>
          <w:rFonts w:cstheme="minorHAnsi"/>
          <w:bCs/>
          <w:lang w:val="en-US"/>
        </w:rPr>
      </w:pPr>
      <w:r>
        <w:rPr>
          <w:rFonts w:cstheme="minorHAnsi"/>
          <w:bCs/>
          <w:lang w:val="en-US"/>
        </w:rPr>
        <w:t>Laboratory of Applied Human Genetics, Division of Medical Sciences, National Cancer Centre Singapore</w:t>
      </w:r>
    </w:p>
    <w:p w14:paraId="02973015" w14:textId="77777777" w:rsidR="009544C9" w:rsidRDefault="009544C9" w:rsidP="009544C9">
      <w:pPr>
        <w:spacing w:line="480" w:lineRule="auto"/>
        <w:rPr>
          <w:rFonts w:cstheme="minorHAnsi"/>
          <w:bCs/>
          <w:lang w:val="en-US"/>
        </w:rPr>
      </w:pPr>
      <w:r>
        <w:rPr>
          <w:rFonts w:cstheme="minorHAnsi"/>
          <w:bCs/>
          <w:lang w:val="en-US"/>
        </w:rPr>
        <w:t>Department of Sarcoma, Peritoneal and Rare Tumours (SPRinT), Division of Surgery and Surgical Oncology, National Cancer Centre Singapore</w:t>
      </w:r>
    </w:p>
    <w:p w14:paraId="7D1C47D4" w14:textId="77777777" w:rsidR="009544C9" w:rsidRDefault="009544C9" w:rsidP="009544C9">
      <w:pPr>
        <w:spacing w:line="480" w:lineRule="auto"/>
        <w:rPr>
          <w:rFonts w:cstheme="minorHAnsi"/>
          <w:bCs/>
          <w:lang w:val="en-US"/>
        </w:rPr>
      </w:pPr>
      <w:r>
        <w:rPr>
          <w:rFonts w:cstheme="minorHAnsi"/>
          <w:bCs/>
          <w:lang w:val="en-US"/>
        </w:rPr>
        <w:lastRenderedPageBreak/>
        <w:t>11 Hospital Crescent Singapore 169610</w:t>
      </w:r>
    </w:p>
    <w:p w14:paraId="316D76F9" w14:textId="5572562A" w:rsidR="00985F7D" w:rsidRDefault="009544C9" w:rsidP="009544C9">
      <w:pPr>
        <w:spacing w:line="480" w:lineRule="auto"/>
        <w:rPr>
          <w:rFonts w:cstheme="minorHAnsi"/>
          <w:bCs/>
          <w:lang w:val="en-US"/>
        </w:rPr>
      </w:pPr>
      <w:r>
        <w:rPr>
          <w:rFonts w:cstheme="minorHAnsi"/>
          <w:bCs/>
          <w:lang w:val="en-US"/>
        </w:rPr>
        <w:t xml:space="preserve">Tel no.: (65) 6436 8318 Fax no.: (65) 6225 7559 Email: </w:t>
      </w:r>
      <w:hyperlink r:id="rId8" w:history="1">
        <w:r w:rsidRPr="009F4BC5">
          <w:rPr>
            <w:rStyle w:val="Hyperlink"/>
            <w:rFonts w:cstheme="minorHAnsi"/>
            <w:bCs/>
            <w:lang w:val="en-US"/>
          </w:rPr>
          <w:t>johnny.ong.c.a@singhealth.com.sg</w:t>
        </w:r>
      </w:hyperlink>
      <w:r>
        <w:rPr>
          <w:rFonts w:cstheme="minorHAnsi"/>
          <w:bCs/>
          <w:lang w:val="en-US"/>
        </w:rPr>
        <w:t xml:space="preserve"> </w:t>
      </w:r>
    </w:p>
    <w:p w14:paraId="1E6060B4" w14:textId="726A8BE4" w:rsidR="00E92EE1" w:rsidRDefault="00E92EE1" w:rsidP="009544C9">
      <w:pPr>
        <w:spacing w:line="480" w:lineRule="auto"/>
        <w:rPr>
          <w:rFonts w:cstheme="minorHAnsi"/>
          <w:bCs/>
          <w:lang w:val="en-US"/>
        </w:rPr>
      </w:pPr>
    </w:p>
    <w:p w14:paraId="7C859400" w14:textId="2B8BACAD" w:rsidR="00E92EE1" w:rsidRDefault="00E92EE1" w:rsidP="009544C9">
      <w:pPr>
        <w:spacing w:line="480" w:lineRule="auto"/>
        <w:rPr>
          <w:rFonts w:cstheme="minorHAnsi"/>
          <w:bCs/>
          <w:lang w:val="en-US"/>
        </w:rPr>
      </w:pPr>
    </w:p>
    <w:p w14:paraId="286C393F" w14:textId="484BCF76" w:rsidR="00E92EE1" w:rsidRDefault="00E92EE1" w:rsidP="009544C9">
      <w:pPr>
        <w:spacing w:line="480" w:lineRule="auto"/>
        <w:rPr>
          <w:rFonts w:cstheme="minorHAnsi"/>
          <w:bCs/>
          <w:lang w:val="en-US"/>
        </w:rPr>
      </w:pPr>
    </w:p>
    <w:p w14:paraId="1F62D050" w14:textId="2CDE5CDD" w:rsidR="002A486B" w:rsidRDefault="002A486B" w:rsidP="009544C9">
      <w:pPr>
        <w:spacing w:line="480" w:lineRule="auto"/>
        <w:rPr>
          <w:rFonts w:cstheme="minorHAnsi"/>
          <w:bCs/>
          <w:lang w:val="en-US"/>
        </w:rPr>
      </w:pPr>
    </w:p>
    <w:p w14:paraId="699D4EEB" w14:textId="52E975E5" w:rsidR="002A486B" w:rsidRDefault="002A486B" w:rsidP="009544C9">
      <w:pPr>
        <w:spacing w:line="480" w:lineRule="auto"/>
        <w:rPr>
          <w:rFonts w:cstheme="minorHAnsi"/>
          <w:bCs/>
          <w:lang w:val="en-US"/>
        </w:rPr>
      </w:pPr>
    </w:p>
    <w:p w14:paraId="615CBAF0" w14:textId="77777777" w:rsidR="002A486B" w:rsidRDefault="002A486B" w:rsidP="009544C9">
      <w:pPr>
        <w:spacing w:line="480" w:lineRule="auto"/>
        <w:rPr>
          <w:rFonts w:cstheme="minorHAnsi"/>
          <w:bCs/>
          <w:lang w:val="en-US"/>
        </w:rPr>
      </w:pPr>
    </w:p>
    <w:p w14:paraId="09087F74" w14:textId="1998D2D0" w:rsidR="00A60D95" w:rsidRDefault="00A60D95" w:rsidP="009544C9">
      <w:pPr>
        <w:spacing w:line="480" w:lineRule="auto"/>
        <w:rPr>
          <w:rFonts w:cstheme="minorHAnsi"/>
          <w:bCs/>
          <w:lang w:val="en-US"/>
        </w:rPr>
      </w:pPr>
    </w:p>
    <w:p w14:paraId="16DC38ED" w14:textId="13010394" w:rsidR="00B35E28" w:rsidRDefault="00B35E28" w:rsidP="009544C9">
      <w:pPr>
        <w:spacing w:line="480" w:lineRule="auto"/>
        <w:rPr>
          <w:rFonts w:cstheme="minorHAnsi"/>
          <w:bCs/>
          <w:lang w:val="en-US"/>
        </w:rPr>
      </w:pPr>
    </w:p>
    <w:p w14:paraId="28F31012" w14:textId="561284B1" w:rsidR="00B35E28" w:rsidRDefault="00B35E28" w:rsidP="009544C9">
      <w:pPr>
        <w:spacing w:line="480" w:lineRule="auto"/>
        <w:rPr>
          <w:rFonts w:cstheme="minorHAnsi"/>
          <w:bCs/>
          <w:lang w:val="en-US"/>
        </w:rPr>
      </w:pPr>
    </w:p>
    <w:p w14:paraId="1F795AE3" w14:textId="557AAF9C" w:rsidR="00B35E28" w:rsidRDefault="00B35E28" w:rsidP="009544C9">
      <w:pPr>
        <w:spacing w:line="480" w:lineRule="auto"/>
        <w:rPr>
          <w:rFonts w:cstheme="minorHAnsi"/>
          <w:bCs/>
          <w:lang w:val="en-US"/>
        </w:rPr>
      </w:pPr>
    </w:p>
    <w:p w14:paraId="5EAFCAF6" w14:textId="00CBB27F" w:rsidR="00B35E28" w:rsidRDefault="00B35E28" w:rsidP="009544C9">
      <w:pPr>
        <w:spacing w:line="480" w:lineRule="auto"/>
        <w:rPr>
          <w:rFonts w:cstheme="minorHAnsi"/>
          <w:bCs/>
          <w:lang w:val="en-US"/>
        </w:rPr>
      </w:pPr>
    </w:p>
    <w:p w14:paraId="218B5F52" w14:textId="7D59E020" w:rsidR="00B35E28" w:rsidRDefault="00B35E28" w:rsidP="009544C9">
      <w:pPr>
        <w:spacing w:line="480" w:lineRule="auto"/>
        <w:rPr>
          <w:rFonts w:cstheme="minorHAnsi"/>
          <w:bCs/>
          <w:lang w:val="en-US"/>
        </w:rPr>
      </w:pPr>
    </w:p>
    <w:p w14:paraId="7BF81D10" w14:textId="72FAD360" w:rsidR="00B35E28" w:rsidRDefault="00B35E28" w:rsidP="009544C9">
      <w:pPr>
        <w:spacing w:line="480" w:lineRule="auto"/>
        <w:rPr>
          <w:rFonts w:cstheme="minorHAnsi"/>
          <w:bCs/>
          <w:lang w:val="en-US"/>
        </w:rPr>
      </w:pPr>
    </w:p>
    <w:p w14:paraId="1B8C0941" w14:textId="4CB3E527" w:rsidR="00B35E28" w:rsidRDefault="00B35E28" w:rsidP="009544C9">
      <w:pPr>
        <w:spacing w:line="480" w:lineRule="auto"/>
        <w:rPr>
          <w:rFonts w:cstheme="minorHAnsi"/>
          <w:bCs/>
          <w:lang w:val="en-US"/>
        </w:rPr>
      </w:pPr>
    </w:p>
    <w:p w14:paraId="2C6AFA50" w14:textId="74D7196A" w:rsidR="00B35E28" w:rsidRDefault="00B35E28" w:rsidP="009544C9">
      <w:pPr>
        <w:spacing w:line="480" w:lineRule="auto"/>
        <w:rPr>
          <w:rFonts w:cstheme="minorHAnsi"/>
          <w:bCs/>
          <w:lang w:val="en-US"/>
        </w:rPr>
      </w:pPr>
    </w:p>
    <w:p w14:paraId="7AF6F203" w14:textId="10564AF8" w:rsidR="00B35E28" w:rsidRDefault="00B35E28" w:rsidP="009544C9">
      <w:pPr>
        <w:spacing w:line="480" w:lineRule="auto"/>
        <w:rPr>
          <w:rFonts w:cstheme="minorHAnsi"/>
          <w:bCs/>
          <w:lang w:val="en-US"/>
        </w:rPr>
      </w:pPr>
    </w:p>
    <w:p w14:paraId="5986CEEE" w14:textId="63DD4CA7" w:rsidR="00B35E28" w:rsidRDefault="00B35E28" w:rsidP="009544C9">
      <w:pPr>
        <w:spacing w:line="480" w:lineRule="auto"/>
        <w:rPr>
          <w:rFonts w:cstheme="minorHAnsi"/>
          <w:bCs/>
          <w:lang w:val="en-US"/>
        </w:rPr>
      </w:pPr>
    </w:p>
    <w:p w14:paraId="3BD282BA" w14:textId="602CCF96" w:rsidR="00B35E28" w:rsidRDefault="00B35E28" w:rsidP="009544C9">
      <w:pPr>
        <w:spacing w:line="480" w:lineRule="auto"/>
        <w:rPr>
          <w:rFonts w:cstheme="minorHAnsi"/>
          <w:bCs/>
          <w:lang w:val="en-US"/>
        </w:rPr>
      </w:pPr>
    </w:p>
    <w:p w14:paraId="32249678" w14:textId="2C6092C4" w:rsidR="00B35E28" w:rsidRDefault="00B35E28" w:rsidP="009544C9">
      <w:pPr>
        <w:spacing w:line="480" w:lineRule="auto"/>
        <w:rPr>
          <w:rFonts w:cstheme="minorHAnsi"/>
          <w:bCs/>
          <w:lang w:val="en-US"/>
        </w:rPr>
      </w:pPr>
    </w:p>
    <w:p w14:paraId="0FEB23F3" w14:textId="54952DE3" w:rsidR="00B35E28" w:rsidRDefault="00B35E28" w:rsidP="009544C9">
      <w:pPr>
        <w:spacing w:line="480" w:lineRule="auto"/>
        <w:rPr>
          <w:rFonts w:cstheme="minorHAnsi"/>
          <w:bCs/>
          <w:lang w:val="en-US"/>
        </w:rPr>
      </w:pPr>
    </w:p>
    <w:p w14:paraId="7A0E3E32" w14:textId="54649B12" w:rsidR="00B35E28" w:rsidRDefault="00B35E28" w:rsidP="009544C9">
      <w:pPr>
        <w:spacing w:line="480" w:lineRule="auto"/>
        <w:rPr>
          <w:rFonts w:cstheme="minorHAnsi"/>
          <w:bCs/>
          <w:lang w:val="en-US"/>
        </w:rPr>
      </w:pPr>
    </w:p>
    <w:p w14:paraId="329DD9CE" w14:textId="77777777" w:rsidR="00B35E28" w:rsidRDefault="00B35E28" w:rsidP="009544C9">
      <w:pPr>
        <w:spacing w:line="480" w:lineRule="auto"/>
        <w:rPr>
          <w:rFonts w:cstheme="minorHAnsi"/>
          <w:bCs/>
          <w:lang w:val="en-US"/>
        </w:rPr>
      </w:pPr>
    </w:p>
    <w:p w14:paraId="5F9EEA74" w14:textId="5C08F190" w:rsidR="00A60D95" w:rsidRDefault="00A60D95" w:rsidP="00A60D95">
      <w:pPr>
        <w:rPr>
          <w:rFonts w:ascii="Calibri" w:hAnsi="Calibri" w:cstheme="minorHAnsi"/>
          <w:b/>
          <w:bCs/>
          <w:lang w:val="en-US"/>
        </w:rPr>
      </w:pPr>
      <w:r>
        <w:rPr>
          <w:rFonts w:ascii="Calibri" w:hAnsi="Calibri" w:cstheme="minorHAnsi"/>
          <w:b/>
          <w:bCs/>
          <w:lang w:val="en-US"/>
        </w:rPr>
        <w:lastRenderedPageBreak/>
        <w:t xml:space="preserve">Supplemental </w:t>
      </w:r>
      <w:r w:rsidR="00C11141">
        <w:rPr>
          <w:rFonts w:ascii="Calibri" w:hAnsi="Calibri" w:cstheme="minorHAnsi"/>
          <w:b/>
          <w:bCs/>
          <w:lang w:val="en-US"/>
        </w:rPr>
        <w:t xml:space="preserve">text for </w:t>
      </w:r>
      <w:r>
        <w:rPr>
          <w:rFonts w:ascii="Calibri" w:hAnsi="Calibri" w:cstheme="minorHAnsi"/>
          <w:b/>
          <w:bCs/>
          <w:lang w:val="en-US"/>
        </w:rPr>
        <w:t>m</w:t>
      </w:r>
      <w:r w:rsidRPr="00803865">
        <w:rPr>
          <w:rFonts w:ascii="Calibri" w:hAnsi="Calibri" w:cstheme="minorHAnsi"/>
          <w:b/>
          <w:bCs/>
          <w:lang w:val="en-US"/>
        </w:rPr>
        <w:t>ethods</w:t>
      </w:r>
    </w:p>
    <w:p w14:paraId="609D14D6" w14:textId="77777777" w:rsidR="00347E5F" w:rsidRPr="00803865" w:rsidRDefault="00347E5F" w:rsidP="00A60D95">
      <w:pPr>
        <w:rPr>
          <w:rFonts w:ascii="Calibri" w:hAnsi="Calibri" w:cstheme="minorHAnsi"/>
          <w:b/>
          <w:bCs/>
          <w:lang w:val="en-US"/>
        </w:rPr>
      </w:pPr>
    </w:p>
    <w:p w14:paraId="6D667A50" w14:textId="2E381911" w:rsidR="00347E5F" w:rsidRPr="002B5E01" w:rsidRDefault="00A60D95" w:rsidP="00347E5F">
      <w:pPr>
        <w:spacing w:line="480" w:lineRule="auto"/>
        <w:rPr>
          <w:rFonts w:cstheme="minorHAnsi"/>
          <w:u w:val="single"/>
          <w:lang w:val="en-US"/>
        </w:rPr>
      </w:pPr>
      <w:r w:rsidRPr="00803865">
        <w:rPr>
          <w:rFonts w:cstheme="minorHAnsi"/>
          <w:bCs/>
          <w:u w:val="single"/>
          <w:lang w:val="en-US"/>
        </w:rPr>
        <w:t>Patient selection and multi-sampling of specimens</w:t>
      </w:r>
      <w:bookmarkStart w:id="1" w:name="_Hlk48810230"/>
    </w:p>
    <w:p w14:paraId="7AC54AA3" w14:textId="52EE5620" w:rsidR="00A60D95" w:rsidRPr="002B5E01" w:rsidRDefault="00A60D95" w:rsidP="00A60D95">
      <w:pPr>
        <w:spacing w:line="480" w:lineRule="auto"/>
        <w:rPr>
          <w:rFonts w:cstheme="minorHAnsi"/>
          <w:lang w:val="en-US"/>
        </w:rPr>
      </w:pPr>
      <w:r w:rsidRPr="002B5E01">
        <w:rPr>
          <w:rFonts w:cstheme="minorHAnsi"/>
          <w:lang w:val="en-US"/>
        </w:rPr>
        <w:t xml:space="preserve">We interrogated the mutational landscape of samples taken from three patients. </w:t>
      </w:r>
      <w:bookmarkStart w:id="2" w:name="_Hlk48810272"/>
      <w:bookmarkEnd w:id="1"/>
      <w:r w:rsidRPr="002B5E01">
        <w:rPr>
          <w:rFonts w:cstheme="minorHAnsi"/>
          <w:lang w:val="en-US"/>
        </w:rPr>
        <w:t xml:space="preserve">Systematic multi-sampling of tumors and intervening normal mucosa was conducted on tumors that were surgically removed as part of standard care. Meticulous annotations of the specimen collection sites were recorded </w:t>
      </w:r>
      <w:bookmarkStart w:id="3" w:name="_Hlk48811311"/>
      <w:r w:rsidRPr="002B5E01">
        <w:rPr>
          <w:rFonts w:cstheme="minorHAnsi"/>
          <w:lang w:val="en-US"/>
        </w:rPr>
        <w:t xml:space="preserve">(Supplementary Table S1). </w:t>
      </w:r>
      <w:bookmarkEnd w:id="3"/>
      <w:r w:rsidRPr="002B5E01">
        <w:rPr>
          <w:rFonts w:cstheme="minorHAnsi"/>
          <w:lang w:val="en-US"/>
        </w:rPr>
        <w:t>This study was approved by the SingHealth Centralized Institutional Review Boards (CIRB 2008/467/B, 2011/678/B, and 2007/438/B). All patients gave informed consent.</w:t>
      </w:r>
    </w:p>
    <w:bookmarkEnd w:id="2"/>
    <w:p w14:paraId="500F6F95" w14:textId="77777777" w:rsidR="00A60D95" w:rsidRPr="00803865" w:rsidRDefault="00A60D95" w:rsidP="00A60D95">
      <w:pPr>
        <w:spacing w:line="480" w:lineRule="auto"/>
        <w:rPr>
          <w:rFonts w:cstheme="minorHAnsi"/>
          <w:lang w:val="en-US"/>
        </w:rPr>
      </w:pPr>
    </w:p>
    <w:p w14:paraId="7DCD39AF" w14:textId="77777777" w:rsidR="00A60D95" w:rsidRPr="00803865" w:rsidRDefault="00A60D95" w:rsidP="00A60D95">
      <w:pPr>
        <w:spacing w:line="480" w:lineRule="auto"/>
        <w:rPr>
          <w:rFonts w:cstheme="minorHAnsi"/>
          <w:lang w:val="en-US"/>
        </w:rPr>
      </w:pPr>
      <w:r w:rsidRPr="00803865">
        <w:rPr>
          <w:rFonts w:cstheme="minorHAnsi"/>
          <w:lang w:val="en-US"/>
        </w:rPr>
        <w:t>Tissue samples were either snap frozen in liquid nitrogen immediately after collection and stored at −80°C or fixed in formalin and embedded in paraffin. Blood from eligible patients was drawn in two EDTA tubes and aliquoted into multiple cryotubes to be stored at −80°C.</w:t>
      </w:r>
    </w:p>
    <w:p w14:paraId="452AF31F" w14:textId="77777777" w:rsidR="00A60D95" w:rsidRPr="00803865" w:rsidRDefault="00A60D95" w:rsidP="00A60D95">
      <w:pPr>
        <w:spacing w:line="480" w:lineRule="auto"/>
        <w:rPr>
          <w:rFonts w:cstheme="minorHAnsi"/>
          <w:b/>
          <w:bCs/>
          <w:lang w:val="en-US"/>
        </w:rPr>
      </w:pPr>
    </w:p>
    <w:p w14:paraId="1BBDD28B" w14:textId="77777777" w:rsidR="00A60D95" w:rsidRPr="00803865" w:rsidRDefault="00A60D95" w:rsidP="00A60D95">
      <w:pPr>
        <w:spacing w:line="480" w:lineRule="auto"/>
        <w:rPr>
          <w:rFonts w:cstheme="minorHAnsi"/>
          <w:u w:val="single"/>
          <w:lang w:val="en-US"/>
        </w:rPr>
      </w:pPr>
      <w:r w:rsidRPr="00803865">
        <w:rPr>
          <w:rFonts w:cstheme="minorHAnsi"/>
          <w:bCs/>
          <w:u w:val="single"/>
          <w:lang w:val="en-US"/>
        </w:rPr>
        <w:t>DNA and RNA isolation for high throughput sequencing</w:t>
      </w:r>
    </w:p>
    <w:p w14:paraId="5C42CFA6" w14:textId="77777777" w:rsidR="00A60D95" w:rsidRPr="00803865" w:rsidRDefault="00A60D95" w:rsidP="00A60D95">
      <w:pPr>
        <w:spacing w:line="480" w:lineRule="auto"/>
        <w:rPr>
          <w:rFonts w:cstheme="minorHAnsi"/>
          <w:lang w:val="en-US"/>
        </w:rPr>
      </w:pPr>
      <w:r w:rsidRPr="00803865">
        <w:rPr>
          <w:rFonts w:cstheme="minorHAnsi"/>
          <w:lang w:val="en-US"/>
        </w:rPr>
        <w:t>DNA and RNA of the biopsies were extracted using the AllPrep DNA/RNA Mini Kit (catalogue no. 80204), according to the manufacturer’s instructions (QIAgen; Hilden, Germany). DNA bloods were extracted using QIAamp DNA blood mini kit (catalogue no. 51104) (QIAgen). DNA and RNA were quantified using the Qubit dsDNA BR and RNA BR Assay kit (Life Technologies, Carlsbad, CA, USA).</w:t>
      </w:r>
    </w:p>
    <w:p w14:paraId="0A24F324" w14:textId="77777777" w:rsidR="00A60D95" w:rsidRPr="00803865" w:rsidRDefault="00A60D95" w:rsidP="00A60D95">
      <w:pPr>
        <w:spacing w:line="480" w:lineRule="auto"/>
        <w:rPr>
          <w:rFonts w:cstheme="minorHAnsi"/>
          <w:lang w:val="en-US"/>
        </w:rPr>
      </w:pPr>
    </w:p>
    <w:p w14:paraId="46906BC4" w14:textId="77777777" w:rsidR="00A60D95" w:rsidRPr="00803865" w:rsidRDefault="00A60D95" w:rsidP="00A60D95">
      <w:pPr>
        <w:spacing w:line="480" w:lineRule="auto"/>
        <w:rPr>
          <w:rFonts w:cstheme="minorHAnsi"/>
          <w:lang w:val="en-US"/>
        </w:rPr>
      </w:pPr>
      <w:r w:rsidRPr="00803865">
        <w:rPr>
          <w:rFonts w:cstheme="minorHAnsi"/>
          <w:lang w:val="en-US"/>
        </w:rPr>
        <w:t xml:space="preserve">For the fresh frozen samples, whole-exome sequencing </w:t>
      </w:r>
      <w:r>
        <w:rPr>
          <w:rFonts w:cstheme="minorHAnsi"/>
          <w:lang w:val="en-US"/>
        </w:rPr>
        <w:t xml:space="preserve">(WES) </w:t>
      </w:r>
      <w:r w:rsidRPr="00803865">
        <w:rPr>
          <w:rFonts w:cstheme="minorHAnsi"/>
          <w:lang w:val="en-US"/>
        </w:rPr>
        <w:t xml:space="preserve">libraries were prepared using the Sureselect XT target enrichment kit (Agilent, Santa Clara, CA, USA; cat. #5500-0105, version 1.6). Libraries were constructed with an insert length of 300bp.  Enriched libraries </w:t>
      </w:r>
      <w:r w:rsidRPr="00803865">
        <w:rPr>
          <w:rFonts w:cstheme="minorHAnsi"/>
          <w:lang w:val="en-US"/>
        </w:rPr>
        <w:lastRenderedPageBreak/>
        <w:t>were sequenced on the Illumina Nextseq System using the paired-end 150 bases configuration.</w:t>
      </w:r>
    </w:p>
    <w:p w14:paraId="2D83272E" w14:textId="77777777" w:rsidR="00A60D95" w:rsidRDefault="00A60D95" w:rsidP="00A60D95">
      <w:pPr>
        <w:spacing w:line="480" w:lineRule="auto"/>
        <w:rPr>
          <w:rFonts w:eastAsia="Times New Roman" w:cstheme="minorHAnsi"/>
          <w:lang w:val="en-US"/>
        </w:rPr>
      </w:pPr>
    </w:p>
    <w:p w14:paraId="1B82D58C" w14:textId="77777777" w:rsidR="00A60D95" w:rsidRPr="00803865" w:rsidRDefault="00A60D95" w:rsidP="00A60D95">
      <w:pPr>
        <w:spacing w:line="480" w:lineRule="auto"/>
        <w:rPr>
          <w:rFonts w:eastAsia="Times New Roman" w:cstheme="minorHAnsi"/>
          <w:lang w:val="en-US"/>
        </w:rPr>
      </w:pPr>
      <w:r w:rsidRPr="00803865">
        <w:rPr>
          <w:rFonts w:eastAsia="Times New Roman" w:cstheme="minorHAnsi"/>
          <w:lang w:val="en-US"/>
        </w:rPr>
        <w:t>RNA extracted from the same set of frozen samples was subjected to RNA sequencing. Enriched libraries were generated using the Truseq Stranded Total RNA Library Prep Gold kit (Illumina, San Diego, CA, USA; cat. #</w:t>
      </w:r>
      <w:r w:rsidRPr="00803865">
        <w:rPr>
          <w:rFonts w:cstheme="minorHAnsi"/>
          <w:lang w:val="en-US"/>
        </w:rPr>
        <w:t xml:space="preserve">20020598) </w:t>
      </w:r>
      <w:r w:rsidRPr="00803865">
        <w:rPr>
          <w:rFonts w:eastAsia="Times New Roman" w:cstheme="minorHAnsi"/>
          <w:lang w:val="en-US"/>
        </w:rPr>
        <w:t xml:space="preserve">and subsequently sequenced on the HiSeq2000 system using the paired-end 76 bases run setting. </w:t>
      </w:r>
    </w:p>
    <w:p w14:paraId="05471A6E" w14:textId="77777777" w:rsidR="00A60D95" w:rsidRDefault="00A60D95" w:rsidP="00A60D95">
      <w:pPr>
        <w:spacing w:line="480" w:lineRule="auto"/>
        <w:rPr>
          <w:rFonts w:cstheme="minorHAnsi"/>
          <w:bCs/>
          <w:u w:val="single"/>
          <w:lang w:val="en-US"/>
        </w:rPr>
      </w:pPr>
    </w:p>
    <w:p w14:paraId="13CD94C7" w14:textId="77777777" w:rsidR="00A60D95" w:rsidRPr="00803865" w:rsidRDefault="00A60D95" w:rsidP="00A60D95">
      <w:pPr>
        <w:spacing w:line="480" w:lineRule="auto"/>
        <w:rPr>
          <w:rFonts w:cstheme="minorHAnsi"/>
          <w:bCs/>
          <w:u w:val="single"/>
          <w:lang w:val="en-US"/>
        </w:rPr>
      </w:pPr>
      <w:r w:rsidRPr="00803865">
        <w:rPr>
          <w:rFonts w:cstheme="minorHAnsi"/>
          <w:bCs/>
          <w:u w:val="single"/>
          <w:lang w:val="en-US"/>
        </w:rPr>
        <w:t>Gene set enrichment analysis</w:t>
      </w:r>
    </w:p>
    <w:p w14:paraId="50D14D37" w14:textId="77777777" w:rsidR="00A60D95" w:rsidRPr="00803865" w:rsidRDefault="00A60D95" w:rsidP="00A60D95">
      <w:pPr>
        <w:spacing w:line="480" w:lineRule="auto"/>
        <w:rPr>
          <w:rFonts w:cstheme="minorHAnsi"/>
          <w:lang w:val="en-US"/>
        </w:rPr>
      </w:pPr>
      <w:r w:rsidRPr="00803865">
        <w:rPr>
          <w:rFonts w:cstheme="minorHAnsi"/>
          <w:lang w:val="en-US"/>
        </w:rPr>
        <w:t>RNAseq data was analyzed using the DNAnexus platform. Reads were mapped using TopHat2 v2.0.12 and CuffDiff v2.1.1 on the genome version ucsc_hg19. Fragments per Kilobase of transcript per Million (FPKM) and fragment counts for each transcript, primary transcript and gene in each sample was normalized as part of CuffDiff.</w:t>
      </w:r>
    </w:p>
    <w:p w14:paraId="088C164B" w14:textId="77777777" w:rsidR="00A60D95" w:rsidRPr="00803865" w:rsidRDefault="00A60D95" w:rsidP="00A60D95">
      <w:pPr>
        <w:spacing w:line="480" w:lineRule="auto"/>
        <w:rPr>
          <w:rFonts w:cstheme="minorHAnsi"/>
          <w:b/>
          <w:lang w:val="en-US"/>
        </w:rPr>
      </w:pPr>
    </w:p>
    <w:p w14:paraId="013FF086" w14:textId="77777777" w:rsidR="00A60D95" w:rsidRPr="00803865" w:rsidRDefault="00A60D95" w:rsidP="00A60D95">
      <w:pPr>
        <w:spacing w:line="480" w:lineRule="auto"/>
        <w:rPr>
          <w:rFonts w:cstheme="minorHAnsi"/>
          <w:u w:val="single"/>
          <w:lang w:val="en-US"/>
        </w:rPr>
      </w:pPr>
      <w:r w:rsidRPr="00803865">
        <w:rPr>
          <w:rFonts w:cstheme="minorHAnsi"/>
          <w:u w:val="single"/>
          <w:lang w:val="en-US"/>
        </w:rPr>
        <w:t>Tissue microarray (TMA) construction, and immunohistochemical (IHC) staining and scoring</w:t>
      </w:r>
    </w:p>
    <w:p w14:paraId="0CFAFDC7" w14:textId="77777777" w:rsidR="00A60D95" w:rsidRPr="00803865" w:rsidRDefault="00A60D95" w:rsidP="00A60D95">
      <w:pPr>
        <w:spacing w:line="480" w:lineRule="auto"/>
        <w:rPr>
          <w:rFonts w:cstheme="minorHAnsi"/>
          <w:lang w:val="en-US"/>
        </w:rPr>
      </w:pPr>
      <w:r w:rsidRPr="00803865">
        <w:rPr>
          <w:rFonts w:cstheme="minorHAnsi"/>
          <w:lang w:val="en-US"/>
        </w:rPr>
        <w:t xml:space="preserve">Tissue microarrays (TMAs) were constructed using tumors collected from 328 patients treated for histologically confirmed </w:t>
      </w:r>
      <w:r>
        <w:rPr>
          <w:rFonts w:cstheme="minorHAnsi"/>
          <w:lang w:val="en-US"/>
        </w:rPr>
        <w:t>head and neck SCC (</w:t>
      </w:r>
      <w:r w:rsidRPr="00803865">
        <w:rPr>
          <w:rFonts w:cstheme="minorHAnsi"/>
          <w:lang w:val="en-US"/>
        </w:rPr>
        <w:t>HNSCC</w:t>
      </w:r>
      <w:r>
        <w:rPr>
          <w:rFonts w:cstheme="minorHAnsi"/>
          <w:lang w:val="en-US"/>
        </w:rPr>
        <w:t>)</w:t>
      </w:r>
      <w:r w:rsidRPr="00803865">
        <w:rPr>
          <w:rFonts w:cstheme="minorHAnsi"/>
          <w:lang w:val="en-US"/>
        </w:rPr>
        <w:t xml:space="preserve"> and who underwent treatment at the National Cancer Centre Singapore or Singapore General Hospital between 1998 and 2010. TMA blocks were sectioned into 4µM slices and mounted on slides. Immunohistochemical (IHC) staining was performed using the BOND-MAX autostainer (Leica Microsystems, Ltd; Milton Keynes, UK) according to manufacturer’s recommendations.</w:t>
      </w:r>
    </w:p>
    <w:p w14:paraId="13E67E82" w14:textId="77777777" w:rsidR="00A60D95" w:rsidRPr="00803865" w:rsidRDefault="00A60D95" w:rsidP="00A60D95">
      <w:pPr>
        <w:spacing w:line="480" w:lineRule="auto"/>
        <w:rPr>
          <w:rFonts w:cstheme="minorHAnsi"/>
          <w:lang w:val="en-US"/>
        </w:rPr>
      </w:pPr>
    </w:p>
    <w:p w14:paraId="1C68963F" w14:textId="07CC4045" w:rsidR="00A60D95" w:rsidRDefault="00A60D95" w:rsidP="00A60D95">
      <w:pPr>
        <w:spacing w:line="480" w:lineRule="auto"/>
        <w:rPr>
          <w:rFonts w:cstheme="minorHAnsi"/>
          <w:b/>
          <w:lang w:val="en-US"/>
        </w:rPr>
      </w:pPr>
      <w:r w:rsidRPr="00803865">
        <w:rPr>
          <w:rFonts w:cstheme="minorHAnsi"/>
          <w:lang w:val="en-US"/>
        </w:rPr>
        <w:t xml:space="preserve">IHC staining </w:t>
      </w:r>
      <w:r>
        <w:rPr>
          <w:rFonts w:cstheme="minorHAnsi"/>
          <w:lang w:val="en-US"/>
        </w:rPr>
        <w:t>was</w:t>
      </w:r>
      <w:r w:rsidRPr="00803865">
        <w:rPr>
          <w:rFonts w:cstheme="minorHAnsi"/>
          <w:lang w:val="en-US"/>
        </w:rPr>
        <w:t xml:space="preserve"> assessed by two independent scorers blinded to prior information of clinicopathological variables and survival data. Scoring was performed by assigning the stain </w:t>
      </w:r>
      <w:r w:rsidRPr="00803865">
        <w:rPr>
          <w:rFonts w:cstheme="minorHAnsi"/>
          <w:lang w:val="en-US"/>
        </w:rPr>
        <w:lastRenderedPageBreak/>
        <w:t>intensity to a value of 0 (negative staining) to 3 (strong positive staining). Results were binarized to low (0,1) or high (2,3) expression of marker.</w:t>
      </w:r>
    </w:p>
    <w:p w14:paraId="7358C324" w14:textId="77777777" w:rsidR="00A60D95" w:rsidRPr="0033284F" w:rsidRDefault="00A60D95" w:rsidP="00A60D95">
      <w:pPr>
        <w:spacing w:line="480" w:lineRule="auto"/>
        <w:rPr>
          <w:rFonts w:cstheme="minorHAnsi"/>
          <w:b/>
          <w:lang w:val="en-US"/>
        </w:rPr>
      </w:pPr>
    </w:p>
    <w:p w14:paraId="2F4332E1" w14:textId="77777777" w:rsidR="00A60D95" w:rsidRPr="00803865" w:rsidRDefault="00A60D95" w:rsidP="00A60D95">
      <w:pPr>
        <w:spacing w:line="480" w:lineRule="auto"/>
        <w:rPr>
          <w:rFonts w:cstheme="minorHAnsi"/>
          <w:u w:val="single"/>
          <w:lang w:val="en-US"/>
        </w:rPr>
      </w:pPr>
      <w:r w:rsidRPr="00803865">
        <w:rPr>
          <w:rFonts w:cstheme="minorHAnsi"/>
          <w:u w:val="single"/>
          <w:lang w:val="en-US"/>
        </w:rPr>
        <w:t>Laser capture microdissection (LCM) and targeted resequencing</w:t>
      </w:r>
    </w:p>
    <w:p w14:paraId="4003A819" w14:textId="3D4DC99E" w:rsidR="00A60D95" w:rsidRPr="00803865" w:rsidRDefault="00A60D95" w:rsidP="00A60D95">
      <w:pPr>
        <w:spacing w:line="480" w:lineRule="auto"/>
        <w:rPr>
          <w:rFonts w:cstheme="minorHAnsi"/>
          <w:lang w:val="en-US"/>
        </w:rPr>
      </w:pPr>
      <w:r w:rsidRPr="00803865">
        <w:rPr>
          <w:rFonts w:cstheme="minorHAnsi"/>
          <w:lang w:val="en-US"/>
        </w:rPr>
        <w:t xml:space="preserve">Using the P53 image with pathological annotations as a reference, </w:t>
      </w:r>
      <w:r w:rsidRPr="00803865">
        <w:rPr>
          <w:rFonts w:cstheme="minorHAnsi"/>
          <w:spacing w:val="3"/>
          <w:lang w:val="en-US"/>
        </w:rPr>
        <w:t xml:space="preserve">cutting outlines were drawn closely around individual cells to prevent tissue contamination </w:t>
      </w:r>
      <w:r w:rsidRPr="00803865">
        <w:rPr>
          <w:rFonts w:cstheme="minorHAnsi"/>
          <w:lang w:val="en-US"/>
        </w:rPr>
        <w:t xml:space="preserve">(Supplementary Fig. </w:t>
      </w:r>
      <w:r w:rsidR="002D3B29" w:rsidRPr="00803865">
        <w:rPr>
          <w:rFonts w:cstheme="minorHAnsi"/>
          <w:lang w:val="en-US"/>
        </w:rPr>
        <w:t>S1</w:t>
      </w:r>
      <w:r w:rsidR="002D3B29">
        <w:rPr>
          <w:rFonts w:cstheme="minorHAnsi"/>
          <w:lang w:val="en-US"/>
        </w:rPr>
        <w:t>a</w:t>
      </w:r>
      <w:r w:rsidRPr="00803865">
        <w:rPr>
          <w:rFonts w:cstheme="minorHAnsi"/>
          <w:lang w:val="en-US"/>
        </w:rPr>
        <w:t>)</w:t>
      </w:r>
      <w:r w:rsidRPr="00803865">
        <w:rPr>
          <w:rFonts w:cstheme="minorHAnsi"/>
          <w:spacing w:val="3"/>
          <w:lang w:val="en-US"/>
        </w:rPr>
        <w:t xml:space="preserve">. </w:t>
      </w:r>
      <w:r w:rsidRPr="00803865">
        <w:rPr>
          <w:rFonts w:cstheme="minorHAnsi"/>
          <w:lang w:val="en-US"/>
        </w:rPr>
        <w:t xml:space="preserve">Pathologist identified </w:t>
      </w:r>
      <w:bookmarkStart w:id="4" w:name="_Hlk48810952"/>
      <w:r w:rsidRPr="00803865">
        <w:rPr>
          <w:rFonts w:cstheme="minorHAnsi"/>
          <w:lang w:val="en-US"/>
        </w:rPr>
        <w:t xml:space="preserve">basal, squamous, and tumor areas </w:t>
      </w:r>
      <w:bookmarkEnd w:id="4"/>
      <w:r w:rsidRPr="00803865">
        <w:rPr>
          <w:rFonts w:cstheme="minorHAnsi"/>
          <w:lang w:val="en-US"/>
        </w:rPr>
        <w:t xml:space="preserve">for microdissection (Supplementary Fig. </w:t>
      </w:r>
      <w:r w:rsidR="002D3B29" w:rsidRPr="00803865">
        <w:rPr>
          <w:rFonts w:cstheme="minorHAnsi"/>
          <w:lang w:val="en-US"/>
        </w:rPr>
        <w:t>S1</w:t>
      </w:r>
      <w:r w:rsidR="002D3B29">
        <w:rPr>
          <w:rFonts w:cstheme="minorHAnsi"/>
          <w:lang w:val="en-US"/>
        </w:rPr>
        <w:t>a</w:t>
      </w:r>
      <w:r w:rsidRPr="00803865">
        <w:rPr>
          <w:rFonts w:cstheme="minorHAnsi"/>
          <w:lang w:val="en-US"/>
        </w:rPr>
        <w:t xml:space="preserve">). </w:t>
      </w:r>
      <w:bookmarkStart w:id="5" w:name="_Hlk48811125"/>
      <w:r w:rsidRPr="002B5E01">
        <w:rPr>
          <w:rFonts w:cstheme="minorHAnsi"/>
          <w:lang w:val="en-US"/>
        </w:rPr>
        <w:t>Formalin-fixed paraffin-embedded (FFPE) samples matched to the sequenced frozen specimens were subjected to laser capture microdissection (LCM) and targeted resequencing.</w:t>
      </w:r>
      <w:bookmarkEnd w:id="5"/>
      <w:r w:rsidRPr="002B5E01">
        <w:rPr>
          <w:rFonts w:cstheme="minorHAnsi"/>
          <w:lang w:val="en-US"/>
        </w:rPr>
        <w:t xml:space="preserve"> Briefly</w:t>
      </w:r>
      <w:r w:rsidRPr="00803865">
        <w:rPr>
          <w:rFonts w:cstheme="minorHAnsi"/>
          <w:lang w:val="en-US"/>
        </w:rPr>
        <w:t>, 5µm tissue sections were mounted on the PEN membrane slides (Arcturus, Life Technologies).  The tissue section was deparaffised with xylene, dehydrated in a series of graded ethanol, and stained with 3:1 hematoxylin:eosin (Merck, cat. #1.05174 and Sigma, cat. #HT110116). Laser-captured cells were collected on LCM Macro CapSure caps (Life Technologies) using the Arcturus XT LCM instrument (Life Technologies). Microdissected samples were stored at −80°C until further processing. DNA isolation from the microdissected samples were carried out using the QIAamp DNA FFPE tissue kit (QIAgen).</w:t>
      </w:r>
    </w:p>
    <w:p w14:paraId="6754900F" w14:textId="77777777" w:rsidR="00A60D95" w:rsidRPr="00803865" w:rsidRDefault="00A60D95" w:rsidP="00A60D95">
      <w:pPr>
        <w:spacing w:line="480" w:lineRule="auto"/>
        <w:rPr>
          <w:rFonts w:cstheme="minorHAnsi"/>
          <w:lang w:val="en-US"/>
        </w:rPr>
      </w:pPr>
    </w:p>
    <w:p w14:paraId="32278C81" w14:textId="77777777" w:rsidR="00A60D95" w:rsidRPr="00803865" w:rsidRDefault="00A60D95" w:rsidP="00A60D95">
      <w:pPr>
        <w:spacing w:line="480" w:lineRule="auto"/>
        <w:rPr>
          <w:rFonts w:cstheme="minorHAnsi"/>
          <w:lang w:val="en-US"/>
        </w:rPr>
      </w:pPr>
      <w:r w:rsidRPr="00803865">
        <w:rPr>
          <w:rFonts w:cstheme="minorHAnsi"/>
          <w:lang w:val="en-US"/>
        </w:rPr>
        <w:t>We selected 151 genes associated with head and neck cancer for target enrichment</w:t>
      </w:r>
      <w:r>
        <w:rPr>
          <w:rFonts w:cstheme="minorHAnsi"/>
          <w:lang w:val="en-US"/>
        </w:rPr>
        <w:t xml:space="preserve">. </w:t>
      </w:r>
      <w:r w:rsidRPr="00803865">
        <w:rPr>
          <w:rFonts w:cstheme="minorHAnsi"/>
          <w:lang w:val="en-US"/>
        </w:rPr>
        <w:t>The gene panel consisted of genes derived from our in-house exome sequencing data and the scholarly literatures. The DNA libraries were constructed using the SureSelectXT HS Target Enrichment System. Sequencing was performed on the HiSeq 4000 system using the paired-end 150 bases run.</w:t>
      </w:r>
    </w:p>
    <w:p w14:paraId="324610C6" w14:textId="77777777" w:rsidR="00A60D95" w:rsidRPr="00803865" w:rsidRDefault="00A60D95" w:rsidP="00A60D95">
      <w:pPr>
        <w:spacing w:line="480" w:lineRule="auto"/>
        <w:rPr>
          <w:rFonts w:eastAsia="Times New Roman" w:cstheme="minorHAnsi"/>
          <w:b/>
          <w:bCs/>
          <w:lang w:val="en-US"/>
        </w:rPr>
      </w:pPr>
    </w:p>
    <w:p w14:paraId="44FE4296" w14:textId="77777777" w:rsidR="00A60D95" w:rsidRPr="00803865" w:rsidRDefault="00A60D95" w:rsidP="00A60D95">
      <w:pPr>
        <w:spacing w:line="480" w:lineRule="auto"/>
        <w:rPr>
          <w:rFonts w:eastAsia="Times New Roman" w:cstheme="minorHAnsi"/>
          <w:bCs/>
          <w:u w:val="single"/>
          <w:lang w:val="en-US"/>
        </w:rPr>
      </w:pPr>
      <w:r w:rsidRPr="00803865">
        <w:rPr>
          <w:rFonts w:eastAsia="Times New Roman" w:cstheme="minorHAnsi"/>
          <w:bCs/>
          <w:u w:val="single"/>
          <w:lang w:val="en-US"/>
        </w:rPr>
        <w:lastRenderedPageBreak/>
        <w:t>Analysis of genomic data and copy number changes</w:t>
      </w:r>
    </w:p>
    <w:p w14:paraId="694D5958" w14:textId="77777777" w:rsidR="00A60D95" w:rsidRPr="00803865" w:rsidRDefault="00A60D95" w:rsidP="00A60D95">
      <w:pPr>
        <w:spacing w:line="480" w:lineRule="auto"/>
        <w:rPr>
          <w:rFonts w:eastAsia="Times New Roman" w:cstheme="minorHAnsi"/>
          <w:lang w:val="en-US"/>
        </w:rPr>
      </w:pPr>
      <w:r w:rsidRPr="00803865">
        <w:rPr>
          <w:rFonts w:eastAsia="Times New Roman" w:cstheme="minorHAnsi"/>
          <w:lang w:val="en-US"/>
        </w:rPr>
        <w:t xml:space="preserve">Raw sequencing reads generated through WES were aligned to the human reference genome (hs37d5) using BWA-MEM, and post-processed to sort the reads by genomic coordinate and to remove PCR duplicates using Sambamba. The resulting alignment files in the BAM format were used for subsequent somatic mutation calling step. Briefly, the Strelka2 program was used to identify somatic mutations in tissue (either tumor or adjacent mucosa), with patient whole-blood as a control. Candidate single nucleotide variants (SNVs) that passed default Strelka2 filtering criteria, and that had a variant allele frequency (VAF) exceeding 20% were retained. These variants were annotated using Annovar to determine their impact on protein sequence, frequency in population variation databases as well clinical variant databases, and </w:t>
      </w:r>
      <w:r w:rsidRPr="00803865">
        <w:rPr>
          <w:rFonts w:eastAsia="Times New Roman" w:cstheme="minorHAnsi"/>
          <w:i/>
          <w:iCs/>
          <w:lang w:val="en-US"/>
        </w:rPr>
        <w:t>in-silico</w:t>
      </w:r>
      <w:r w:rsidRPr="00803865">
        <w:rPr>
          <w:rFonts w:eastAsia="Times New Roman" w:cstheme="minorHAnsi"/>
          <w:lang w:val="en-US"/>
        </w:rPr>
        <w:t xml:space="preserve"> functional prediction scores. The limma R package was used to read CGH data, perform background correction</w:t>
      </w:r>
      <w:r>
        <w:rPr>
          <w:rFonts w:eastAsia="Times New Roman" w:cstheme="minorHAnsi"/>
          <w:lang w:val="en-US"/>
        </w:rPr>
        <w:t>,</w:t>
      </w:r>
      <w:r w:rsidRPr="00803865">
        <w:rPr>
          <w:rFonts w:eastAsia="Times New Roman" w:cstheme="minorHAnsi"/>
          <w:lang w:val="en-US"/>
        </w:rPr>
        <w:t xml:space="preserve"> and normalize within arrays. The snapCGH R package was used for genome segmentation</w:t>
      </w:r>
      <w:r>
        <w:rPr>
          <w:rFonts w:eastAsia="Times New Roman" w:cstheme="minorHAnsi"/>
          <w:lang w:val="en-US"/>
        </w:rPr>
        <w:t>.</w:t>
      </w:r>
      <w:r w:rsidRPr="00803865">
        <w:rPr>
          <w:rFonts w:eastAsia="Times New Roman" w:cstheme="minorHAnsi"/>
          <w:lang w:val="en-US"/>
        </w:rPr>
        <w:t xml:space="preserve"> </w:t>
      </w:r>
      <w:r>
        <w:rPr>
          <w:rFonts w:eastAsia="Times New Roman" w:cstheme="minorHAnsi"/>
          <w:lang w:val="en-US"/>
        </w:rPr>
        <w:t>G</w:t>
      </w:r>
      <w:r w:rsidRPr="00803865">
        <w:rPr>
          <w:rFonts w:eastAsia="Times New Roman" w:cstheme="minorHAnsi"/>
          <w:lang w:val="en-US"/>
        </w:rPr>
        <w:t>enes were classified as gained (≥3 copies), lost (≤1 copy)</w:t>
      </w:r>
      <w:r>
        <w:rPr>
          <w:rFonts w:eastAsia="Times New Roman" w:cstheme="minorHAnsi"/>
          <w:lang w:val="en-US"/>
        </w:rPr>
        <w:t>,</w:t>
      </w:r>
      <w:r w:rsidRPr="00803865">
        <w:rPr>
          <w:rFonts w:eastAsia="Times New Roman" w:cstheme="minorHAnsi"/>
          <w:lang w:val="en-US"/>
        </w:rPr>
        <w:t xml:space="preserve"> or normal based on log2 ratios. Genes were compared for copy number status across samples.</w:t>
      </w:r>
    </w:p>
    <w:p w14:paraId="5769718A" w14:textId="77777777" w:rsidR="00A60D95" w:rsidRPr="00803865" w:rsidRDefault="00A60D95" w:rsidP="00A60D95">
      <w:pPr>
        <w:spacing w:line="480" w:lineRule="auto"/>
        <w:rPr>
          <w:rFonts w:eastAsia="Times New Roman" w:cstheme="minorHAnsi"/>
          <w:lang w:val="en-US"/>
        </w:rPr>
      </w:pPr>
    </w:p>
    <w:p w14:paraId="03359C8B" w14:textId="77777777" w:rsidR="00A60D95" w:rsidRPr="00803865" w:rsidRDefault="00A60D95" w:rsidP="00A60D95">
      <w:pPr>
        <w:spacing w:line="480" w:lineRule="auto"/>
        <w:rPr>
          <w:rFonts w:eastAsia="Times New Roman" w:cstheme="minorHAnsi"/>
          <w:u w:val="single"/>
          <w:lang w:val="en-US"/>
        </w:rPr>
      </w:pPr>
      <w:r w:rsidRPr="00803865">
        <w:rPr>
          <w:rFonts w:eastAsia="Times New Roman" w:cstheme="minorHAnsi"/>
          <w:bCs/>
          <w:u w:val="single"/>
          <w:lang w:val="en-US"/>
        </w:rPr>
        <w:t>Mutational signature analysis</w:t>
      </w:r>
    </w:p>
    <w:p w14:paraId="3AC33911" w14:textId="77777777" w:rsidR="00A60D95" w:rsidRPr="00803865" w:rsidRDefault="00A60D95" w:rsidP="00A60D95">
      <w:pPr>
        <w:spacing w:line="480" w:lineRule="auto"/>
        <w:rPr>
          <w:rFonts w:eastAsia="Times New Roman" w:cstheme="minorHAnsi"/>
          <w:lang w:val="en-US"/>
        </w:rPr>
      </w:pPr>
      <w:r w:rsidRPr="00803865">
        <w:rPr>
          <w:rFonts w:eastAsia="Times New Roman" w:cstheme="minorHAnsi"/>
          <w:lang w:val="en-US"/>
        </w:rPr>
        <w:t xml:space="preserve">The </w:t>
      </w:r>
      <w:r w:rsidRPr="00803865">
        <w:rPr>
          <w:rFonts w:eastAsia="Times New Roman" w:cstheme="minorHAnsi"/>
          <w:i/>
          <w:iCs/>
          <w:lang w:val="en-US"/>
        </w:rPr>
        <w:t>deconstructSigs</w:t>
      </w:r>
      <w:r w:rsidRPr="00803865">
        <w:rPr>
          <w:rFonts w:eastAsia="Times New Roman" w:cstheme="minorHAnsi"/>
          <w:lang w:val="en-US"/>
        </w:rPr>
        <w:t xml:space="preserve"> R package was used to estimate the contribution of known mutational processes to the somatic mutations observed in a tumor or adjacent mucosa sample. The known mutational processes were obtained from the COSMIC mutational signatures database (https://cancer.sanger.ac.uk/cosmic/signatures). The algorithm produces a list of mutational processes predicted to be present in a sample and their relative proportions.</w:t>
      </w:r>
    </w:p>
    <w:p w14:paraId="6E712056" w14:textId="3094B031" w:rsidR="00A60D95" w:rsidRDefault="00A60D95" w:rsidP="00A60D95">
      <w:pPr>
        <w:spacing w:line="480" w:lineRule="auto"/>
        <w:rPr>
          <w:rFonts w:eastAsia="Times New Roman" w:cstheme="minorHAnsi"/>
          <w:lang w:val="en-US"/>
        </w:rPr>
      </w:pPr>
    </w:p>
    <w:p w14:paraId="53380936" w14:textId="77777777" w:rsidR="002B5E01" w:rsidRPr="00803865" w:rsidRDefault="002B5E01" w:rsidP="00A60D95">
      <w:pPr>
        <w:spacing w:line="480" w:lineRule="auto"/>
        <w:rPr>
          <w:rFonts w:eastAsia="Times New Roman" w:cstheme="minorHAnsi"/>
          <w:lang w:val="en-US"/>
        </w:rPr>
      </w:pPr>
    </w:p>
    <w:p w14:paraId="04F267F3" w14:textId="77777777" w:rsidR="00A60D95" w:rsidRPr="00803865" w:rsidRDefault="00A60D95" w:rsidP="00A60D95">
      <w:pPr>
        <w:spacing w:line="480" w:lineRule="auto"/>
        <w:rPr>
          <w:rFonts w:eastAsia="Times New Roman" w:cstheme="minorHAnsi"/>
          <w:u w:val="single"/>
          <w:lang w:val="en-US"/>
        </w:rPr>
      </w:pPr>
      <w:r w:rsidRPr="00803865">
        <w:rPr>
          <w:rFonts w:eastAsia="Times New Roman" w:cstheme="minorHAnsi"/>
          <w:bCs/>
          <w:u w:val="single"/>
          <w:lang w:val="en-US"/>
        </w:rPr>
        <w:lastRenderedPageBreak/>
        <w:t>Targeted resequencing data analysis</w:t>
      </w:r>
    </w:p>
    <w:p w14:paraId="628A8D8C" w14:textId="77777777" w:rsidR="00A60D95" w:rsidRPr="00803865" w:rsidRDefault="00A60D95" w:rsidP="00A60D95">
      <w:pPr>
        <w:spacing w:line="480" w:lineRule="auto"/>
        <w:rPr>
          <w:rFonts w:ascii="Calibri" w:hAnsi="Calibri" w:cstheme="minorHAnsi"/>
          <w:b/>
          <w:lang w:val="en-US"/>
        </w:rPr>
      </w:pPr>
      <w:r w:rsidRPr="00803865">
        <w:rPr>
          <w:rFonts w:eastAsia="Times New Roman" w:cstheme="minorHAnsi"/>
          <w:lang w:val="en-US"/>
        </w:rPr>
        <w:t>Targeted regions were sequenced to an average coverage of 1503X. The somatic mutation calling and variant annotation process was identical to the one used for WES data above. Variants were filtered to retain only SNVs that were nonsense, splicing</w:t>
      </w:r>
      <w:r>
        <w:rPr>
          <w:rFonts w:eastAsia="Times New Roman" w:cstheme="minorHAnsi"/>
          <w:lang w:val="en-US"/>
        </w:rPr>
        <w:t>,</w:t>
      </w:r>
      <w:r w:rsidRPr="00803865">
        <w:rPr>
          <w:rFonts w:eastAsia="Times New Roman" w:cstheme="minorHAnsi"/>
          <w:lang w:val="en-US"/>
        </w:rPr>
        <w:t xml:space="preserve"> and nonsynonymous. Only variants with a VAF exceeding 10% in at least one sample were considered. Variants that had SIFT and Polyphen2 HDIV predictions were required to have damaging (SIFT) and damaging or probably damaging (Polyphen2 HDIV) predictions, respectively.</w:t>
      </w:r>
    </w:p>
    <w:p w14:paraId="0906A970" w14:textId="146FD31B" w:rsidR="00A60D95" w:rsidRDefault="00A60D95" w:rsidP="009544C9">
      <w:pPr>
        <w:spacing w:line="480" w:lineRule="auto"/>
        <w:rPr>
          <w:rFonts w:cstheme="minorHAnsi"/>
          <w:bCs/>
          <w:lang w:val="en-US"/>
        </w:rPr>
      </w:pPr>
    </w:p>
    <w:p w14:paraId="21027619" w14:textId="4D335DCF" w:rsidR="002B5E01" w:rsidRDefault="002B5E01" w:rsidP="009544C9">
      <w:pPr>
        <w:spacing w:line="480" w:lineRule="auto"/>
        <w:rPr>
          <w:rFonts w:cstheme="minorHAnsi"/>
          <w:bCs/>
          <w:lang w:val="en-US"/>
        </w:rPr>
      </w:pPr>
    </w:p>
    <w:p w14:paraId="46A2B227" w14:textId="6A9967D8" w:rsidR="002B5E01" w:rsidRDefault="002B5E01" w:rsidP="009544C9">
      <w:pPr>
        <w:spacing w:line="480" w:lineRule="auto"/>
        <w:rPr>
          <w:rFonts w:cstheme="minorHAnsi"/>
          <w:bCs/>
          <w:lang w:val="en-US"/>
        </w:rPr>
      </w:pPr>
    </w:p>
    <w:p w14:paraId="1A31B5F8" w14:textId="001E9F2C" w:rsidR="002B5E01" w:rsidRDefault="002B5E01" w:rsidP="009544C9">
      <w:pPr>
        <w:spacing w:line="480" w:lineRule="auto"/>
        <w:rPr>
          <w:rFonts w:cstheme="minorHAnsi"/>
          <w:bCs/>
          <w:lang w:val="en-US"/>
        </w:rPr>
      </w:pPr>
    </w:p>
    <w:p w14:paraId="31CD17AD" w14:textId="241226A3" w:rsidR="002B5E01" w:rsidRDefault="002B5E01" w:rsidP="009544C9">
      <w:pPr>
        <w:spacing w:line="480" w:lineRule="auto"/>
        <w:rPr>
          <w:rFonts w:cstheme="minorHAnsi"/>
          <w:bCs/>
          <w:lang w:val="en-US"/>
        </w:rPr>
      </w:pPr>
    </w:p>
    <w:p w14:paraId="6760F475" w14:textId="0D8F2405" w:rsidR="002B5E01" w:rsidRDefault="002B5E01" w:rsidP="009544C9">
      <w:pPr>
        <w:spacing w:line="480" w:lineRule="auto"/>
        <w:rPr>
          <w:rFonts w:cstheme="minorHAnsi"/>
          <w:bCs/>
          <w:lang w:val="en-US"/>
        </w:rPr>
      </w:pPr>
    </w:p>
    <w:p w14:paraId="47657C6D" w14:textId="1B634CAC" w:rsidR="002B5E01" w:rsidRDefault="002B5E01" w:rsidP="009544C9">
      <w:pPr>
        <w:spacing w:line="480" w:lineRule="auto"/>
        <w:rPr>
          <w:rFonts w:cstheme="minorHAnsi"/>
          <w:bCs/>
          <w:lang w:val="en-US"/>
        </w:rPr>
      </w:pPr>
    </w:p>
    <w:p w14:paraId="4B812B9D" w14:textId="35730AAA" w:rsidR="002B5E01" w:rsidRDefault="002B5E01" w:rsidP="009544C9">
      <w:pPr>
        <w:spacing w:line="480" w:lineRule="auto"/>
        <w:rPr>
          <w:rFonts w:cstheme="minorHAnsi"/>
          <w:bCs/>
          <w:lang w:val="en-US"/>
        </w:rPr>
      </w:pPr>
    </w:p>
    <w:p w14:paraId="196CF36D" w14:textId="03C36402" w:rsidR="002B5E01" w:rsidRDefault="002B5E01" w:rsidP="009544C9">
      <w:pPr>
        <w:spacing w:line="480" w:lineRule="auto"/>
        <w:rPr>
          <w:rFonts w:cstheme="minorHAnsi"/>
          <w:bCs/>
          <w:lang w:val="en-US"/>
        </w:rPr>
      </w:pPr>
    </w:p>
    <w:p w14:paraId="79E0582C" w14:textId="2EA379B6" w:rsidR="002B5E01" w:rsidRDefault="002B5E01" w:rsidP="009544C9">
      <w:pPr>
        <w:spacing w:line="480" w:lineRule="auto"/>
        <w:rPr>
          <w:rFonts w:cstheme="minorHAnsi"/>
          <w:bCs/>
          <w:lang w:val="en-US"/>
        </w:rPr>
      </w:pPr>
    </w:p>
    <w:p w14:paraId="5080F9FB" w14:textId="7F02FB3B" w:rsidR="002B5E01" w:rsidRDefault="002B5E01" w:rsidP="009544C9">
      <w:pPr>
        <w:spacing w:line="480" w:lineRule="auto"/>
        <w:rPr>
          <w:rFonts w:cstheme="minorHAnsi"/>
          <w:bCs/>
          <w:lang w:val="en-US"/>
        </w:rPr>
      </w:pPr>
    </w:p>
    <w:p w14:paraId="306CF99A" w14:textId="5FB04376" w:rsidR="002B5E01" w:rsidRDefault="002B5E01" w:rsidP="009544C9">
      <w:pPr>
        <w:spacing w:line="480" w:lineRule="auto"/>
        <w:rPr>
          <w:rFonts w:cstheme="minorHAnsi"/>
          <w:bCs/>
          <w:lang w:val="en-US"/>
        </w:rPr>
      </w:pPr>
    </w:p>
    <w:p w14:paraId="081900C1" w14:textId="423E9B65" w:rsidR="002B5E01" w:rsidRDefault="002B5E01" w:rsidP="009544C9">
      <w:pPr>
        <w:spacing w:line="480" w:lineRule="auto"/>
        <w:rPr>
          <w:rFonts w:cstheme="minorHAnsi"/>
          <w:bCs/>
          <w:lang w:val="en-US"/>
        </w:rPr>
      </w:pPr>
    </w:p>
    <w:p w14:paraId="76DC3CC4" w14:textId="7A142B8D" w:rsidR="002B5E01" w:rsidRDefault="002B5E01" w:rsidP="009544C9">
      <w:pPr>
        <w:spacing w:line="480" w:lineRule="auto"/>
        <w:rPr>
          <w:rFonts w:cstheme="minorHAnsi"/>
          <w:bCs/>
          <w:lang w:val="en-US"/>
        </w:rPr>
      </w:pPr>
    </w:p>
    <w:p w14:paraId="72D7C644" w14:textId="5ADE1D41" w:rsidR="002B5E01" w:rsidRDefault="002B5E01" w:rsidP="009544C9">
      <w:pPr>
        <w:spacing w:line="480" w:lineRule="auto"/>
        <w:rPr>
          <w:rFonts w:cstheme="minorHAnsi"/>
          <w:bCs/>
          <w:lang w:val="en-US"/>
        </w:rPr>
      </w:pPr>
    </w:p>
    <w:p w14:paraId="23989B90" w14:textId="77777777" w:rsidR="002B5E01" w:rsidRPr="002F4330" w:rsidRDefault="002B5E01" w:rsidP="009544C9">
      <w:pPr>
        <w:spacing w:line="480" w:lineRule="auto"/>
        <w:rPr>
          <w:rFonts w:cstheme="minorHAnsi"/>
          <w:bCs/>
          <w:lang w:val="en-US"/>
        </w:rPr>
      </w:pPr>
    </w:p>
    <w:tbl>
      <w:tblPr>
        <w:tblStyle w:val="GridTable21"/>
        <w:tblW w:w="9072" w:type="dxa"/>
        <w:tblLook w:val="04A0" w:firstRow="1" w:lastRow="0" w:firstColumn="1" w:lastColumn="0" w:noHBand="0" w:noVBand="1"/>
      </w:tblPr>
      <w:tblGrid>
        <w:gridCol w:w="1134"/>
        <w:gridCol w:w="7938"/>
      </w:tblGrid>
      <w:tr w:rsidR="00985F7D" w:rsidRPr="00F77C74" w14:paraId="196B2B64" w14:textId="77777777" w:rsidTr="00985F7D">
        <w:trPr>
          <w:cnfStyle w:val="100000000000" w:firstRow="1" w:lastRow="0" w:firstColumn="0" w:lastColumn="0" w:oddVBand="0" w:evenVBand="0" w:oddHBand="0"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9072" w:type="dxa"/>
            <w:gridSpan w:val="2"/>
            <w:noWrap/>
          </w:tcPr>
          <w:p w14:paraId="7D113D57" w14:textId="2D285F13" w:rsidR="00985F7D" w:rsidRPr="00F77C74" w:rsidRDefault="00985F7D" w:rsidP="00985F7D">
            <w:pPr>
              <w:jc w:val="both"/>
              <w:rPr>
                <w:rFonts w:eastAsia="Times New Roman" w:cstheme="minorHAnsi"/>
                <w:b w:val="0"/>
                <w:bCs w:val="0"/>
                <w:color w:val="000000"/>
                <w:lang w:eastAsia="en-SG"/>
              </w:rPr>
            </w:pPr>
            <w:r w:rsidRPr="00F77C74">
              <w:rPr>
                <w:rFonts w:cstheme="minorHAnsi"/>
              </w:rPr>
              <w:lastRenderedPageBreak/>
              <w:t xml:space="preserve">Supplementary Table S1. </w:t>
            </w:r>
            <w:r w:rsidRPr="00F77C74">
              <w:rPr>
                <w:rFonts w:cstheme="minorHAnsi"/>
                <w:b w:val="0"/>
              </w:rPr>
              <w:t>List of tissue samples subjected to exome sequencing and RNA sequencing.</w:t>
            </w:r>
          </w:p>
        </w:tc>
      </w:tr>
      <w:tr w:rsidR="00985F7D" w:rsidRPr="00F77C74" w14:paraId="6310ED91" w14:textId="77777777" w:rsidTr="00985F7D">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134" w:type="dxa"/>
            <w:noWrap/>
          </w:tcPr>
          <w:p w14:paraId="3F6C6DAD" w14:textId="77777777" w:rsidR="00985F7D" w:rsidRPr="00F77C74" w:rsidRDefault="00985F7D" w:rsidP="00356191">
            <w:pPr>
              <w:spacing w:line="480" w:lineRule="auto"/>
              <w:jc w:val="center"/>
              <w:rPr>
                <w:rFonts w:eastAsia="Times New Roman" w:cstheme="minorHAnsi"/>
                <w:b w:val="0"/>
                <w:bCs w:val="0"/>
                <w:color w:val="000000"/>
                <w:lang w:eastAsia="en-SG"/>
              </w:rPr>
            </w:pPr>
            <w:r w:rsidRPr="00F77C74">
              <w:rPr>
                <w:rFonts w:eastAsia="Times New Roman" w:cstheme="minorHAnsi"/>
                <w:color w:val="000000"/>
                <w:lang w:eastAsia="en-SG"/>
              </w:rPr>
              <w:t>Patient</w:t>
            </w:r>
          </w:p>
        </w:tc>
        <w:tc>
          <w:tcPr>
            <w:tcW w:w="7938" w:type="dxa"/>
          </w:tcPr>
          <w:p w14:paraId="3DB8513A" w14:textId="77777777" w:rsidR="00985F7D" w:rsidRPr="00F77C74" w:rsidRDefault="00985F7D" w:rsidP="00356191">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b/>
                <w:bCs/>
                <w:color w:val="000000"/>
                <w:lang w:eastAsia="en-SG"/>
              </w:rPr>
              <w:t>Sample ID</w:t>
            </w:r>
          </w:p>
        </w:tc>
      </w:tr>
      <w:tr w:rsidR="00985F7D" w:rsidRPr="00F77C74" w14:paraId="0117DF2C"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val="restart"/>
            <w:noWrap/>
            <w:hideMark/>
          </w:tcPr>
          <w:p w14:paraId="1B76C92A" w14:textId="77777777" w:rsidR="00985F7D" w:rsidRPr="00F77C74" w:rsidRDefault="00985F7D" w:rsidP="00356191">
            <w:pPr>
              <w:spacing w:line="480" w:lineRule="auto"/>
              <w:jc w:val="center"/>
              <w:rPr>
                <w:rFonts w:eastAsia="Times New Roman" w:cstheme="minorHAnsi"/>
                <w:b w:val="0"/>
                <w:bCs w:val="0"/>
                <w:color w:val="000000"/>
                <w:lang w:eastAsia="en-SG"/>
              </w:rPr>
            </w:pPr>
            <w:r w:rsidRPr="00F77C74">
              <w:rPr>
                <w:rFonts w:eastAsia="Times New Roman" w:cstheme="minorHAnsi"/>
                <w:b w:val="0"/>
                <w:bCs w:val="0"/>
                <w:color w:val="000000"/>
                <w:lang w:eastAsia="en-SG"/>
              </w:rPr>
              <w:t>HN129</w:t>
            </w:r>
          </w:p>
        </w:tc>
        <w:tc>
          <w:tcPr>
            <w:tcW w:w="7938" w:type="dxa"/>
            <w:hideMark/>
          </w:tcPr>
          <w:p w14:paraId="371022E8"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Pyriform sinus tumor (T1-1)</w:t>
            </w:r>
          </w:p>
        </w:tc>
      </w:tr>
      <w:tr w:rsidR="00985F7D" w:rsidRPr="00F77C74" w14:paraId="40C60430"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0BD95A01"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2C5E82A0"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Pyriform sinus tumor (T1-2)</w:t>
            </w:r>
          </w:p>
        </w:tc>
      </w:tr>
      <w:tr w:rsidR="00985F7D" w:rsidRPr="00F77C74" w14:paraId="7D212706"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079B6F48"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7108E409"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Hypopharynx tumor (T2-1)</w:t>
            </w:r>
          </w:p>
        </w:tc>
      </w:tr>
      <w:tr w:rsidR="00985F7D" w:rsidRPr="00F77C74" w14:paraId="2CBAFF5D"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7BE317D3"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5215E33A"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SG"/>
              </w:rPr>
            </w:pPr>
            <w:r w:rsidRPr="00F77C74">
              <w:rPr>
                <w:rFonts w:eastAsia="Times New Roman" w:cstheme="minorHAnsi"/>
                <w:color w:val="000000"/>
                <w:lang w:eastAsia="en-SG"/>
              </w:rPr>
              <w:t>Esophageal tumor</w:t>
            </w:r>
            <w:r w:rsidRPr="00F77C74">
              <w:rPr>
                <w:rFonts w:eastAsia="Times New Roman" w:cstheme="minorHAnsi"/>
                <w:lang w:eastAsia="en-SG"/>
              </w:rPr>
              <w:t xml:space="preserve"> (T3-1)</w:t>
            </w:r>
          </w:p>
        </w:tc>
      </w:tr>
      <w:tr w:rsidR="00985F7D" w:rsidRPr="00F77C74" w14:paraId="5E3AA641"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1CE35DB7"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598F0188"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SG"/>
              </w:rPr>
            </w:pPr>
            <w:r w:rsidRPr="00F77C74">
              <w:rPr>
                <w:rFonts w:eastAsia="Times New Roman" w:cstheme="minorHAnsi"/>
                <w:color w:val="000000"/>
                <w:lang w:eastAsia="en-SG"/>
              </w:rPr>
              <w:t>Esophageal tumor</w:t>
            </w:r>
            <w:r w:rsidRPr="00F77C74">
              <w:rPr>
                <w:rFonts w:eastAsia="Times New Roman" w:cstheme="minorHAnsi"/>
                <w:lang w:eastAsia="en-SG"/>
              </w:rPr>
              <w:t xml:space="preserve"> (T3-2)</w:t>
            </w:r>
          </w:p>
        </w:tc>
      </w:tr>
      <w:tr w:rsidR="00985F7D" w:rsidRPr="00F77C74" w14:paraId="4CEF02BF"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0B090261"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73ACF2E4"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Left aryepiglottic fold mucosa (M2)</w:t>
            </w:r>
          </w:p>
        </w:tc>
      </w:tr>
      <w:tr w:rsidR="00985F7D" w:rsidRPr="00F77C74" w14:paraId="1E68DD2D"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08494536"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7DF0EAB3"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Middle esophageal mucosa (M3)</w:t>
            </w:r>
          </w:p>
        </w:tc>
      </w:tr>
      <w:tr w:rsidR="00985F7D" w:rsidRPr="00F77C74" w14:paraId="24501D23"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37F9BC79"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02C03F7C"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Intervening mucosa between T1 &amp; T3 (M5)</w:t>
            </w:r>
          </w:p>
        </w:tc>
      </w:tr>
      <w:tr w:rsidR="00985F7D" w:rsidRPr="00F77C74" w14:paraId="5F671695"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val="restart"/>
            <w:noWrap/>
            <w:hideMark/>
          </w:tcPr>
          <w:p w14:paraId="307A9E30" w14:textId="77777777" w:rsidR="00985F7D" w:rsidRPr="00F77C74" w:rsidRDefault="00985F7D" w:rsidP="00356191">
            <w:pPr>
              <w:spacing w:line="480" w:lineRule="auto"/>
              <w:jc w:val="center"/>
              <w:rPr>
                <w:rFonts w:eastAsia="Times New Roman" w:cstheme="minorHAnsi"/>
                <w:b w:val="0"/>
                <w:bCs w:val="0"/>
                <w:color w:val="000000"/>
                <w:lang w:eastAsia="en-SG"/>
              </w:rPr>
            </w:pPr>
            <w:r w:rsidRPr="00F77C74">
              <w:rPr>
                <w:rFonts w:eastAsia="Times New Roman" w:cstheme="minorHAnsi"/>
                <w:b w:val="0"/>
                <w:bCs w:val="0"/>
                <w:color w:val="000000"/>
                <w:lang w:eastAsia="en-SG"/>
              </w:rPr>
              <w:t>HN146</w:t>
            </w:r>
          </w:p>
        </w:tc>
        <w:tc>
          <w:tcPr>
            <w:tcW w:w="7938" w:type="dxa"/>
            <w:noWrap/>
            <w:hideMark/>
          </w:tcPr>
          <w:p w14:paraId="6B135314"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lang w:eastAsia="en-SG"/>
              </w:rPr>
              <w:t>Pyriform sinus tumor (</w:t>
            </w:r>
            <w:r w:rsidRPr="00F77C74">
              <w:rPr>
                <w:rFonts w:eastAsia="Times New Roman" w:cstheme="minorHAnsi"/>
                <w:color w:val="000000"/>
                <w:lang w:eastAsia="en-SG"/>
              </w:rPr>
              <w:t>T1-1)</w:t>
            </w:r>
          </w:p>
        </w:tc>
      </w:tr>
      <w:tr w:rsidR="00985F7D" w:rsidRPr="00F77C74" w14:paraId="513ABAD9"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10DA36C3"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noWrap/>
            <w:hideMark/>
          </w:tcPr>
          <w:p w14:paraId="1E738825"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lang w:eastAsia="en-SG"/>
              </w:rPr>
              <w:t>Pyriform sinus tumor (</w:t>
            </w:r>
            <w:r w:rsidRPr="00F77C74">
              <w:rPr>
                <w:rFonts w:eastAsia="Times New Roman" w:cstheme="minorHAnsi"/>
                <w:color w:val="000000"/>
                <w:lang w:eastAsia="en-SG"/>
              </w:rPr>
              <w:t>T1-2)</w:t>
            </w:r>
          </w:p>
        </w:tc>
      </w:tr>
      <w:tr w:rsidR="00985F7D" w:rsidRPr="00F77C74" w14:paraId="43B66C20"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551EF4A4"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noWrap/>
            <w:hideMark/>
          </w:tcPr>
          <w:p w14:paraId="1F9C214E"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Esophageal tumor (T2-1)</w:t>
            </w:r>
          </w:p>
        </w:tc>
      </w:tr>
      <w:tr w:rsidR="00985F7D" w:rsidRPr="00F77C74" w14:paraId="21D2EE48"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485EE9B5"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noWrap/>
            <w:hideMark/>
          </w:tcPr>
          <w:p w14:paraId="7C3895AC"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Esophageal tumor (T2-5)</w:t>
            </w:r>
          </w:p>
        </w:tc>
      </w:tr>
      <w:tr w:rsidR="00985F7D" w:rsidRPr="00F77C74" w14:paraId="0ADF3DC6"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340C114E"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4E00AC4F"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Hypopharyngeal mucosa (M2)</w:t>
            </w:r>
          </w:p>
        </w:tc>
      </w:tr>
      <w:tr w:rsidR="00985F7D" w:rsidRPr="00F77C74" w14:paraId="0BA2F8EF"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31519E10" w14:textId="77777777" w:rsidR="00985F7D" w:rsidRPr="00F77C74" w:rsidRDefault="00985F7D" w:rsidP="00356191">
            <w:pPr>
              <w:spacing w:line="480" w:lineRule="auto"/>
              <w:jc w:val="both"/>
              <w:rPr>
                <w:rFonts w:eastAsia="Times New Roman" w:cstheme="minorHAnsi"/>
                <w:b w:val="0"/>
                <w:bCs w:val="0"/>
                <w:color w:val="000000"/>
                <w:lang w:eastAsia="en-SG"/>
              </w:rPr>
            </w:pPr>
          </w:p>
        </w:tc>
        <w:tc>
          <w:tcPr>
            <w:tcW w:w="7938" w:type="dxa"/>
            <w:hideMark/>
          </w:tcPr>
          <w:p w14:paraId="23298A14"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SG"/>
              </w:rPr>
            </w:pPr>
            <w:r w:rsidRPr="00F77C74">
              <w:rPr>
                <w:rFonts w:eastAsia="Times New Roman" w:cstheme="minorHAnsi"/>
                <w:lang w:eastAsia="en-SG"/>
              </w:rPr>
              <w:t>Middle esophageal mucosa (M4)</w:t>
            </w:r>
          </w:p>
        </w:tc>
      </w:tr>
      <w:tr w:rsidR="00985F7D" w:rsidRPr="00F77C74" w14:paraId="6C12C70A"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val="restart"/>
            <w:noWrap/>
            <w:hideMark/>
          </w:tcPr>
          <w:p w14:paraId="0634B03C" w14:textId="77777777" w:rsidR="00985F7D" w:rsidRPr="00F77C74" w:rsidRDefault="00985F7D" w:rsidP="00356191">
            <w:pPr>
              <w:spacing w:line="480" w:lineRule="auto"/>
              <w:jc w:val="center"/>
              <w:rPr>
                <w:rFonts w:eastAsia="Times New Roman" w:cstheme="minorHAnsi"/>
                <w:b w:val="0"/>
                <w:bCs w:val="0"/>
                <w:color w:val="000000"/>
                <w:lang w:eastAsia="en-SG"/>
              </w:rPr>
            </w:pPr>
            <w:r w:rsidRPr="00F77C74">
              <w:rPr>
                <w:rFonts w:eastAsia="Times New Roman" w:cstheme="minorHAnsi"/>
                <w:b w:val="0"/>
                <w:bCs w:val="0"/>
                <w:color w:val="000000"/>
                <w:lang w:eastAsia="en-SG"/>
              </w:rPr>
              <w:t>HN49</w:t>
            </w:r>
          </w:p>
          <w:p w14:paraId="2E59A53F" w14:textId="77777777" w:rsidR="00985F7D" w:rsidRPr="00F77C74" w:rsidRDefault="00985F7D" w:rsidP="00356191">
            <w:pPr>
              <w:spacing w:line="480" w:lineRule="auto"/>
              <w:jc w:val="both"/>
              <w:rPr>
                <w:rFonts w:eastAsia="Times New Roman" w:cstheme="minorHAnsi"/>
                <w:b w:val="0"/>
                <w:bCs w:val="0"/>
                <w:color w:val="000000"/>
                <w:lang w:eastAsia="en-SG"/>
              </w:rPr>
            </w:pPr>
            <w:r w:rsidRPr="00F77C74">
              <w:rPr>
                <w:rFonts w:eastAsia="Times New Roman" w:cstheme="minorHAnsi"/>
                <w:b w:val="0"/>
                <w:bCs w:val="0"/>
                <w:color w:val="000000"/>
                <w:lang w:eastAsia="en-SG"/>
              </w:rPr>
              <w:t> </w:t>
            </w:r>
          </w:p>
        </w:tc>
        <w:tc>
          <w:tcPr>
            <w:tcW w:w="7938" w:type="dxa"/>
            <w:noWrap/>
            <w:hideMark/>
          </w:tcPr>
          <w:p w14:paraId="4025253F"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Primary tongue tumor (T1)</w:t>
            </w:r>
          </w:p>
        </w:tc>
      </w:tr>
      <w:tr w:rsidR="00985F7D" w:rsidRPr="00F77C74" w14:paraId="798864B8"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276AACB7" w14:textId="77777777" w:rsidR="00985F7D" w:rsidRPr="00F77C74" w:rsidRDefault="00985F7D" w:rsidP="00356191">
            <w:pPr>
              <w:spacing w:line="480" w:lineRule="auto"/>
              <w:jc w:val="both"/>
              <w:rPr>
                <w:rFonts w:eastAsia="Times New Roman" w:cstheme="minorHAnsi"/>
                <w:color w:val="000000"/>
                <w:lang w:eastAsia="en-SG"/>
              </w:rPr>
            </w:pPr>
          </w:p>
        </w:tc>
        <w:tc>
          <w:tcPr>
            <w:tcW w:w="7938" w:type="dxa"/>
            <w:noWrap/>
            <w:hideMark/>
          </w:tcPr>
          <w:p w14:paraId="4270B97A"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Primary tongue tumor (T2)</w:t>
            </w:r>
          </w:p>
        </w:tc>
      </w:tr>
      <w:tr w:rsidR="00985F7D" w:rsidRPr="00F77C74" w14:paraId="51B18BF9"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008CDA2A" w14:textId="77777777" w:rsidR="00985F7D" w:rsidRPr="00F77C74" w:rsidRDefault="00985F7D" w:rsidP="00356191">
            <w:pPr>
              <w:spacing w:line="480" w:lineRule="auto"/>
              <w:jc w:val="both"/>
              <w:rPr>
                <w:rFonts w:eastAsia="Times New Roman" w:cstheme="minorHAnsi"/>
                <w:color w:val="000000"/>
                <w:lang w:eastAsia="en-SG"/>
              </w:rPr>
            </w:pPr>
          </w:p>
        </w:tc>
        <w:tc>
          <w:tcPr>
            <w:tcW w:w="7938" w:type="dxa"/>
            <w:noWrap/>
            <w:hideMark/>
          </w:tcPr>
          <w:p w14:paraId="369A1F5A"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Secondary glottis tumor (T1)</w:t>
            </w:r>
          </w:p>
        </w:tc>
      </w:tr>
      <w:tr w:rsidR="00985F7D" w:rsidRPr="00F77C74" w14:paraId="39A3D7D9"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2353B151" w14:textId="77777777" w:rsidR="00985F7D" w:rsidRPr="00F77C74" w:rsidRDefault="00985F7D" w:rsidP="00356191">
            <w:pPr>
              <w:spacing w:line="480" w:lineRule="auto"/>
              <w:jc w:val="both"/>
              <w:rPr>
                <w:rFonts w:eastAsia="Times New Roman" w:cstheme="minorHAnsi"/>
                <w:color w:val="000000"/>
                <w:lang w:eastAsia="en-SG"/>
              </w:rPr>
            </w:pPr>
          </w:p>
        </w:tc>
        <w:tc>
          <w:tcPr>
            <w:tcW w:w="7938" w:type="dxa"/>
            <w:noWrap/>
            <w:hideMark/>
          </w:tcPr>
          <w:p w14:paraId="5CC62C71"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Secondary glottis tumor (T2)</w:t>
            </w:r>
          </w:p>
        </w:tc>
      </w:tr>
      <w:tr w:rsidR="00985F7D" w:rsidRPr="00F77C74" w14:paraId="2289775B" w14:textId="77777777" w:rsidTr="00985F7D">
        <w:trPr>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5D9C6FC7" w14:textId="77777777" w:rsidR="00985F7D" w:rsidRPr="00F77C74" w:rsidRDefault="00985F7D" w:rsidP="00356191">
            <w:pPr>
              <w:spacing w:line="480" w:lineRule="auto"/>
              <w:jc w:val="both"/>
              <w:rPr>
                <w:rFonts w:eastAsia="Times New Roman" w:cstheme="minorHAnsi"/>
                <w:color w:val="000000"/>
                <w:lang w:eastAsia="en-SG"/>
              </w:rPr>
            </w:pPr>
          </w:p>
        </w:tc>
        <w:tc>
          <w:tcPr>
            <w:tcW w:w="7938" w:type="dxa"/>
            <w:noWrap/>
            <w:hideMark/>
          </w:tcPr>
          <w:p w14:paraId="55791E3A" w14:textId="77777777" w:rsidR="00985F7D" w:rsidRPr="00F77C74" w:rsidRDefault="00985F7D" w:rsidP="00356191">
            <w:pPr>
              <w:spacing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Glottis mucosa (M1)</w:t>
            </w:r>
          </w:p>
        </w:tc>
      </w:tr>
      <w:tr w:rsidR="00985F7D" w:rsidRPr="00F77C74" w14:paraId="7AC06996" w14:textId="77777777" w:rsidTr="00985F7D">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1134" w:type="dxa"/>
            <w:vMerge/>
            <w:noWrap/>
            <w:hideMark/>
          </w:tcPr>
          <w:p w14:paraId="0EB4A133" w14:textId="77777777" w:rsidR="00985F7D" w:rsidRPr="00F77C74" w:rsidRDefault="00985F7D" w:rsidP="00356191">
            <w:pPr>
              <w:spacing w:line="480" w:lineRule="auto"/>
              <w:jc w:val="both"/>
              <w:rPr>
                <w:rFonts w:eastAsia="Times New Roman" w:cstheme="minorHAnsi"/>
                <w:color w:val="000000"/>
                <w:lang w:eastAsia="en-SG"/>
              </w:rPr>
            </w:pPr>
          </w:p>
        </w:tc>
        <w:tc>
          <w:tcPr>
            <w:tcW w:w="7938" w:type="dxa"/>
            <w:noWrap/>
            <w:hideMark/>
          </w:tcPr>
          <w:p w14:paraId="4298CB6A" w14:textId="77777777" w:rsidR="00985F7D" w:rsidRPr="00F77C74" w:rsidRDefault="00985F7D" w:rsidP="00356191">
            <w:pPr>
              <w:spacing w:line="480" w:lineRule="auto"/>
              <w:jc w:val="both"/>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SG"/>
              </w:rPr>
            </w:pPr>
            <w:r w:rsidRPr="00F77C74">
              <w:rPr>
                <w:rFonts w:eastAsia="Times New Roman" w:cstheme="minorHAnsi"/>
                <w:color w:val="000000"/>
                <w:lang w:eastAsia="en-SG"/>
              </w:rPr>
              <w:t>Glottis mucosa (M4)</w:t>
            </w:r>
          </w:p>
        </w:tc>
      </w:tr>
    </w:tbl>
    <w:p w14:paraId="11D844C7" w14:textId="61C5201C" w:rsidR="00985F7D" w:rsidRPr="00F77C74" w:rsidRDefault="00985F7D" w:rsidP="00985F7D">
      <w:pPr>
        <w:spacing w:line="480" w:lineRule="auto"/>
        <w:ind w:right="-52"/>
        <w:rPr>
          <w:lang w:val="en-US"/>
        </w:rPr>
      </w:pPr>
    </w:p>
    <w:p w14:paraId="626DC08A" w14:textId="1BABAC23" w:rsidR="00985F7D" w:rsidRPr="00F77C74" w:rsidRDefault="00985F7D">
      <w:pPr>
        <w:rPr>
          <w:lang w:val="en-US"/>
        </w:rPr>
      </w:pPr>
    </w:p>
    <w:p w14:paraId="51D47B60" w14:textId="3D7C86D8" w:rsidR="00E714A7" w:rsidRPr="00F77C74" w:rsidRDefault="00E714A7" w:rsidP="00E714A7">
      <w:pPr>
        <w:rPr>
          <w:lang w:val="en-US"/>
        </w:rPr>
      </w:pPr>
    </w:p>
    <w:p w14:paraId="70EF1EA6" w14:textId="523B63BC" w:rsidR="008D1EA6" w:rsidRPr="00F77C74" w:rsidRDefault="008D1EA6" w:rsidP="00985F7D">
      <w:pPr>
        <w:spacing w:line="480" w:lineRule="auto"/>
        <w:ind w:right="-52"/>
        <w:rPr>
          <w:lang w:val="en-US"/>
        </w:rPr>
      </w:pPr>
    </w:p>
    <w:p w14:paraId="31266883" w14:textId="13B0627F" w:rsidR="00985F7D" w:rsidRPr="00F77C74" w:rsidRDefault="00985F7D" w:rsidP="002A486B">
      <w:pPr>
        <w:rPr>
          <w:lang w:val="en-US"/>
        </w:rPr>
      </w:pPr>
    </w:p>
    <w:p w14:paraId="6CE0A518" w14:textId="6C3C97A0" w:rsidR="00985F7D" w:rsidRPr="00F77C74" w:rsidRDefault="00777E7E" w:rsidP="00985F7D">
      <w:pPr>
        <w:spacing w:line="480" w:lineRule="auto"/>
        <w:jc w:val="both"/>
        <w:rPr>
          <w:rFonts w:cstheme="minorHAnsi"/>
          <w:b/>
          <w:bCs/>
          <w:lang w:val="en-US"/>
        </w:rPr>
      </w:pPr>
      <w:r>
        <w:rPr>
          <w:rFonts w:cstheme="minorHAnsi"/>
          <w:b/>
          <w:bCs/>
          <w:noProof/>
          <w:lang w:val="en-US"/>
        </w:rPr>
        <w:drawing>
          <wp:inline distT="0" distB="0" distL="0" distR="0" wp14:anchorId="7B904F01" wp14:editId="1CF2F436">
            <wp:extent cx="5727700" cy="81051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 Figure 1_npj_v1.pdf"/>
                    <pic:cNvPicPr/>
                  </pic:nvPicPr>
                  <pic:blipFill>
                    <a:blip r:embed="rId9">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p>
    <w:p w14:paraId="5567BC86" w14:textId="5D27C63D" w:rsidR="00E92EE1" w:rsidRPr="001A5399" w:rsidRDefault="00E714A7" w:rsidP="00E92EE1">
      <w:pPr>
        <w:spacing w:line="480" w:lineRule="auto"/>
        <w:rPr>
          <w:rFonts w:ascii="Calibri" w:hAnsi="Calibri" w:cstheme="minorHAnsi"/>
          <w:b/>
          <w:lang w:val="en-US"/>
        </w:rPr>
      </w:pPr>
      <w:r w:rsidRPr="00F77C74">
        <w:rPr>
          <w:rFonts w:cstheme="minorHAnsi"/>
          <w:b/>
          <w:bCs/>
          <w:lang w:val="en-US"/>
        </w:rPr>
        <w:lastRenderedPageBreak/>
        <w:t xml:space="preserve">Supplementary </w:t>
      </w:r>
      <w:r w:rsidR="00985F7D" w:rsidRPr="00F77C74">
        <w:rPr>
          <w:rFonts w:cstheme="minorHAnsi"/>
          <w:b/>
          <w:bCs/>
          <w:lang w:val="en-US"/>
        </w:rPr>
        <w:t>Figure S</w:t>
      </w:r>
      <w:r w:rsidR="004D66A6">
        <w:rPr>
          <w:rFonts w:cstheme="minorHAnsi"/>
          <w:b/>
          <w:bCs/>
          <w:lang w:val="en-US"/>
        </w:rPr>
        <w:t>1</w:t>
      </w:r>
      <w:r w:rsidR="000D1934">
        <w:rPr>
          <w:rFonts w:cstheme="minorHAnsi"/>
          <w:lang w:val="en-US"/>
        </w:rPr>
        <w:t xml:space="preserve">. </w:t>
      </w:r>
      <w:r w:rsidR="002D3B29">
        <w:rPr>
          <w:rFonts w:cstheme="minorHAnsi"/>
          <w:lang w:val="en-US"/>
        </w:rPr>
        <w:t>a</w:t>
      </w:r>
      <w:r w:rsidR="000D1934">
        <w:rPr>
          <w:rFonts w:cstheme="minorHAnsi"/>
          <w:lang w:val="en-US"/>
        </w:rPr>
        <w:t xml:space="preserve">) </w:t>
      </w:r>
      <w:r w:rsidR="00985F7D" w:rsidRPr="00F77C74">
        <w:rPr>
          <w:rFonts w:cstheme="minorHAnsi"/>
          <w:lang w:val="en-US"/>
        </w:rPr>
        <w:t>Representative histological images illustrating (</w:t>
      </w:r>
      <w:r w:rsidR="000D1934">
        <w:rPr>
          <w:rFonts w:cstheme="minorHAnsi"/>
          <w:lang w:val="en-US"/>
        </w:rPr>
        <w:t>i</w:t>
      </w:r>
      <w:r w:rsidR="00985F7D" w:rsidRPr="00F77C74">
        <w:rPr>
          <w:rFonts w:cstheme="minorHAnsi"/>
          <w:lang w:val="en-US"/>
        </w:rPr>
        <w:t>) P53 staining, (</w:t>
      </w:r>
      <w:r w:rsidR="000D1934">
        <w:rPr>
          <w:rFonts w:cstheme="minorHAnsi"/>
          <w:lang w:val="en-US"/>
        </w:rPr>
        <w:t>ii</w:t>
      </w:r>
      <w:r w:rsidR="00985F7D" w:rsidRPr="00F77C74">
        <w:rPr>
          <w:rFonts w:cstheme="minorHAnsi"/>
          <w:lang w:val="en-US"/>
        </w:rPr>
        <w:t>) reference slides with P53 staining and areas marked out for microdissection, (</w:t>
      </w:r>
      <w:r w:rsidR="000D1934">
        <w:rPr>
          <w:rFonts w:cstheme="minorHAnsi"/>
          <w:lang w:val="en-US"/>
        </w:rPr>
        <w:t>iii</w:t>
      </w:r>
      <w:r w:rsidR="00985F7D" w:rsidRPr="00F77C74">
        <w:rPr>
          <w:rFonts w:cstheme="minorHAnsi"/>
          <w:lang w:val="en-US"/>
        </w:rPr>
        <w:t>) serial section used for LCM, (</w:t>
      </w:r>
      <w:r w:rsidR="000D1934">
        <w:rPr>
          <w:rFonts w:cstheme="minorHAnsi"/>
          <w:lang w:val="en-US"/>
        </w:rPr>
        <w:t>iv</w:t>
      </w:r>
      <w:r w:rsidR="00985F7D" w:rsidRPr="00F77C74">
        <w:rPr>
          <w:rFonts w:cstheme="minorHAnsi"/>
          <w:lang w:val="en-US"/>
        </w:rPr>
        <w:t xml:space="preserve">) after LCM of </w:t>
      </w:r>
      <w:r w:rsidR="00F77C74" w:rsidRPr="00F77C74">
        <w:rPr>
          <w:rFonts w:cstheme="minorHAnsi"/>
          <w:lang w:val="en-US"/>
        </w:rPr>
        <w:t>tumor</w:t>
      </w:r>
      <w:r w:rsidR="00985F7D" w:rsidRPr="00F77C74">
        <w:rPr>
          <w:rFonts w:cstheme="minorHAnsi"/>
          <w:lang w:val="en-US"/>
        </w:rPr>
        <w:t xml:space="preserve"> region (yellow), (</w:t>
      </w:r>
      <w:r w:rsidR="000D1934">
        <w:rPr>
          <w:rFonts w:cstheme="minorHAnsi"/>
          <w:lang w:val="en-US"/>
        </w:rPr>
        <w:t>v</w:t>
      </w:r>
      <w:r w:rsidR="00985F7D" w:rsidRPr="00F77C74">
        <w:rPr>
          <w:rFonts w:cstheme="minorHAnsi"/>
          <w:lang w:val="en-US"/>
        </w:rPr>
        <w:t xml:space="preserve">) after LCM of </w:t>
      </w:r>
      <w:r w:rsidR="00F77C74" w:rsidRPr="00F77C74">
        <w:rPr>
          <w:rFonts w:cstheme="minorHAnsi"/>
          <w:lang w:val="en-US"/>
        </w:rPr>
        <w:t>tumor</w:t>
      </w:r>
      <w:r w:rsidR="00985F7D" w:rsidRPr="00F77C74">
        <w:rPr>
          <w:rFonts w:cstheme="minorHAnsi"/>
          <w:lang w:val="en-US"/>
        </w:rPr>
        <w:t xml:space="preserve"> (yellow) and basal layer (red) and (</w:t>
      </w:r>
      <w:r w:rsidR="000D1934">
        <w:rPr>
          <w:rFonts w:cstheme="minorHAnsi"/>
          <w:lang w:val="en-US"/>
        </w:rPr>
        <w:t>vi</w:t>
      </w:r>
      <w:r w:rsidR="00985F7D" w:rsidRPr="00F77C74">
        <w:rPr>
          <w:rFonts w:cstheme="minorHAnsi"/>
          <w:lang w:val="en-US"/>
        </w:rPr>
        <w:t xml:space="preserve">) after LCM of squamous layer (blue), basal layer (red) and </w:t>
      </w:r>
      <w:r w:rsidR="00F77C74" w:rsidRPr="00F77C74">
        <w:rPr>
          <w:rFonts w:cstheme="minorHAnsi"/>
          <w:lang w:val="en-US"/>
        </w:rPr>
        <w:t>tumor</w:t>
      </w:r>
      <w:r w:rsidR="00985F7D" w:rsidRPr="00F77C74">
        <w:rPr>
          <w:rFonts w:cstheme="minorHAnsi"/>
          <w:lang w:val="en-US"/>
        </w:rPr>
        <w:t xml:space="preserve"> cells (yellow). Scale bar: 500</w:t>
      </w:r>
      <w:r w:rsidR="00A37646">
        <w:rPr>
          <w:rFonts w:cstheme="minorHAnsi"/>
          <w:lang w:val="en-US"/>
        </w:rPr>
        <w:t xml:space="preserve"> </w:t>
      </w:r>
      <w:proofErr w:type="spellStart"/>
      <w:r w:rsidR="00985F7D" w:rsidRPr="00F77C74">
        <w:rPr>
          <w:rFonts w:cstheme="minorHAnsi"/>
          <w:lang w:val="en-US"/>
        </w:rPr>
        <w:t>μm</w:t>
      </w:r>
      <w:proofErr w:type="spellEnd"/>
      <w:r w:rsidR="00985F7D" w:rsidRPr="00F77C74">
        <w:rPr>
          <w:rFonts w:cstheme="minorHAnsi"/>
          <w:lang w:val="en-US"/>
        </w:rPr>
        <w:t>.</w:t>
      </w:r>
      <w:r w:rsidR="00E92EE1" w:rsidRPr="00E92EE1">
        <w:rPr>
          <w:rFonts w:cstheme="minorHAnsi"/>
          <w:b/>
          <w:bCs/>
          <w:lang w:val="en-US"/>
        </w:rPr>
        <w:t xml:space="preserve"> </w:t>
      </w:r>
      <w:r w:rsidR="002D3B29">
        <w:rPr>
          <w:rFonts w:cstheme="minorHAnsi"/>
          <w:lang w:val="en-US"/>
        </w:rPr>
        <w:t>b</w:t>
      </w:r>
      <w:r w:rsidR="000D1934">
        <w:rPr>
          <w:rFonts w:cstheme="minorHAnsi"/>
          <w:lang w:val="en-US"/>
        </w:rPr>
        <w:t>)</w:t>
      </w:r>
      <w:r w:rsidR="00E92EE1" w:rsidRPr="00F77C74">
        <w:rPr>
          <w:rFonts w:cstheme="minorHAnsi"/>
          <w:lang w:val="en-US"/>
        </w:rPr>
        <w:t xml:space="preserve"> Representative IHC staining of Shh marker in </w:t>
      </w:r>
      <w:r w:rsidR="00E92EE1">
        <w:rPr>
          <w:rFonts w:cstheme="minorHAnsi"/>
          <w:lang w:val="en-US"/>
        </w:rPr>
        <w:t xml:space="preserve">a </w:t>
      </w:r>
      <w:r w:rsidR="00E92EE1" w:rsidRPr="00F77C74">
        <w:rPr>
          <w:rFonts w:cstheme="minorHAnsi"/>
          <w:lang w:val="en-US"/>
        </w:rPr>
        <w:t>local cohort of HNSCC TMA core demonstrating (</w:t>
      </w:r>
      <w:r w:rsidR="000D1934">
        <w:rPr>
          <w:rFonts w:cstheme="minorHAnsi"/>
          <w:lang w:val="en-US"/>
        </w:rPr>
        <w:t>i</w:t>
      </w:r>
      <w:r w:rsidR="00E92EE1" w:rsidRPr="00F77C74">
        <w:rPr>
          <w:rFonts w:cstheme="minorHAnsi"/>
          <w:lang w:val="en-US"/>
        </w:rPr>
        <w:t>) no expression and (</w:t>
      </w:r>
      <w:r w:rsidR="000D1934">
        <w:rPr>
          <w:rFonts w:cstheme="minorHAnsi"/>
          <w:lang w:val="en-US"/>
        </w:rPr>
        <w:t>ii</w:t>
      </w:r>
      <w:r w:rsidR="00E92EE1" w:rsidRPr="00F77C74">
        <w:rPr>
          <w:rFonts w:cstheme="minorHAnsi"/>
          <w:lang w:val="en-US"/>
        </w:rPr>
        <w:t xml:space="preserve">) overexpression. </w:t>
      </w:r>
      <w:r w:rsidR="002D3B29">
        <w:rPr>
          <w:rFonts w:cstheme="minorHAnsi"/>
          <w:lang w:val="en-US"/>
        </w:rPr>
        <w:t>c</w:t>
      </w:r>
      <w:r w:rsidR="00E92EE1" w:rsidRPr="00F77C74">
        <w:rPr>
          <w:rFonts w:cstheme="minorHAnsi"/>
          <w:lang w:val="en-US"/>
        </w:rPr>
        <w:t>) Kaplan-Meier survival curve illustrating poorer prognosis in local cohort of patients with upregulated Hh signaling (</w:t>
      </w:r>
      <w:r w:rsidR="00E92EE1" w:rsidRPr="00F77C74">
        <w:rPr>
          <w:rFonts w:cstheme="minorHAnsi"/>
          <w:i/>
          <w:lang w:val="en-US"/>
        </w:rPr>
        <w:t>p</w:t>
      </w:r>
      <w:r w:rsidR="00E92EE1" w:rsidRPr="00F77C74">
        <w:rPr>
          <w:rFonts w:cstheme="minorHAnsi"/>
          <w:lang w:val="en-US"/>
        </w:rPr>
        <w:t xml:space="preserve">=0.014). </w:t>
      </w:r>
      <w:r w:rsidR="002D3B29">
        <w:rPr>
          <w:rFonts w:cstheme="minorHAnsi"/>
          <w:lang w:val="en-US"/>
        </w:rPr>
        <w:t>d</w:t>
      </w:r>
      <w:r w:rsidR="00E92EE1" w:rsidRPr="00F77C74">
        <w:rPr>
          <w:rFonts w:cstheme="minorHAnsi"/>
          <w:lang w:val="en-US"/>
        </w:rPr>
        <w:t>) Kaplan-Meier survival curve illustrating poorer prognosis in TCGA HNSCC patients with upregulated Hh signaling (</w:t>
      </w:r>
      <w:r w:rsidR="00E92EE1" w:rsidRPr="00F77C74">
        <w:rPr>
          <w:rFonts w:cstheme="minorHAnsi"/>
          <w:i/>
          <w:lang w:val="en-US"/>
        </w:rPr>
        <w:t>p</w:t>
      </w:r>
      <w:r w:rsidR="00E92EE1" w:rsidRPr="00F77C74">
        <w:rPr>
          <w:rFonts w:cstheme="minorHAnsi"/>
          <w:lang w:val="en-US"/>
        </w:rPr>
        <w:t xml:space="preserve"> = 0.015).</w:t>
      </w:r>
      <w:r w:rsidR="00E92EE1" w:rsidRPr="00F77C74">
        <w:rPr>
          <w:rFonts w:cstheme="minorHAnsi"/>
          <w:i/>
          <w:lang w:val="en-US"/>
        </w:rPr>
        <w:t xml:space="preserve"> </w:t>
      </w:r>
      <w:r w:rsidR="002D3B29">
        <w:rPr>
          <w:rFonts w:cstheme="minorHAnsi"/>
          <w:lang w:val="en-US"/>
        </w:rPr>
        <w:t>e</w:t>
      </w:r>
      <w:r w:rsidR="000D1934">
        <w:rPr>
          <w:rFonts w:cstheme="minorHAnsi"/>
          <w:lang w:val="en-US"/>
        </w:rPr>
        <w:t>)</w:t>
      </w:r>
      <w:r w:rsidR="00E92EE1" w:rsidRPr="000D1934">
        <w:rPr>
          <w:rFonts w:ascii="Calibri" w:hAnsi="Calibri" w:cstheme="minorHAnsi"/>
          <w:lang w:val="en-US"/>
        </w:rPr>
        <w:t xml:space="preserve"> </w:t>
      </w:r>
      <w:r w:rsidR="00E92EE1" w:rsidRPr="001A5399">
        <w:rPr>
          <w:rFonts w:ascii="Calibri" w:hAnsi="Calibri" w:cstheme="minorHAnsi"/>
          <w:lang w:val="en-US"/>
        </w:rPr>
        <w:t>Proposed field change phenomenon.</w:t>
      </w:r>
      <w:r w:rsidR="00E92EE1" w:rsidRPr="001A5399">
        <w:rPr>
          <w:rFonts w:ascii="Calibri" w:hAnsi="Calibri" w:cstheme="minorHAnsi"/>
          <w:b/>
          <w:lang w:val="en-US"/>
        </w:rPr>
        <w:t xml:space="preserve"> </w:t>
      </w:r>
      <w:r w:rsidR="000D1934" w:rsidRPr="002A486B">
        <w:rPr>
          <w:rFonts w:ascii="Calibri" w:hAnsi="Calibri" w:cstheme="minorHAnsi"/>
          <w:bCs/>
          <w:lang w:val="en-US"/>
        </w:rPr>
        <w:t>(</w:t>
      </w:r>
      <w:r w:rsidR="000D1934">
        <w:rPr>
          <w:rFonts w:ascii="Calibri" w:hAnsi="Calibri" w:cstheme="minorHAnsi"/>
          <w:bCs/>
          <w:lang w:val="en-US"/>
        </w:rPr>
        <w:t>i</w:t>
      </w:r>
      <w:r w:rsidR="00E92EE1" w:rsidRPr="001A5399">
        <w:rPr>
          <w:rFonts w:ascii="Calibri" w:hAnsi="Calibri" w:cstheme="minorHAnsi"/>
          <w:bCs/>
          <w:lang w:val="en-US"/>
        </w:rPr>
        <w:t>)</w:t>
      </w:r>
      <w:r w:rsidR="00E92EE1" w:rsidRPr="001A5399">
        <w:rPr>
          <w:rFonts w:ascii="Calibri" w:hAnsi="Calibri" w:cstheme="minorHAnsi"/>
          <w:b/>
          <w:lang w:val="en-US"/>
        </w:rPr>
        <w:t xml:space="preserve"> </w:t>
      </w:r>
      <w:r w:rsidR="00E92EE1" w:rsidRPr="001A5399">
        <w:rPr>
          <w:rFonts w:ascii="Calibri" w:hAnsi="Calibri" w:cstheme="minorHAnsi"/>
          <w:bCs/>
          <w:lang w:val="en-US"/>
        </w:rPr>
        <w:t xml:space="preserve">Exposure of normal tissue to external stimuli. </w:t>
      </w:r>
      <w:r w:rsidR="000D1934">
        <w:rPr>
          <w:rFonts w:ascii="Calibri" w:hAnsi="Calibri" w:cstheme="minorHAnsi"/>
          <w:bCs/>
          <w:lang w:val="en-US"/>
        </w:rPr>
        <w:t>(ii</w:t>
      </w:r>
      <w:r w:rsidR="00E92EE1" w:rsidRPr="001A5399">
        <w:rPr>
          <w:rFonts w:ascii="Calibri" w:hAnsi="Calibri" w:cstheme="minorHAnsi"/>
          <w:bCs/>
          <w:lang w:val="en-US"/>
        </w:rPr>
        <w:t xml:space="preserve">) &amp; </w:t>
      </w:r>
      <w:r w:rsidR="000D1934">
        <w:rPr>
          <w:rFonts w:ascii="Calibri" w:hAnsi="Calibri" w:cstheme="minorHAnsi"/>
          <w:bCs/>
          <w:lang w:val="en-US"/>
        </w:rPr>
        <w:t>(iii</w:t>
      </w:r>
      <w:r w:rsidR="00E92EE1" w:rsidRPr="001A5399">
        <w:rPr>
          <w:rFonts w:ascii="Calibri" w:hAnsi="Calibri" w:cstheme="minorHAnsi"/>
          <w:bCs/>
          <w:lang w:val="en-US"/>
        </w:rPr>
        <w:t xml:space="preserve">) Basal cell layer undergo genetic and transcriptomic modifications when exposed to external stimuli. </w:t>
      </w:r>
      <w:r w:rsidR="000D1934">
        <w:rPr>
          <w:rFonts w:ascii="Calibri" w:hAnsi="Calibri" w:cstheme="minorHAnsi"/>
          <w:bCs/>
          <w:lang w:val="en-US"/>
        </w:rPr>
        <w:t>(iv</w:t>
      </w:r>
      <w:r w:rsidR="00E92EE1" w:rsidRPr="001A5399">
        <w:rPr>
          <w:rFonts w:ascii="Calibri" w:hAnsi="Calibri" w:cstheme="minorHAnsi"/>
          <w:bCs/>
          <w:lang w:val="en-US"/>
        </w:rPr>
        <w:t xml:space="preserve">) Different shades of blue in the nuclei of basal cells represent genomic divergence. </w:t>
      </w:r>
      <w:r w:rsidR="000D1934">
        <w:rPr>
          <w:rFonts w:ascii="Calibri" w:hAnsi="Calibri" w:cstheme="minorHAnsi"/>
          <w:bCs/>
          <w:lang w:val="en-US"/>
        </w:rPr>
        <w:t>(v</w:t>
      </w:r>
      <w:r w:rsidR="00E92EE1" w:rsidRPr="001A5399">
        <w:rPr>
          <w:rFonts w:ascii="Calibri" w:hAnsi="Calibri" w:cstheme="minorHAnsi"/>
          <w:bCs/>
          <w:lang w:val="en-US"/>
        </w:rPr>
        <w:t xml:space="preserve">) Varying shades of brown in the cytoplasm of basal cells represent common transcriptomic profile (e.g. Hedgehog pathway). </w:t>
      </w:r>
      <w:r w:rsidR="000D1934">
        <w:rPr>
          <w:rFonts w:ascii="Calibri" w:hAnsi="Calibri" w:cstheme="minorHAnsi"/>
          <w:bCs/>
          <w:lang w:val="en-US"/>
        </w:rPr>
        <w:t>(vi</w:t>
      </w:r>
      <w:r w:rsidR="00E92EE1" w:rsidRPr="001A5399">
        <w:rPr>
          <w:rFonts w:ascii="Calibri" w:hAnsi="Calibri" w:cstheme="minorHAnsi"/>
          <w:bCs/>
          <w:lang w:val="en-US"/>
        </w:rPr>
        <w:t xml:space="preserve">) Formation of synchronous tumors harboring common signaling pathway but divergent genomic make-up.  </w:t>
      </w:r>
      <w:r w:rsidR="000D1934" w:rsidRPr="00F77C74">
        <w:rPr>
          <w:rFonts w:cstheme="minorHAnsi"/>
          <w:i/>
          <w:lang w:val="en-US"/>
        </w:rPr>
        <w:t>Shh, sonic hedgehog.</w:t>
      </w:r>
    </w:p>
    <w:p w14:paraId="1D8CA974" w14:textId="07B83F3E" w:rsidR="00E92EE1" w:rsidRPr="00F77C74" w:rsidRDefault="00E92EE1" w:rsidP="00E92EE1">
      <w:pPr>
        <w:spacing w:line="480" w:lineRule="auto"/>
        <w:ind w:right="-52"/>
        <w:rPr>
          <w:rFonts w:cstheme="minorHAnsi"/>
          <w:i/>
          <w:lang w:val="en-US"/>
        </w:rPr>
      </w:pPr>
    </w:p>
    <w:p w14:paraId="03247B3E" w14:textId="384D8F39" w:rsidR="00985F7D" w:rsidRPr="00F77C74" w:rsidRDefault="00985F7D" w:rsidP="00DE6969">
      <w:pPr>
        <w:spacing w:line="480" w:lineRule="auto"/>
        <w:rPr>
          <w:rFonts w:cstheme="minorHAnsi"/>
          <w:lang w:val="en-US"/>
        </w:rPr>
      </w:pPr>
    </w:p>
    <w:p w14:paraId="09C15F92" w14:textId="77777777" w:rsidR="00985F7D" w:rsidRPr="00F77C74" w:rsidRDefault="00985F7D" w:rsidP="00985F7D">
      <w:pPr>
        <w:spacing w:line="480" w:lineRule="auto"/>
        <w:ind w:right="-52"/>
        <w:rPr>
          <w:lang w:val="en-US"/>
        </w:rPr>
      </w:pPr>
    </w:p>
    <w:sectPr w:rsidR="00985F7D" w:rsidRPr="00F77C74" w:rsidSect="00343E2A">
      <w:footerReference w:type="even" r:id="rId10"/>
      <w:footerReference w:type="default" r:id="rId11"/>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6586B" w14:textId="77777777" w:rsidR="005835B4" w:rsidRDefault="005835B4" w:rsidP="0000615C">
      <w:r>
        <w:separator/>
      </w:r>
    </w:p>
  </w:endnote>
  <w:endnote w:type="continuationSeparator" w:id="0">
    <w:p w14:paraId="685C8091" w14:textId="77777777" w:rsidR="005835B4" w:rsidRDefault="005835B4" w:rsidP="00006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altName w:val="Cambria"/>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73017718"/>
      <w:docPartObj>
        <w:docPartGallery w:val="Page Numbers (Bottom of Page)"/>
        <w:docPartUnique/>
      </w:docPartObj>
    </w:sdtPr>
    <w:sdtEndPr>
      <w:rPr>
        <w:rStyle w:val="PageNumber"/>
      </w:rPr>
    </w:sdtEndPr>
    <w:sdtContent>
      <w:p w14:paraId="2CF7FFE6" w14:textId="248F636E" w:rsidR="00547250" w:rsidRDefault="00547250" w:rsidP="003561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628E40" w14:textId="77777777" w:rsidR="00547250" w:rsidRDefault="00547250" w:rsidP="000061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27281568"/>
      <w:docPartObj>
        <w:docPartGallery w:val="Page Numbers (Bottom of Page)"/>
        <w:docPartUnique/>
      </w:docPartObj>
    </w:sdtPr>
    <w:sdtEndPr>
      <w:rPr>
        <w:rStyle w:val="PageNumber"/>
      </w:rPr>
    </w:sdtEndPr>
    <w:sdtContent>
      <w:p w14:paraId="291802AD" w14:textId="480B9E2A" w:rsidR="00547250" w:rsidRDefault="00547250" w:rsidP="003561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0F95AA9" w14:textId="77777777" w:rsidR="00547250" w:rsidRDefault="00547250" w:rsidP="0000615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C50C48" w14:textId="77777777" w:rsidR="005835B4" w:rsidRDefault="005835B4" w:rsidP="0000615C">
      <w:r>
        <w:separator/>
      </w:r>
    </w:p>
  </w:footnote>
  <w:footnote w:type="continuationSeparator" w:id="0">
    <w:p w14:paraId="13623662" w14:textId="77777777" w:rsidR="005835B4" w:rsidRDefault="005835B4" w:rsidP="000061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8968CC"/>
    <w:multiLevelType w:val="hybridMultilevel"/>
    <w:tmpl w:val="E4226B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0615C"/>
    <w:rsid w:val="0000615C"/>
    <w:rsid w:val="00022C29"/>
    <w:rsid w:val="00025B96"/>
    <w:rsid w:val="00042DD8"/>
    <w:rsid w:val="000446E0"/>
    <w:rsid w:val="0005359F"/>
    <w:rsid w:val="00066A7B"/>
    <w:rsid w:val="00071286"/>
    <w:rsid w:val="000A78CB"/>
    <w:rsid w:val="000C3350"/>
    <w:rsid w:val="000D1934"/>
    <w:rsid w:val="000D49C2"/>
    <w:rsid w:val="000E17DF"/>
    <w:rsid w:val="000F4092"/>
    <w:rsid w:val="000F72A6"/>
    <w:rsid w:val="001412CB"/>
    <w:rsid w:val="001C04F9"/>
    <w:rsid w:val="001C7C13"/>
    <w:rsid w:val="001D5392"/>
    <w:rsid w:val="001E1702"/>
    <w:rsid w:val="002153A7"/>
    <w:rsid w:val="00244F6E"/>
    <w:rsid w:val="002A2AB1"/>
    <w:rsid w:val="002A486B"/>
    <w:rsid w:val="002B5E01"/>
    <w:rsid w:val="002D3B29"/>
    <w:rsid w:val="002F2104"/>
    <w:rsid w:val="002F4330"/>
    <w:rsid w:val="003019AD"/>
    <w:rsid w:val="00302C2D"/>
    <w:rsid w:val="00315ED4"/>
    <w:rsid w:val="00331378"/>
    <w:rsid w:val="00343E2A"/>
    <w:rsid w:val="00344F66"/>
    <w:rsid w:val="00347E5F"/>
    <w:rsid w:val="00356191"/>
    <w:rsid w:val="00383562"/>
    <w:rsid w:val="003F0676"/>
    <w:rsid w:val="00422BFC"/>
    <w:rsid w:val="00467F73"/>
    <w:rsid w:val="00473E89"/>
    <w:rsid w:val="00475050"/>
    <w:rsid w:val="004810A7"/>
    <w:rsid w:val="004A32DB"/>
    <w:rsid w:val="004D66A6"/>
    <w:rsid w:val="004F3B52"/>
    <w:rsid w:val="00512FFB"/>
    <w:rsid w:val="00527F9D"/>
    <w:rsid w:val="00547250"/>
    <w:rsid w:val="0055593A"/>
    <w:rsid w:val="005835B4"/>
    <w:rsid w:val="005902C7"/>
    <w:rsid w:val="00592439"/>
    <w:rsid w:val="005E10CD"/>
    <w:rsid w:val="005E1A41"/>
    <w:rsid w:val="005F270F"/>
    <w:rsid w:val="005F4194"/>
    <w:rsid w:val="0063751A"/>
    <w:rsid w:val="00665F88"/>
    <w:rsid w:val="0067469B"/>
    <w:rsid w:val="006B1788"/>
    <w:rsid w:val="006E17EA"/>
    <w:rsid w:val="006E5A84"/>
    <w:rsid w:val="00700BB3"/>
    <w:rsid w:val="00727A49"/>
    <w:rsid w:val="00735075"/>
    <w:rsid w:val="00735636"/>
    <w:rsid w:val="007502E7"/>
    <w:rsid w:val="007567A6"/>
    <w:rsid w:val="00777E7E"/>
    <w:rsid w:val="00782C17"/>
    <w:rsid w:val="007A2AC8"/>
    <w:rsid w:val="007B72CC"/>
    <w:rsid w:val="007C2D97"/>
    <w:rsid w:val="007D1F11"/>
    <w:rsid w:val="00801220"/>
    <w:rsid w:val="00834331"/>
    <w:rsid w:val="008448B6"/>
    <w:rsid w:val="00866828"/>
    <w:rsid w:val="00890186"/>
    <w:rsid w:val="008B19CB"/>
    <w:rsid w:val="008B3FF3"/>
    <w:rsid w:val="008C7155"/>
    <w:rsid w:val="008D1EA6"/>
    <w:rsid w:val="008D4AF8"/>
    <w:rsid w:val="008E71A7"/>
    <w:rsid w:val="008F00F1"/>
    <w:rsid w:val="009544C9"/>
    <w:rsid w:val="009554AC"/>
    <w:rsid w:val="00985F7D"/>
    <w:rsid w:val="009B0C97"/>
    <w:rsid w:val="009D0CA1"/>
    <w:rsid w:val="00A051C2"/>
    <w:rsid w:val="00A27363"/>
    <w:rsid w:val="00A37646"/>
    <w:rsid w:val="00A60D95"/>
    <w:rsid w:val="00A71ADF"/>
    <w:rsid w:val="00A92B93"/>
    <w:rsid w:val="00AA7844"/>
    <w:rsid w:val="00AB0233"/>
    <w:rsid w:val="00B167CE"/>
    <w:rsid w:val="00B2666C"/>
    <w:rsid w:val="00B35E28"/>
    <w:rsid w:val="00B364F3"/>
    <w:rsid w:val="00B37E7F"/>
    <w:rsid w:val="00B5135C"/>
    <w:rsid w:val="00B7758A"/>
    <w:rsid w:val="00B929A5"/>
    <w:rsid w:val="00BB147F"/>
    <w:rsid w:val="00BB2313"/>
    <w:rsid w:val="00BC0B7F"/>
    <w:rsid w:val="00C11141"/>
    <w:rsid w:val="00C178F9"/>
    <w:rsid w:val="00C42182"/>
    <w:rsid w:val="00C46186"/>
    <w:rsid w:val="00C47BF8"/>
    <w:rsid w:val="00C91989"/>
    <w:rsid w:val="00CD675B"/>
    <w:rsid w:val="00CF2F28"/>
    <w:rsid w:val="00CF497B"/>
    <w:rsid w:val="00CF73C8"/>
    <w:rsid w:val="00D30775"/>
    <w:rsid w:val="00D76DE2"/>
    <w:rsid w:val="00DE6969"/>
    <w:rsid w:val="00DE720C"/>
    <w:rsid w:val="00E00358"/>
    <w:rsid w:val="00E5744B"/>
    <w:rsid w:val="00E61441"/>
    <w:rsid w:val="00E714A7"/>
    <w:rsid w:val="00E72784"/>
    <w:rsid w:val="00E92EE1"/>
    <w:rsid w:val="00EA1A28"/>
    <w:rsid w:val="00ED0182"/>
    <w:rsid w:val="00EF2BA3"/>
    <w:rsid w:val="00F56709"/>
    <w:rsid w:val="00F77C74"/>
    <w:rsid w:val="00F81E9D"/>
    <w:rsid w:val="00FB1322"/>
    <w:rsid w:val="00FC38DD"/>
    <w:rsid w:val="00FF011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5DC97"/>
  <w14:defaultImageDpi w14:val="32767"/>
  <w15:chartTrackingRefBased/>
  <w15:docId w15:val="{79433580-9B73-D244-B77A-0CA8FBF45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061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615C"/>
    <w:rPr>
      <w:color w:val="0563C1" w:themeColor="hyperlink"/>
      <w:u w:val="single"/>
    </w:rPr>
  </w:style>
  <w:style w:type="paragraph" w:styleId="Footer">
    <w:name w:val="footer"/>
    <w:basedOn w:val="Normal"/>
    <w:link w:val="FooterChar"/>
    <w:uiPriority w:val="99"/>
    <w:unhideWhenUsed/>
    <w:rsid w:val="0000615C"/>
    <w:pPr>
      <w:tabs>
        <w:tab w:val="center" w:pos="4680"/>
        <w:tab w:val="right" w:pos="9360"/>
      </w:tabs>
    </w:pPr>
  </w:style>
  <w:style w:type="character" w:customStyle="1" w:styleId="FooterChar">
    <w:name w:val="Footer Char"/>
    <w:basedOn w:val="DefaultParagraphFont"/>
    <w:link w:val="Footer"/>
    <w:uiPriority w:val="99"/>
    <w:rsid w:val="0000615C"/>
  </w:style>
  <w:style w:type="character" w:styleId="PageNumber">
    <w:name w:val="page number"/>
    <w:basedOn w:val="DefaultParagraphFont"/>
    <w:uiPriority w:val="99"/>
    <w:semiHidden/>
    <w:unhideWhenUsed/>
    <w:rsid w:val="0000615C"/>
  </w:style>
  <w:style w:type="paragraph" w:styleId="ListParagraph">
    <w:name w:val="List Paragraph"/>
    <w:basedOn w:val="Normal"/>
    <w:uiPriority w:val="34"/>
    <w:qFormat/>
    <w:rsid w:val="0000615C"/>
    <w:pPr>
      <w:ind w:left="720"/>
      <w:contextualSpacing/>
    </w:pPr>
  </w:style>
  <w:style w:type="paragraph" w:customStyle="1" w:styleId="EndNoteBibliographyTitle">
    <w:name w:val="EndNote Bibliography Title"/>
    <w:basedOn w:val="Normal"/>
    <w:link w:val="EndNoteBibliographyTitleChar"/>
    <w:rsid w:val="008D1EA6"/>
    <w:pPr>
      <w:jc w:val="center"/>
    </w:pPr>
    <w:rPr>
      <w:rFonts w:ascii="Calibri" w:hAnsi="Calibri"/>
    </w:rPr>
  </w:style>
  <w:style w:type="character" w:customStyle="1" w:styleId="EndNoteBibliographyTitleChar">
    <w:name w:val="EndNote Bibliography Title Char"/>
    <w:basedOn w:val="DefaultParagraphFont"/>
    <w:link w:val="EndNoteBibliographyTitle"/>
    <w:rsid w:val="008D1EA6"/>
    <w:rPr>
      <w:rFonts w:ascii="Calibri" w:hAnsi="Calibri"/>
    </w:rPr>
  </w:style>
  <w:style w:type="paragraph" w:customStyle="1" w:styleId="EndNoteBibliography">
    <w:name w:val="EndNote Bibliography"/>
    <w:basedOn w:val="Normal"/>
    <w:link w:val="EndNoteBibliographyChar"/>
    <w:rsid w:val="008D1EA6"/>
    <w:pPr>
      <w:spacing w:line="480" w:lineRule="auto"/>
    </w:pPr>
    <w:rPr>
      <w:rFonts w:ascii="Calibri" w:hAnsi="Calibri"/>
    </w:rPr>
  </w:style>
  <w:style w:type="character" w:customStyle="1" w:styleId="EndNoteBibliographyChar">
    <w:name w:val="EndNote Bibliography Char"/>
    <w:basedOn w:val="DefaultParagraphFont"/>
    <w:link w:val="EndNoteBibliography"/>
    <w:rsid w:val="008D1EA6"/>
    <w:rPr>
      <w:rFonts w:ascii="Calibri" w:hAnsi="Calibri"/>
    </w:rPr>
  </w:style>
  <w:style w:type="table" w:styleId="TableGrid">
    <w:name w:val="Table Grid"/>
    <w:basedOn w:val="TableNormal"/>
    <w:uiPriority w:val="39"/>
    <w:rsid w:val="00985F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21">
    <w:name w:val="Grid Table 21"/>
    <w:basedOn w:val="TableNormal"/>
    <w:uiPriority w:val="47"/>
    <w:rsid w:val="00985F7D"/>
    <w:rPr>
      <w:sz w:val="22"/>
      <w:szCs w:val="22"/>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E714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4A7"/>
    <w:rPr>
      <w:rFonts w:ascii="Segoe UI" w:hAnsi="Segoe UI" w:cs="Segoe UI"/>
      <w:sz w:val="18"/>
      <w:szCs w:val="18"/>
    </w:rPr>
  </w:style>
  <w:style w:type="character" w:styleId="CommentReference">
    <w:name w:val="annotation reference"/>
    <w:basedOn w:val="DefaultParagraphFont"/>
    <w:uiPriority w:val="99"/>
    <w:semiHidden/>
    <w:unhideWhenUsed/>
    <w:rsid w:val="002F4330"/>
    <w:rPr>
      <w:sz w:val="16"/>
      <w:szCs w:val="16"/>
    </w:rPr>
  </w:style>
  <w:style w:type="paragraph" w:styleId="CommentText">
    <w:name w:val="annotation text"/>
    <w:basedOn w:val="Normal"/>
    <w:link w:val="CommentTextChar"/>
    <w:uiPriority w:val="99"/>
    <w:semiHidden/>
    <w:unhideWhenUsed/>
    <w:rsid w:val="002F4330"/>
    <w:rPr>
      <w:sz w:val="20"/>
      <w:szCs w:val="20"/>
    </w:rPr>
  </w:style>
  <w:style w:type="character" w:customStyle="1" w:styleId="CommentTextChar">
    <w:name w:val="Comment Text Char"/>
    <w:basedOn w:val="DefaultParagraphFont"/>
    <w:link w:val="CommentText"/>
    <w:uiPriority w:val="99"/>
    <w:semiHidden/>
    <w:rsid w:val="002F4330"/>
    <w:rPr>
      <w:sz w:val="20"/>
      <w:szCs w:val="20"/>
    </w:rPr>
  </w:style>
  <w:style w:type="paragraph" w:styleId="CommentSubject">
    <w:name w:val="annotation subject"/>
    <w:basedOn w:val="CommentText"/>
    <w:next w:val="CommentText"/>
    <w:link w:val="CommentSubjectChar"/>
    <w:uiPriority w:val="99"/>
    <w:semiHidden/>
    <w:unhideWhenUsed/>
    <w:rsid w:val="002F4330"/>
    <w:rPr>
      <w:b/>
      <w:bCs/>
    </w:rPr>
  </w:style>
  <w:style w:type="character" w:customStyle="1" w:styleId="CommentSubjectChar">
    <w:name w:val="Comment Subject Char"/>
    <w:basedOn w:val="CommentTextChar"/>
    <w:link w:val="CommentSubject"/>
    <w:uiPriority w:val="99"/>
    <w:semiHidden/>
    <w:rsid w:val="002F4330"/>
    <w:rPr>
      <w:b/>
      <w:bCs/>
      <w:sz w:val="20"/>
      <w:szCs w:val="20"/>
    </w:rPr>
  </w:style>
  <w:style w:type="character" w:styleId="LineNumber">
    <w:name w:val="line number"/>
    <w:basedOn w:val="DefaultParagraphFont"/>
    <w:uiPriority w:val="99"/>
    <w:semiHidden/>
    <w:unhideWhenUsed/>
    <w:rsid w:val="00343E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ny.ong.c.a@singhealth.com.s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opaliyer@singhealth.com.s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1772</Words>
  <Characters>10101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Tan</dc:creator>
  <cp:keywords/>
  <dc:description/>
  <cp:lastModifiedBy>Joey Tan</cp:lastModifiedBy>
  <cp:revision>2</cp:revision>
  <dcterms:created xsi:type="dcterms:W3CDTF">2021-03-08T07:05:00Z</dcterms:created>
  <dcterms:modified xsi:type="dcterms:W3CDTF">2021-03-08T07:05:00Z</dcterms:modified>
</cp:coreProperties>
</file>