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</w:rPr>
      </w:pP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</w:rPr>
        <w:instrText xml:space="preserve"> HYPERLINK "javascript:;" </w:instrTex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</w:rPr>
        <w:fldChar w:fldCharType="separate"/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  <w:lang w:val="en-US" w:eastAsia="zh-CN"/>
        </w:rPr>
        <w:t>S</w:t>
      </w:r>
      <w:r>
        <w:rPr>
          <w:rStyle w:val="4"/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</w:rPr>
        <w:t xml:space="preserve">upplementary </w:t>
      </w:r>
      <w:r>
        <w:rPr>
          <w:rStyle w:val="4"/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  <w:lang w:val="en-US" w:eastAsia="zh-CN"/>
        </w:rPr>
        <w:t>M</w:t>
      </w:r>
      <w:r>
        <w:rPr>
          <w:rStyle w:val="4"/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</w:rPr>
        <w:t>aterials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Definitio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n</w:t>
      </w:r>
      <w:bookmarkStart w:id="9" w:name="_GoBack"/>
      <w:bookmarkEnd w:id="9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bookmarkStart w:id="0" w:name="OLE_LINK145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For the diagnosis of</w:t>
      </w:r>
      <w:bookmarkEnd w:id="0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bookmarkStart w:id="1" w:name="OLE_LINK147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diabetes mellitus</w:t>
      </w:r>
      <w:bookmarkEnd w:id="1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, a patient should have met one of the following </w:t>
      </w:r>
      <w:bookmarkStart w:id="2" w:name="OLE_LINK148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criteria: documented history of diabetes mellitus, use of hypoglycemic agents, fasting glucose ≥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7.0mmol/L, 2-h plasma glucose value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≥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11.1 mmol/L in the 75 g oral glucose tolerance test (OGTT), classic symptom with casual plasma glucose level ≥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11.1mmol/L, or hemoglobin A1c (HbA1c) ≥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6.5%</w:t>
      </w:r>
      <w:bookmarkEnd w:id="2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instrText xml:space="preserve"> ADDIN NE.Ref.{C0D60E8E-69BD-482A-BD19-5897E72DCD87}</w:instrTex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/>
          <w:color w:val="080000"/>
          <w:sz w:val="21"/>
          <w:szCs w:val="24"/>
        </w:rPr>
        <w:t>[1]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Hypertension was defined as </w:t>
      </w:r>
      <w:bookmarkStart w:id="3" w:name="OLE_LINK146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systolic blood pressure ≥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140mmHg or diastolic blood pressure ≥90mmHg or current use of anti-hypertensive treatment.</w:t>
      </w:r>
      <w:bookmarkEnd w:id="3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bookmarkStart w:id="4" w:name="OLE_LINK150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Dyslipidaemia was classified as triglycerides ≥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1.7mmol/L, total cholesterol (TC) level ≥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5.0mmol/L, low-density lipoprotein cholesterol (LDL-C) level ≥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3mmol/L, high-density lipoprotein cholesterol (HDL-C) ≤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1.2mmol/L, or taking medication for dyslipidaemia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instrText xml:space="preserve"> ADDIN NE.Ref.{A82D45A3-CF69-44AE-AF02-9B435DCC8DE2}</w:instrTex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/>
          <w:color w:val="080000"/>
          <w:sz w:val="21"/>
          <w:szCs w:val="24"/>
        </w:rPr>
        <w:t>[2]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 Chronic kidney disease (CKD) was defined as an estimated glomerular filtration rate (eGFR) &lt;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60mL/min per 1.73m2, and the eGFR was calculated by using the 2009 Chronic Kidney Disease Epidemiology Collaboration (CKD-EPI) equation </w:t>
      </w:r>
      <w:bookmarkEnd w:id="4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instrText xml:space="preserve"> ADDIN NE.Ref.{32D53E61-7361-4392-B412-8CE830B3B7B9}</w:instrTex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/>
          <w:color w:val="080000"/>
          <w:sz w:val="21"/>
          <w:szCs w:val="24"/>
        </w:rPr>
        <w:t>[3]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cs="Times New Roman" w:eastAsiaTheme="minorEastAsia"/>
          <w:sz w:val="24"/>
          <w:szCs w:val="24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drawing>
          <wp:inline distT="0" distB="0" distL="114300" distR="114300">
            <wp:extent cx="4911725" cy="3736975"/>
            <wp:effectExtent l="0" t="0" r="0" b="0"/>
            <wp:docPr id="2" name="图片 2" descr="支架内再狭窄异质性内膜增生与时间关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支架内再狭窄异质性内膜增生与时间关系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11725" cy="373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Segoe UI" w:cs="Times New Roman"/>
          <w:b/>
          <w:bCs/>
          <w:i w:val="0"/>
          <w:iC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>F</w:t>
      </w:r>
      <w:r>
        <w:rPr>
          <w:rFonts w:hint="eastAsia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>igure S1</w:t>
      </w:r>
      <w:r>
        <w:rPr>
          <w:rFonts w:hint="eastAsia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 xml:space="preserve">. </w:t>
      </w:r>
      <w:r>
        <w:rPr>
          <w:rFonts w:hint="default" w:ascii="Times New Roman" w:hAnsi="Times New Roman" w:eastAsia="Times New Roman"/>
          <w:color w:val="000000"/>
          <w:sz w:val="21"/>
          <w:szCs w:val="21"/>
          <w:lang w:val="en-US" w:eastAsia="zh-CN"/>
        </w:rPr>
        <w:t xml:space="preserve">Kaplan-Meier curves show that </w:t>
      </w:r>
      <w:r>
        <w:rPr>
          <w:rFonts w:hint="eastAsia" w:ascii="Times New Roman" w:hAnsi="Times New Roman" w:eastAsia="Times New Roman"/>
          <w:color w:val="000000"/>
          <w:sz w:val="21"/>
          <w:szCs w:val="21"/>
          <w:lang w:val="en-US" w:eastAsia="zh-CN"/>
        </w:rPr>
        <w:t>the prevalence of heterogeneous neointima</w:t>
      </w:r>
      <w:r>
        <w:rPr>
          <w:rFonts w:hint="default" w:ascii="Times New Roman" w:hAnsi="Times New Roman" w:eastAsia="Times New Roman"/>
          <w:color w:val="000000"/>
          <w:sz w:val="21"/>
          <w:szCs w:val="21"/>
          <w:lang w:val="en-US" w:eastAsia="zh-CN"/>
        </w:rPr>
        <w:t xml:space="preserve"> were similar in patients with</w:t>
      </w:r>
      <w:r>
        <w:rPr>
          <w:rFonts w:hint="eastAsia" w:ascii="Times New Roman" w:hAnsi="Times New Roman" w:eastAsia="Times New Roman"/>
          <w:color w:val="000000"/>
          <w:sz w:val="21"/>
          <w:szCs w:val="21"/>
          <w:lang w:val="en-US" w:eastAsia="zh-CN"/>
        </w:rPr>
        <w:t xml:space="preserve"> different degrees of area stenosis.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S1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bookmarkStart w:id="5" w:name="OLE_LINK23"/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</w:rPr>
        <w:t xml:space="preserve">Ordinal 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l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</w:rPr>
        <w:t xml:space="preserve">ogistic 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r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</w:rPr>
        <w:t>egression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analysis</w:t>
      </w:r>
      <w:bookmarkEnd w:id="5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for higher AS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.</w:t>
      </w:r>
    </w:p>
    <w:tbl>
      <w:tblPr>
        <w:tblStyle w:val="2"/>
        <w:tblW w:w="8025" w:type="dxa"/>
        <w:tblInd w:w="93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5"/>
        <w:gridCol w:w="1105"/>
        <w:gridCol w:w="2187"/>
        <w:gridCol w:w="1418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3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Ordinal Logistic Regression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OR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 CI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Age, years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0.947-1.059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0.971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0.890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0.205-3.865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0.877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0.571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0.172-1.895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Diabetes mellitus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0.403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0.113-1.438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0.161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Dyslipidaemia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6.706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1.764-25.483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Smoking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1.428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0.501-4.071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0.505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Stroke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0.174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0.013-2.286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0.183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CKD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0.280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0.052-1.502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0.138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Previous MI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0.683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0.156-2.986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0.613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Triglyceride, mmol/L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0.873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0.569-1.338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0.533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TC (mmol/L)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0.664-2.344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0.492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HDL-C (mmol/L)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0.252-9.612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0.634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LDL-C  (mmol/L)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1.087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0.422-2.792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0.862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eGFR, mL/min/1.73 m2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0.965-1.051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0.751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FBG, mmol/L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0.921-1.242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0.378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Homocysteine, g/L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0.968-1.026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0.816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Homogeneous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0.542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0.156-1.885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0.336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Heterogeneous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5.783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2.365-11.392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ISNA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0.780-10.538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0.091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LRP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0.432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0.064-2.933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TCFA-like pattern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0.126-2.144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0.365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Calcification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1.327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0.428-4.112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0.624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Peri-strut microvessels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0.300-3.367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0.993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Intra-intima microvessels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0.709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0.221-2.275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0.563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"../../../Program Files (x86)/Youdao/Dict/9.1.2.0/resultui/html/index.html" \l "/javascript:;" \o "file:///C:\\Program Files (x86)\\Youdao\\Dict\\9.1.2.0\\resultui\\html\\index.html#\\javascript:;" </w:instrTex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  <w:t>Neointima rupture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4.472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1.228-16.281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Red thrombus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0.077-1.247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0.099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White thrombus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0.263-3.449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0.941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"../../../Program Files (x86)/Youdao/Dict/9.1.2.0/resultui/html/index.html" \l "/javascript:;" \o "file:///C:\\Program Files (x86)\\Youdao\\Dict\\9.1.2.0\\resultui\\html\\index.html#\\javascript:;"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  <w:t>Cholesterol crystal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4.079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0.978-17.030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0.054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Stable angina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4.811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0.918-30.753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0.062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LAD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0.247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0.041-1.499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0.129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RCA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0.117-5.496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0.821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LCX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0.246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0.049-1.241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0.089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Aspirin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0.649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0.221-1.908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0.432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P2Y12 inhibitor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2.113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0.682-6.540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0.194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b-Blocker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1.636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0.628-4.263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0.313 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Statin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0.882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0.303-2.573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0.819 </w:t>
            </w:r>
          </w:p>
        </w:tc>
      </w:tr>
    </w:tbl>
    <w:p>
      <w:pPr>
        <w:spacing w:beforeLines="0" w:afterLines="0"/>
        <w:jc w:val="left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CI = confidence interval;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CKD, chronic kidney disease; TC, total cholesterol; TG, triglyceride; LDL-C, low-density lipoprotein cholesterol; HDL-C, high-density lipoprotein cholesterol;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; MI = myocardial infarction; OR = odds ratio;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ISNA, in-stent atherosclerotic; LRP, lipid-rich plaque; TCFA, thin cap fibroatheroma;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</w:t>
      </w:r>
    </w:p>
    <w:p>
      <w:pPr>
        <w:spacing w:beforeLines="0" w:afterLines="0"/>
        <w:jc w:val="left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fldChar w:fldCharType="begin"/>
      </w:r>
      <w:r>
        <w:rPr>
          <w:rFonts w:hint="eastAsia"/>
          <w:lang w:eastAsia="zh-CN"/>
        </w:rPr>
        <w:instrText xml:space="preserve"> ADDIN NE.Bib</w:instrText>
      </w:r>
      <w:r>
        <w:fldChar w:fldCharType="separate"/>
      </w:r>
    </w:p>
    <w:p>
      <w:pPr>
        <w:spacing w:beforeLines="0" w:afterLines="0"/>
        <w:jc w:val="center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b/>
          <w:color w:val="000000"/>
          <w:sz w:val="40"/>
          <w:szCs w:val="24"/>
        </w:rPr>
        <w:t>References:</w:t>
      </w:r>
    </w:p>
    <w:p>
      <w:pPr>
        <w:spacing w:beforeLines="0" w:afterLines="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>[1].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6" w:name="_neb13F1291D_11C1_4C9B_A096_D1F602C95EF7"/>
      <w:r>
        <w:rPr>
          <w:rFonts w:hint="default" w:ascii="Times New Roman" w:hAnsi="Times New Roman" w:eastAsia="Times New Roman"/>
          <w:color w:val="000000"/>
          <w:sz w:val="20"/>
          <w:szCs w:val="24"/>
        </w:rPr>
        <w:t>Diagnosis and classification of diabetes mellitus. Diabetes Care, 2014. 37 Suppl 1: p. S81-90.</w:t>
      </w:r>
      <w:bookmarkEnd w:id="6"/>
    </w:p>
    <w:p>
      <w:pPr>
        <w:spacing w:beforeLines="0" w:afterLines="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>[2].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7" w:name="_neb5C32E2FF_DE4B_469D_8995_0B130B4E1A05"/>
      <w:r>
        <w:rPr>
          <w:rFonts w:hint="default" w:ascii="Times New Roman" w:hAnsi="Times New Roman" w:eastAsia="Times New Roman"/>
          <w:color w:val="000000"/>
          <w:sz w:val="20"/>
          <w:szCs w:val="24"/>
        </w:rPr>
        <w:t>Shrank, W.H., J.F. Barlow and T.A. Brennan, New Therapies in the Treatment of High Cholesterol: An Argument to Return to  Goal-Based Lipid Guidelines. JAMA, 2015. 314(14): p. 1443-4.</w:t>
      </w:r>
      <w:bookmarkEnd w:id="7"/>
    </w:p>
    <w:p>
      <w:pPr>
        <w:spacing w:beforeLines="0" w:afterLines="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>[3].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8" w:name="_nebCB80E7D1_458F_49D8_A0AC_EB8C5468887A"/>
      <w:r>
        <w:rPr>
          <w:rFonts w:hint="default" w:ascii="Times New Roman" w:hAnsi="Times New Roman" w:eastAsia="Times New Roman"/>
          <w:color w:val="000000"/>
          <w:sz w:val="20"/>
          <w:szCs w:val="24"/>
        </w:rPr>
        <w:t>Inker, L.A., et al., KDOQI US commentary on the 2012 KDIGO clinical practice guideline for the  evaluation and management of CKD. Am J Kidney Dis, 2014. 63(5): p. 713-35.</w:t>
      </w:r>
      <w:bookmarkEnd w:id="8"/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fldChar w:fldCharType="end"/>
      </w:r>
      <w:r>
        <w:fldChar w:fldCharType="begin"/>
      </w:r>
      <w:r>
        <w:rPr>
          <w:rFonts w:hint="eastAsia"/>
          <w:lang w:eastAsia="zh-CN"/>
        </w:rPr>
        <w:instrText xml:space="preserve"> ADDIN NE.Rep</w:instrText>
      </w:r>
      <w:r>
        <w:fldChar w:fldCharType="separat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</w:pPr>
      <w:r>
        <w:fldChar w:fldCharType="end"/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MjMxZjhmZWMxYTI0ZGNmM2M3M2VlMTkwNThhZGUifQ=="/>
    <w:docVar w:name="NE.Ref{32D53E61-7361-4392-B412-8CE830B3B7B9}" w:val=" ADDIN NE.Ref.{32D53E61-7361-4392-B412-8CE830B3B7B9}&lt;Citation&gt;&lt;Group&gt;&lt;References&gt;&lt;Item&gt;&lt;ID&gt;616&lt;/ID&gt;&lt;UID&gt;{CB80E7D1-458F-49D8-A0AC-EB8C5468887A}&lt;/UID&gt;&lt;Title&gt;KDOQI US commentary on the 2012 KDIGO clinical practice guideline for the  evaluation and management of CKD&lt;/Title&gt;&lt;Template&gt;Journal Article&lt;/Template&gt;&lt;Star&gt;0&lt;/Star&gt;&lt;Tag&gt;0&lt;/Tag&gt;&lt;Author&gt;Inker, L A; Astor, B C; Fox, C H; Isakova, T; Lash, J P; Peralta, C A; Kurella, Tamura M; Feldman, H I&lt;/Author&gt;&lt;Year&gt;2014&lt;/Year&gt;&lt;Details&gt;&lt;_accession_num&gt;24647050&lt;/_accession_num&gt;&lt;_author_adr&gt;Tufts Medical Center, Boston, MA. Electronic address:  linker@tuftsmedicalcenter.org.; University of Wisconsin, Madison, WI.; University at Buffalo, Buffalo, NY.; Northwestern University, Chicago, IL.; University of Illinois at Chicago, Chicago, IL.; University of California, San Francisco, San Francisco, CA.; Stanford University School of Medicine, Stanford, CA.; University of Pennsylvania, Philadelphia, PA.&lt;/_author_adr&gt;&lt;_collection_scope&gt;SCI;SCIE&lt;/_collection_scope&gt;&lt;_created&gt;64646601&lt;/_created&gt;&lt;_date&gt;2014-05-01&lt;/_date&gt;&lt;_date_display&gt;2014 May&lt;/_date_display&gt;&lt;_db_updated&gt;PubMed&lt;/_db_updated&gt;&lt;_doi&gt;10.1053/j.ajkd.2014.01.416&lt;/_doi&gt;&lt;_impact_factor&gt;   8.860&lt;/_impact_factor&gt;&lt;_isbn&gt;1523-6838 (Electronic); 0272-6386 (Linking)&lt;/_isbn&gt;&lt;_issue&gt;5&lt;/_issue&gt;&lt;_journal&gt;Am J Kidney Dis&lt;/_journal&gt;&lt;_keywords&gt;Estimated glomerular filtration rate (eGFR); Kidney Disease Quality Outcomes Quality Initiative (KDOQI); Kidney Disease: Improving Global Outcomes (KDIGO); albuminuria; chronic kidney diseases (CKD) staging; clinical practice guideline; kidney disease progression&lt;/_keywords&gt;&lt;_language&gt;eng&lt;/_language&gt;&lt;_modified&gt;64646601&lt;/_modified&gt;&lt;_ori_publication&gt;Copyright (c) 2014. Published by Elsevier Inc.&lt;/_ori_publication&gt;&lt;_pages&gt;713-35&lt;/_pages&gt;&lt;_subject_headings&gt;*Disease Management; Disease Progression; Glomerular Filtration Rate; Humans; *Outcome Assessment, Health Care; *Practice Guidelines as Topic; Renal Insufficiency, Chronic/*therapy&lt;/_subject_headings&gt;&lt;_tertiary_title&gt;American journal of kidney diseases : the official journal of the National Kidney _x000d__x000a_      Foundation&lt;/_tertiary_title&gt;&lt;_type_work&gt;Journal Article; Review&lt;/_type_work&gt;&lt;_url&gt;http://www.ncbi.nlm.nih.gov/entrez/query.fcgi?cmd=Retrieve&amp;amp;db=pubmed&amp;amp;dopt=Abstract&amp;amp;list_uids=24647050&amp;amp;query_hl=1&lt;/_url&gt;&lt;_volume&gt;63&lt;/_volume&gt;&lt;/Details&gt;&lt;Extra&gt;&lt;DBUID&gt;{F96A950B-833F-4880-A151-76DA2D6A2879}&lt;/DBUID&gt;&lt;/Extra&gt;&lt;/Item&gt;&lt;/References&gt;&lt;/Group&gt;&lt;/Citation&gt;_x000a_"/>
    <w:docVar w:name="NE.Ref{6608B07C-4356-483D-889A-6869F9D69261}" w:val=" ADDIN NE.Ref.{6608B07C-4356-483D-889A-6869F9D69261} ADDIN NE.Ref.{6608B07C-4356-483D-889A-6869F9D69261}&lt;Citation&gt;&lt;Group&gt;&lt;References&gt;&lt;Item&gt;&lt;ID&gt;616&lt;/ID&gt;&lt;UID&gt;{CB80E7D1-458F-49D8-A0AC-EB8C5468887A}&lt;/UID&gt;&lt;Title&gt;KDOQI US commentary on the 2012 KDIGO clinical practice guideline for the  evaluation and management of CKD&lt;/Title&gt;&lt;Template&gt;Journal Article&lt;/Template&gt;&lt;Star&gt;0&lt;/Star&gt;&lt;Tag&gt;0&lt;/Tag&gt;&lt;Author&gt;Inker, L A; Astor, B C; Fox, C H; Isakova, T; Lash, J P; Peralta, C A; Kurella, Tamura M; Feldman, H I&lt;/Author&gt;&lt;Year&gt;2014&lt;/Year&gt;&lt;Details&gt;&lt;_accession_num&gt;24647050&lt;/_accession_num&gt;&lt;_author_adr&gt;Tufts Medical Center, Boston, MA. Electronic address:  linker@tuftsmedicalcenter.org.; University of Wisconsin, Madison, WI.; University at Buffalo, Buffalo, NY.; Northwestern University, Chicago, IL.; University of Illinois at Chicago, Chicago, IL.; University of California, San Francisco, San Francisco, CA.; Stanford University School of Medicine, Stanford, CA.; University of Pennsylvania, Philadelphia, PA.&lt;/_author_adr&gt;&lt;_date_display&gt;2014 May&lt;/_date_display&gt;&lt;_date&gt;2014-05-01&lt;/_date&gt;&lt;_doi&gt;10.1053/j.ajkd.2014.01.416&lt;/_doi&gt;&lt;_isbn&gt;1523-6838 (Electronic); 0272-6386 (Linking)&lt;/_isbn&gt;&lt;_issue&gt;5&lt;/_issue&gt;&lt;_journal&gt;Am J Kidney Dis&lt;/_journal&gt;&lt;_keywords&gt;Estimated glomerular filtration rate (eGFR); Kidney Disease Quality Outcomes Quality Initiative (KDOQI); Kidney Disease: Improving Global Outcomes (KDIGO); albuminuria; chronic kidney diseases (CKD) staging; clinical practice guideline; kidney disease progression&lt;/_keywords&gt;&lt;_language&gt;eng&lt;/_language&gt;&lt;_ori_publication&gt;Copyright (c) 2014. Published by Elsevier Inc.&lt;/_ori_publication&gt;&lt;_pages&gt;713-35&lt;/_pages&gt;&lt;_subject_headings&gt;*Disease Management; Disease Progression; Glomerular Filtration Rate; Humans; *Outcome Assessment, Health Care; *Practice Guidelines as Topic; Renal Insufficiency, Chronic/*therapy&lt;/_subject_headings&gt;&lt;_tertiary_title&gt;American journal of kidney diseases : the official journal of the National Kidney _x000d__x000a_      Foundation&lt;/_tertiary_title&gt;&lt;_type_work&gt;Journal Article; Review&lt;/_type_work&gt;&lt;_url&gt;http://www.ncbi.nlm.nih.gov/entrez/query.fcgi?cmd=Retrieve&amp;amp;db=pubmed&amp;amp;dopt=Abstract&amp;amp;list_uids=24647050&amp;amp;query_hl=1&lt;/_url&gt;&lt;_volume&gt;63&lt;/_volume&gt;&lt;_created&gt;64646601&lt;/_created&gt;&lt;_modified&gt;64646601&lt;/_modified&gt;&lt;_db_updated&gt;PubMed&lt;/_db_updated&gt;&lt;_impact_factor&gt;   8.860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A82D45A3-CF69-44AE-AF02-9B435DCC8DE2}" w:val=" ADDIN NE.Ref.{A82D45A3-CF69-44AE-AF02-9B435DCC8DE2}&lt;Citation&gt;&lt;Group&gt;&lt;References&gt;&lt;Item&gt;&lt;ID&gt;618&lt;/ID&gt;&lt;UID&gt;{5C32E2FF-DE4B-469D-8995-0B130B4E1A05}&lt;/UID&gt;&lt;Title&gt;New Therapies in the Treatment of High Cholesterol: An Argument to Return to  Goal-Based Lipid Guidelines&lt;/Title&gt;&lt;Template&gt;Journal Article&lt;/Template&gt;&lt;Star&gt;0&lt;/Star&gt;&lt;Tag&gt;0&lt;/Tag&gt;&lt;Author&gt;Shrank, W H; Barlow, J F; Brennan, T A&lt;/Author&gt;&lt;Year&gt;2015&lt;/Year&gt;&lt;Details&gt;&lt;_accession_num&gt;26258765&lt;/_accession_num&gt;&lt;_author_adr&gt;CVS Health, Woonsocket, Rhode Island.; CVS Health, Woonsocket, Rhode Island.; CVS Health, Woonsocket, Rhode Island.&lt;/_author_adr&gt;&lt;_created&gt;64646613&lt;/_created&gt;&lt;_date&gt;2015-10-13&lt;/_date&gt;&lt;_date_display&gt;2015 Oct 13&lt;/_date_display&gt;&lt;_db_updated&gt;PubMed&lt;/_db_updated&gt;&lt;_doi&gt;10.1001/jama.2015.10017&lt;/_doi&gt;&lt;_impact_factor&gt;  56.274&lt;/_impact_factor&gt;&lt;_isbn&gt;1538-3598 (Electronic); 0098-7484 (Linking)&lt;/_isbn&gt;&lt;_issue&gt;14&lt;/_issue&gt;&lt;_journal&gt;JAMA&lt;/_journal&gt;&lt;_language&gt;eng&lt;/_language&gt;&lt;_modified&gt;64646613&lt;/_modified&gt;&lt;_pages&gt;1443-4&lt;/_pages&gt;&lt;_subject_headings&gt;Cholesterol, LDL/*blood; Drug Costs; Europe; Humans; Hydroxymethylglutaryl-CoA Reductase Inhibitors/therapeutic use; Hyperlipidemias/blood/*drug therapy; Hypolipidemic Agents/economics/*therapeutic use; *Practice Guidelines as Topic; Proprotein Convertase 9; Proprotein Convertases/*antagonists &amp;amp; inhibitors; Serine Endopeptidases; United States&lt;/_subject_headings&gt;&lt;_tertiary_title&gt;JAMA&lt;/_tertiary_title&gt;&lt;_type_work&gt;Journal Article&lt;/_type_work&gt;&lt;_url&gt;http://www.ncbi.nlm.nih.gov/entrez/query.fcgi?cmd=Retrieve&amp;amp;db=pubmed&amp;amp;dopt=Abstract&amp;amp;list_uids=26258765&amp;amp;query_hl=1&lt;/_url&gt;&lt;_volume&gt;314&lt;/_volume&gt;&lt;/Details&gt;&lt;Extra&gt;&lt;DBUID&gt;{F96A950B-833F-4880-A151-76DA2D6A2879}&lt;/DBUID&gt;&lt;/Extra&gt;&lt;/Item&gt;&lt;/References&gt;&lt;/Group&gt;&lt;/Citation&gt;_x000a_"/>
    <w:docVar w:name="NE.Ref{C0D60E8E-69BD-482A-BD19-5897E72DCD87}" w:val=" ADDIN NE.Ref.{C0D60E8E-69BD-482A-BD19-5897E72DCD87}&lt;Citation&gt;&lt;Group&gt;&lt;References&gt;&lt;Item&gt;&lt;ID&gt;617&lt;/ID&gt;&lt;UID&gt;{13F1291D-11C1-4C9B-A096-D1F602C95EF7}&lt;/UID&gt;&lt;Title&gt;Diagnosis and classification of diabetes mellitus&lt;/Title&gt;&lt;Template&gt;Journal Article&lt;/Template&gt;&lt;Star&gt;0&lt;/Star&gt;&lt;Tag&gt;0&lt;/Tag&gt;&lt;Author/&gt;&lt;Year&gt;2014&lt;/Year&gt;&lt;Details&gt;&lt;_accession_num&gt;24357215&lt;/_accession_num&gt;&lt;_collection_scope&gt;SCI;SCIE&lt;/_collection_scope&gt;&lt;_created&gt;64646604&lt;/_created&gt;&lt;_date&gt;2014-01-01&lt;/_date&gt;&lt;_date_display&gt;2014 Jan&lt;/_date_display&gt;&lt;_db_updated&gt;PubMed&lt;/_db_updated&gt;&lt;_doi&gt;10.2337/dc14-S081&lt;/_doi&gt;&lt;_impact_factor&gt;  19.112&lt;/_impact_factor&gt;&lt;_isbn&gt;1935-5548 (Electronic); 0149-5992 (Linking)&lt;/_isbn&gt;&lt;_journal&gt;Diabetes Care&lt;/_journal&gt;&lt;_language&gt;eng&lt;/_language&gt;&lt;_modified&gt;64646605&lt;/_modified&gt;&lt;_pages&gt;S81-90&lt;/_pages&gt;&lt;_subject_headings&gt;Blood Glucose/metabolism; Diabetes Mellitus/blood/*diagnosis; Diabetes, Gestational/diagnosis; Female; Glucose Tolerance Test; Humans; Pregnancy&lt;/_subject_headings&gt;&lt;_tertiary_title&gt;Diabetes care&lt;/_tertiary_title&gt;&lt;_type_work&gt;Journal Article; Practice Guideline&lt;/_type_work&gt;&lt;_url&gt;http://www.ncbi.nlm.nih.gov/entrez/query.fcgi?cmd=Retrieve&amp;amp;db=pubmed&amp;amp;dopt=Abstract&amp;amp;list_uids=24357215&amp;amp;query_hl=1&lt;/_url&gt;&lt;_volume&gt;37 Suppl 1&lt;/_volume&gt;&lt;/Details&gt;&lt;Extra&gt;&lt;DBUID&gt;{F96A950B-833F-4880-A151-76DA2D6A2879}&lt;/DBUID&gt;&lt;/Extra&gt;&lt;/Item&gt;&lt;/References&gt;&lt;/Group&gt;&lt;/Citation&gt;_x000a_"/>
    <w:docVar w:name="NE.Ref{C455434F-2936-4112-BF2D-1EC489C743E9}" w:val=" ADDIN NE.Ref.{C455434F-2936-4112-BF2D-1EC489C743E9} ADDIN NE.Ref.{C455434F-2936-4112-BF2D-1EC489C743E9}&lt;Citation&gt;&lt;Group&gt;&lt;References&gt;&lt;Item&gt;&lt;ID&gt;618&lt;/ID&gt;&lt;UID&gt;{5C32E2FF-DE4B-469D-8995-0B130B4E1A05}&lt;/UID&gt;&lt;Title&gt;New Therapies in the Treatment of High Cholesterol: An Argument to Return to  Goal-Based Lipid Guidelines&lt;/Title&gt;&lt;Template&gt;Journal Article&lt;/Template&gt;&lt;Star&gt;0&lt;/Star&gt;&lt;Tag&gt;0&lt;/Tag&gt;&lt;Author&gt;Shrank, W H; Barlow, J F; Brennan, T A&lt;/Author&gt;&lt;Year&gt;2015&lt;/Year&gt;&lt;Details&gt;&lt;_accession_num&gt;26258765&lt;/_accession_num&gt;&lt;_author_adr&gt;CVS Health, Woonsocket, Rhode Island.; CVS Health, Woonsocket, Rhode Island.; CVS Health, Woonsocket, Rhode Island.&lt;/_author_adr&gt;&lt;_date_display&gt;2015 Oct 13&lt;/_date_display&gt;&lt;_date&gt;2015-10-13&lt;/_date&gt;&lt;_doi&gt;10.1001/jama.2015.10017&lt;/_doi&gt;&lt;_isbn&gt;1538-3598 (Electronic); 0098-7484 (Linking)&lt;/_isbn&gt;&lt;_issue&gt;14&lt;/_issue&gt;&lt;_journal&gt;JAMA&lt;/_journal&gt;&lt;_language&gt;eng&lt;/_language&gt;&lt;_pages&gt;1443-4&lt;/_pages&gt;&lt;_subject_headings&gt;Cholesterol, LDL/*blood; Drug Costs; Europe; Humans; Hydroxymethylglutaryl-CoA Reductase Inhibitors/therapeutic use; Hyperlipidemias/blood/*drug therapy; Hypolipidemic Agents/economics/*therapeutic use; *Practice Guidelines as Topic; Proprotein Convertase 9; Proprotein Convertases/*antagonists &amp;amp; inhibitors; Serine Endopeptidases; United States&lt;/_subject_headings&gt;&lt;_tertiary_title&gt;JAMA&lt;/_tertiary_title&gt;&lt;_type_work&gt;Journal Article&lt;/_type_work&gt;&lt;_url&gt;http://www.ncbi.nlm.nih.gov/entrez/query.fcgi?cmd=Retrieve&amp;amp;db=pubmed&amp;amp;dopt=Abstract&amp;amp;list_uids=26258765&amp;amp;query_hl=1&lt;/_url&gt;&lt;_volume&gt;314&lt;/_volume&gt;&lt;_created&gt;64646613&lt;/_created&gt;&lt;_modified&gt;64646613&lt;/_modified&gt;&lt;_db_updated&gt;PubMed&lt;/_db_updated&gt;&lt;_impact_factor&gt;  56.274&lt;/_impact_factor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172A27"/>
    <w:rsid w:val="01135A2E"/>
    <w:rsid w:val="098B51A8"/>
    <w:rsid w:val="2D3E6EB2"/>
    <w:rsid w:val="54EE4BD8"/>
    <w:rsid w:val="5B262AB3"/>
    <w:rsid w:val="701B2694"/>
    <w:rsid w:val="7DF96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466</Words>
  <Characters>2966</Characters>
  <Lines>0</Lines>
  <Paragraphs>0</Paragraphs>
  <TotalTime>10</TotalTime>
  <ScaleCrop>false</ScaleCrop>
  <LinksUpToDate>false</LinksUpToDate>
  <CharactersWithSpaces>3302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2023-01-14T15:21:00Z</dcterms:created>
  <dc:creator>Administrator</dc:creator>
  <cp:lastModifiedBy>Administrator</cp:lastModifiedBy>
  <dcterms:modified xsi:type="dcterms:W3CDTF">2023-06-20T13:54:17Z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584DB4DE6C684998AE68C43E232B8BC9_13</vt:lpwstr>
  </property>
</Properties>
</file>