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FE440" w14:textId="77777777" w:rsidR="003539C5" w:rsidRPr="00D17061" w:rsidRDefault="003539C5" w:rsidP="003539C5">
      <w:pPr>
        <w:spacing w:line="480" w:lineRule="auto"/>
        <w:jc w:val="center"/>
        <w:rPr>
          <w:rFonts w:asciiTheme="majorBidi" w:hAnsiTheme="majorBidi" w:cstheme="majorBidi"/>
          <w:sz w:val="20"/>
          <w:szCs w:val="20"/>
        </w:rPr>
      </w:pPr>
      <w:r w:rsidRPr="00D17061">
        <w:rPr>
          <w:rFonts w:asciiTheme="majorBidi" w:hAnsiTheme="majorBidi" w:cstheme="majorBidi"/>
          <w:sz w:val="20"/>
          <w:szCs w:val="20"/>
        </w:rPr>
        <w:t xml:space="preserve">Table </w:t>
      </w:r>
      <w:r>
        <w:rPr>
          <w:rFonts w:asciiTheme="majorBidi" w:hAnsiTheme="majorBidi" w:cstheme="majorBidi"/>
          <w:sz w:val="20"/>
          <w:szCs w:val="20"/>
        </w:rPr>
        <w:t>3</w:t>
      </w:r>
      <w:r w:rsidRPr="00D17061">
        <w:rPr>
          <w:rFonts w:asciiTheme="majorBidi" w:hAnsiTheme="majorBidi" w:cstheme="majorBidi"/>
          <w:sz w:val="20"/>
          <w:szCs w:val="20"/>
        </w:rPr>
        <w:t xml:space="preserve">:  </w:t>
      </w:r>
      <w:r>
        <w:rPr>
          <w:rFonts w:asciiTheme="majorBidi" w:hAnsiTheme="majorBidi" w:cstheme="majorBidi"/>
          <w:sz w:val="20"/>
          <w:szCs w:val="20"/>
        </w:rPr>
        <w:t xml:space="preserve">Personal </w:t>
      </w:r>
      <w:r w:rsidRPr="00D17061">
        <w:rPr>
          <w:rFonts w:asciiTheme="majorBidi" w:hAnsiTheme="majorBidi" w:cstheme="majorBidi"/>
          <w:sz w:val="20"/>
          <w:szCs w:val="20"/>
        </w:rPr>
        <w:t>Exposure to Pollutants during Commutes in</w:t>
      </w:r>
      <w:r>
        <w:rPr>
          <w:rFonts w:asciiTheme="majorBidi" w:hAnsiTheme="majorBidi" w:cstheme="majorBidi"/>
          <w:sz w:val="20"/>
          <w:szCs w:val="20"/>
        </w:rPr>
        <w:t xml:space="preserve"> </w:t>
      </w:r>
      <w:r w:rsidRPr="00D17061">
        <w:rPr>
          <w:rFonts w:asciiTheme="majorBidi" w:hAnsiTheme="majorBidi" w:cstheme="majorBidi"/>
          <w:sz w:val="20"/>
          <w:szCs w:val="20"/>
        </w:rPr>
        <w:t>Asian C</w:t>
      </w:r>
      <w:r>
        <w:rPr>
          <w:rFonts w:asciiTheme="majorBidi" w:hAnsiTheme="majorBidi" w:cstheme="majorBidi"/>
          <w:sz w:val="20"/>
          <w:szCs w:val="20"/>
        </w:rPr>
        <w:t>ities</w:t>
      </w:r>
    </w:p>
    <w:tbl>
      <w:tblPr>
        <w:tblStyle w:val="TableGridLight1"/>
        <w:tblW w:w="15026" w:type="dxa"/>
        <w:tblLook w:val="04A0" w:firstRow="1" w:lastRow="0" w:firstColumn="1" w:lastColumn="0" w:noHBand="0" w:noVBand="1"/>
      </w:tblPr>
      <w:tblGrid>
        <w:gridCol w:w="1188"/>
        <w:gridCol w:w="1105"/>
        <w:gridCol w:w="2888"/>
        <w:gridCol w:w="1361"/>
        <w:gridCol w:w="1700"/>
        <w:gridCol w:w="1283"/>
        <w:gridCol w:w="1653"/>
        <w:gridCol w:w="1580"/>
        <w:gridCol w:w="930"/>
        <w:gridCol w:w="1338"/>
      </w:tblGrid>
      <w:tr w:rsidR="003539C5" w:rsidRPr="00D17061" w14:paraId="6FD13508" w14:textId="77777777" w:rsidTr="005D1456">
        <w:tc>
          <w:tcPr>
            <w:tcW w:w="1188" w:type="dxa"/>
          </w:tcPr>
          <w:p w14:paraId="3304247F"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Countries</w:t>
            </w:r>
          </w:p>
        </w:tc>
        <w:tc>
          <w:tcPr>
            <w:tcW w:w="1105" w:type="dxa"/>
          </w:tcPr>
          <w:p w14:paraId="40F8ED49"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Parameters</w:t>
            </w:r>
          </w:p>
        </w:tc>
        <w:tc>
          <w:tcPr>
            <w:tcW w:w="2888" w:type="dxa"/>
          </w:tcPr>
          <w:p w14:paraId="28B3D87F"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Equipment/ Monitoring Strategy</w:t>
            </w:r>
          </w:p>
        </w:tc>
        <w:tc>
          <w:tcPr>
            <w:tcW w:w="1361" w:type="dxa"/>
          </w:tcPr>
          <w:p w14:paraId="168544D9"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 xml:space="preserve">N </w:t>
            </w:r>
          </w:p>
        </w:tc>
        <w:tc>
          <w:tcPr>
            <w:tcW w:w="1700" w:type="dxa"/>
          </w:tcPr>
          <w:p w14:paraId="11AF01F7"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Commute Description</w:t>
            </w:r>
          </w:p>
        </w:tc>
        <w:tc>
          <w:tcPr>
            <w:tcW w:w="1283" w:type="dxa"/>
          </w:tcPr>
          <w:p w14:paraId="01EB1F00"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 xml:space="preserve">Subway (Platforms and in-cabin) </w:t>
            </w:r>
          </w:p>
        </w:tc>
        <w:tc>
          <w:tcPr>
            <w:tcW w:w="1653" w:type="dxa"/>
          </w:tcPr>
          <w:p w14:paraId="3410F44E"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Car/Taxi</w:t>
            </w:r>
          </w:p>
        </w:tc>
        <w:tc>
          <w:tcPr>
            <w:tcW w:w="1580" w:type="dxa"/>
          </w:tcPr>
          <w:p w14:paraId="09791BC0"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Bus (Bus station and in-cabin)</w:t>
            </w:r>
          </w:p>
        </w:tc>
        <w:tc>
          <w:tcPr>
            <w:tcW w:w="930" w:type="dxa"/>
          </w:tcPr>
          <w:p w14:paraId="062A3CD7"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Walking</w:t>
            </w:r>
          </w:p>
        </w:tc>
        <w:tc>
          <w:tcPr>
            <w:tcW w:w="1338" w:type="dxa"/>
          </w:tcPr>
          <w:p w14:paraId="1D6CBE67" w14:textId="77777777" w:rsidR="003539C5" w:rsidRPr="00D17061" w:rsidRDefault="003539C5" w:rsidP="005D1456">
            <w:pPr>
              <w:rPr>
                <w:rFonts w:asciiTheme="majorBidi" w:hAnsiTheme="majorBidi" w:cstheme="majorBidi"/>
                <w:b/>
                <w:bCs/>
                <w:color w:val="000000" w:themeColor="text1"/>
                <w:sz w:val="16"/>
                <w:szCs w:val="16"/>
              </w:rPr>
            </w:pPr>
            <w:r w:rsidRPr="00D17061">
              <w:rPr>
                <w:rFonts w:asciiTheme="majorBidi" w:hAnsiTheme="majorBidi" w:cstheme="majorBidi"/>
                <w:bCs/>
                <w:color w:val="000000" w:themeColor="text1"/>
                <w:sz w:val="16"/>
                <w:szCs w:val="16"/>
              </w:rPr>
              <w:t>References</w:t>
            </w:r>
          </w:p>
        </w:tc>
      </w:tr>
      <w:tr w:rsidR="003539C5" w:rsidRPr="00D17061" w14:paraId="50A8BBF6" w14:textId="77777777" w:rsidTr="005D1456">
        <w:tc>
          <w:tcPr>
            <w:tcW w:w="15026" w:type="dxa"/>
            <w:gridSpan w:val="10"/>
          </w:tcPr>
          <w:p w14:paraId="47EC55EA" w14:textId="77777777" w:rsidR="003539C5" w:rsidRPr="00D17061" w:rsidRDefault="003539C5" w:rsidP="005D1456">
            <w:pPr>
              <w:jc w:val="center"/>
              <w:rPr>
                <w:rFonts w:asciiTheme="majorBidi" w:hAnsiTheme="majorBidi" w:cstheme="majorBidi"/>
                <w:b/>
                <w:bCs/>
                <w:color w:val="000000" w:themeColor="text1"/>
                <w:sz w:val="16"/>
                <w:szCs w:val="16"/>
              </w:rPr>
            </w:pPr>
            <w:r w:rsidRPr="00D17061">
              <w:rPr>
                <w:rFonts w:asciiTheme="majorBidi" w:hAnsiTheme="majorBidi" w:cstheme="majorBidi"/>
                <w:b/>
                <w:bCs/>
                <w:color w:val="000000" w:themeColor="text1"/>
                <w:sz w:val="16"/>
                <w:szCs w:val="16"/>
              </w:rPr>
              <w:t>PM Exposure Study</w:t>
            </w:r>
          </w:p>
        </w:tc>
      </w:tr>
      <w:tr w:rsidR="003539C5" w:rsidRPr="00D17061" w14:paraId="5FF368FA" w14:textId="77777777" w:rsidTr="005D1456">
        <w:tc>
          <w:tcPr>
            <w:tcW w:w="1188" w:type="dxa"/>
          </w:tcPr>
          <w:p w14:paraId="743FB0E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Guangzhou, China</w:t>
            </w:r>
          </w:p>
        </w:tc>
        <w:tc>
          <w:tcPr>
            <w:tcW w:w="1105" w:type="dxa"/>
          </w:tcPr>
          <w:p w14:paraId="4A731E6F"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p>
        </w:tc>
        <w:tc>
          <w:tcPr>
            <w:tcW w:w="2888" w:type="dxa"/>
          </w:tcPr>
          <w:p w14:paraId="3D6353ED"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DustTrak (TSI Model 8520) portable aerosol monitors</w:t>
            </w:r>
          </w:p>
          <w:p w14:paraId="26978F81" w14:textId="77777777" w:rsidR="003539C5" w:rsidRPr="00D17061" w:rsidRDefault="003539C5" w:rsidP="005D1456">
            <w:pPr>
              <w:rPr>
                <w:rFonts w:asciiTheme="majorBidi" w:hAnsiTheme="majorBidi" w:cstheme="majorBidi"/>
                <w:color w:val="000000" w:themeColor="text1"/>
                <w:sz w:val="16"/>
                <w:szCs w:val="16"/>
              </w:rPr>
            </w:pPr>
          </w:p>
          <w:p w14:paraId="1F690AA0" w14:textId="77777777" w:rsidR="003539C5" w:rsidRPr="00D17061" w:rsidRDefault="003539C5" w:rsidP="005D1456">
            <w:pPr>
              <w:rPr>
                <w:rFonts w:asciiTheme="majorBidi" w:hAnsiTheme="majorBidi" w:cstheme="majorBidi"/>
                <w:color w:val="000000" w:themeColor="text1"/>
                <w:sz w:val="16"/>
                <w:szCs w:val="16"/>
              </w:rPr>
            </w:pPr>
          </w:p>
        </w:tc>
        <w:tc>
          <w:tcPr>
            <w:tcW w:w="1361" w:type="dxa"/>
          </w:tcPr>
          <w:p w14:paraId="1BC96FE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5 consecutive weekdays 20 trips</w:t>
            </w:r>
          </w:p>
        </w:tc>
        <w:tc>
          <w:tcPr>
            <w:tcW w:w="1700" w:type="dxa"/>
          </w:tcPr>
          <w:p w14:paraId="19D680E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w:t>
            </w:r>
          </w:p>
          <w:p w14:paraId="551B05AA" w14:textId="77777777" w:rsidR="003539C5" w:rsidRPr="00D17061" w:rsidRDefault="003539C5" w:rsidP="005D1456">
            <w:pPr>
              <w:rPr>
                <w:rFonts w:asciiTheme="majorBidi" w:hAnsiTheme="majorBidi" w:cstheme="majorBidi"/>
                <w:color w:val="000000" w:themeColor="text1"/>
                <w:sz w:val="16"/>
                <w:szCs w:val="16"/>
              </w:rPr>
            </w:pPr>
          </w:p>
          <w:p w14:paraId="08B5210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Bus</w:t>
            </w:r>
          </w:p>
          <w:p w14:paraId="27BFD97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Bus</w:t>
            </w:r>
          </w:p>
        </w:tc>
        <w:tc>
          <w:tcPr>
            <w:tcW w:w="1283" w:type="dxa"/>
          </w:tcPr>
          <w:p w14:paraId="0606634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67.0</w:t>
            </w:r>
          </w:p>
        </w:tc>
        <w:tc>
          <w:tcPr>
            <w:tcW w:w="1653" w:type="dxa"/>
          </w:tcPr>
          <w:p w14:paraId="3E1A70DB"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17685CE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Non-AC bus</w:t>
            </w:r>
          </w:p>
          <w:p w14:paraId="19C0A72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- 203</w:t>
            </w:r>
          </w:p>
          <w:p w14:paraId="0ED8E3C7" w14:textId="77777777" w:rsidR="003539C5" w:rsidRPr="00D17061" w:rsidRDefault="003539C5" w:rsidP="005D1456">
            <w:pPr>
              <w:rPr>
                <w:rFonts w:asciiTheme="majorBidi" w:hAnsiTheme="majorBidi" w:cstheme="majorBidi"/>
                <w:color w:val="000000" w:themeColor="text1"/>
                <w:sz w:val="16"/>
                <w:szCs w:val="16"/>
              </w:rPr>
            </w:pPr>
          </w:p>
          <w:p w14:paraId="31A6F8A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AC bus</w:t>
            </w:r>
          </w:p>
          <w:p w14:paraId="6D9DCA5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- 128</w:t>
            </w:r>
          </w:p>
        </w:tc>
        <w:tc>
          <w:tcPr>
            <w:tcW w:w="930" w:type="dxa"/>
          </w:tcPr>
          <w:p w14:paraId="5968B490"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20E3D87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{"citationItems":[{"id":"ITEM-1","itemData":{"DOI":"10.1016/S1352-2310(02)00687-8","ISSN":"13522310","abstract":"This study examined commuter exposure to respirable suspended particulate (PM10 and PM2.5) and carbon monoxide (CO) in public transportation modes in Guangzhou, China. During the sampling period, a total of 80 CO, 80 PM10 and 56 PM2.5 samples were conducted in four popular commuting modes (subway, air-conditioned bus, non-air-conditioned bus and taxi) while running in typical urban routes. The results show that the PM10 as well as CO level is greatly influenced by the mode of transport. The highest mean PM10 and CO level was obtained in a non-air-conditioned bus (203 μg m-3) and in an air-conditioned taxi (28.7 ppm), respectively. Noticeably, the exposure levels in subway are lower than those in the roadway transports. The ventilation condition of the transport is also a crucial factor affecting the in-vehicle level. There was statistically significant difference of PM10(p&lt;0.01) and CO (p&lt;0.01) level in taxi and PM10(p&lt;0.01) level in bus between natural and mechanical ventilation. In this study, the effect of driving time has minor impact on the in-vehicle level. The exposure levels were only slightly lower in afternoon non-peak hour than in evening peak hour. This is related to the fact that the road traffic in the selected urban routes is dominated by the extensive use of public transports, which provide service at regular intervals regardless of the time of day. The PM2.5 inter-microenvironment variation is similar to the pattern of PM10. The PM2.5 to PM10 ratio in the transports was high, ranging from 76% to 83%. The poor vehicle emission controls, poor vehicle maintenance, plus the slow moving traffic condition with frequent stops are believed to be the major causes of high in-vehicle levels in some public commuting trips. © 2002 Elsevier Science Ltd. All rights reserved.","author":[{"dropping-particle":"","family":"Chan","given":"L. Y.","non-dropping-particle":"","parse-names":false,"suffix":""},{"dropping-particle":"","family":"Lau","given":"W. L.","non-dropping-particle":"","parse-names":false,"suffix":""},{"dropping-particle":"","family":"Zou","given":"S. C.","non-dropping-particle":"","parse-names":false,"suffix":""},{"dropping-particle":"","family":"Cao","given":"Z. X.","non-dropping-particle":"","parse-names":false,"suffix":""},{"dropping-particle":"","family":"Lai","given":"S. C.","non-dropping-particle":"","parse-names":false,"suffix":""}],"container-title":"Atmospheric Environment","id":"ITEM-1","issue":"38","issued":{"date-parts":[["2002"]]},"page":"5831-5840","title":"Exposure level of carbon monoxide and respirable suspended particulate in public transportation modes while commuting in urban area of Guangzhou, China","type":"article-journal","volume":"36"},"uris":["http://www.mendeley.com/documents/?uuid=be32203f-090e-39ce-b041-18c52cd68aa4"]}],"mendeley":{"formattedCitation":"(Chan et al. 2002b)","plainTextFormattedCitation":"(Chan et al. 2002b)","previouslyFormattedCitation":"(Chan et al. 2002b)"},"properties":{"noteIndex":0},"schema":"https://github.com/citation-style-language/schema/raw/master/csl-citation.json"}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(Chan et al. 2002b)</w:t>
            </w:r>
            <w:r w:rsidRPr="00D17061">
              <w:rPr>
                <w:rFonts w:asciiTheme="majorBidi" w:hAnsiTheme="majorBidi" w:cstheme="majorBidi"/>
                <w:color w:val="000000" w:themeColor="text1"/>
                <w:sz w:val="16"/>
                <w:szCs w:val="16"/>
              </w:rPr>
              <w:fldChar w:fldCharType="end"/>
            </w:r>
          </w:p>
        </w:tc>
      </w:tr>
      <w:tr w:rsidR="003539C5" w:rsidRPr="00D17061" w14:paraId="25717F54" w14:textId="77777777" w:rsidTr="005D1456">
        <w:tc>
          <w:tcPr>
            <w:tcW w:w="1188" w:type="dxa"/>
          </w:tcPr>
          <w:p w14:paraId="180F1750"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Taipei, Taiwan</w:t>
            </w:r>
          </w:p>
        </w:tc>
        <w:tc>
          <w:tcPr>
            <w:tcW w:w="1105" w:type="dxa"/>
          </w:tcPr>
          <w:p w14:paraId="15FE1F66"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PM</w:t>
            </w:r>
            <w:r w:rsidRPr="00D17061">
              <w:rPr>
                <w:rFonts w:asciiTheme="majorBidi" w:hAnsiTheme="majorBidi" w:cstheme="majorBidi"/>
                <w:color w:val="000000" w:themeColor="text1"/>
                <w:sz w:val="16"/>
                <w:szCs w:val="16"/>
                <w:vertAlign w:val="subscript"/>
              </w:rPr>
              <w:t>1</w:t>
            </w:r>
          </w:p>
        </w:tc>
        <w:tc>
          <w:tcPr>
            <w:tcW w:w="2888" w:type="dxa"/>
          </w:tcPr>
          <w:p w14:paraId="51073C88"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DUST-check Portable Dust Monitors (Model 1.108, Grimm Labortechnik Ltd., Aining, Germany)</w:t>
            </w:r>
          </w:p>
        </w:tc>
        <w:tc>
          <w:tcPr>
            <w:tcW w:w="1361" w:type="dxa"/>
          </w:tcPr>
          <w:p w14:paraId="1DAA1B4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16 Trips</w:t>
            </w:r>
          </w:p>
        </w:tc>
        <w:tc>
          <w:tcPr>
            <w:tcW w:w="1700" w:type="dxa"/>
          </w:tcPr>
          <w:p w14:paraId="21E44B08"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283" w:type="dxa"/>
          </w:tcPr>
          <w:p w14:paraId="4E1F3125"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46.5</w:t>
            </w:r>
          </w:p>
          <w:p w14:paraId="1DAD3DF9"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28.9</w:t>
            </w:r>
          </w:p>
          <w:p w14:paraId="1A2F31A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22.5</w:t>
            </w:r>
          </w:p>
        </w:tc>
        <w:tc>
          <w:tcPr>
            <w:tcW w:w="1653" w:type="dxa"/>
          </w:tcPr>
          <w:p w14:paraId="1F90B65A"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- 41.7</w:t>
            </w:r>
          </w:p>
          <w:p w14:paraId="0DB056A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22.2</w:t>
            </w:r>
          </w:p>
          <w:p w14:paraId="40F8910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16.2</w:t>
            </w:r>
          </w:p>
        </w:tc>
        <w:tc>
          <w:tcPr>
            <w:tcW w:w="1580" w:type="dxa"/>
          </w:tcPr>
          <w:p w14:paraId="1AE1271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69.6</w:t>
            </w:r>
          </w:p>
          <w:p w14:paraId="4AA4895F"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38.5</w:t>
            </w:r>
          </w:p>
          <w:p w14:paraId="2536E55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31.3</w:t>
            </w:r>
          </w:p>
        </w:tc>
        <w:tc>
          <w:tcPr>
            <w:tcW w:w="930" w:type="dxa"/>
          </w:tcPr>
          <w:p w14:paraId="46082C2B"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42933BF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{"citationItems":[{"id":"ITEM-1","itemData":{"DOI":"10.1016/j.scitotenv.2008.06.016","ISSN":"00489697","PMID":"18657850","abstract":"This study compared commuters' exposures to particulate matter (PM) while using motorcycles, cars, buses, and the mass rapid transit (MRT) on the same routes in Taipei, Taiwan. Motorcycle commuters who had the shortest travel time (28.4 ± 4.2 min) were exposed to the highest concentrations of PM10 (112.8 ± 38.3 μg/m3), PM2.5 (67.5 ± 31.3 μg/m3), and PM1.0 (48.4 ± 24.7 μg/m3) among four commuting modes. By contrast, car commuters were exposed to the lowest PM concentrations and had the second shortest travel time among them. Motorcycle commuters' high trip-averaged PM concentrations and bus commuters' long commuting time (43.1 ± 5.1 min) resulted in their high whole-trip PM exposures. Size fractions of PM were relatively consistent across PM exposures of the four commuting modes with fine particles (PM2.5) contributing to 53-60% of PM10 and submicron particle (PM1) contributing to 39-43% of PM10. Motorcycles idled at traffic lights and bus doors opened at stops increased commuters' PM exposures. Fixed-site monitoring data explained well the variation of whole-trip PM10 exposure of car (r2 = 0.63) and MRT (r2 = 0.52) commuters, and of whole-trip PM2.5 exposure of car (r2 = 0.76), MRT (r2 = 0.73) and motorcycle (r2 = 0.64) commuters in regression analyses. The coefficients (slopes) of regression between fixed-site monitoring data and PM2.5 exposures were less than 1 for car and MRT commuters but greater than 1 for motorcycle commuters. In conclusion, proximity to traffic emissions contributes to a person's high PM exposure during his or her daily commute. This proximity occurs when people use motorcycles on roads and when bus/MRT commuters walk or wait along commuting routes. Fixed-site air monitoring data can under-estimate motorcycle commuters' PM2.5 exposures but over-estimate car and MRT commuters' PM2.5 exposures. © 2008 Elsevier B.V. All rights reserved.","author":[{"dropping-particle":"","family":"Tsai","given":"Dai Hua","non-dropping-particle":"","parse-names":false,"suffix":""},{"dropping-particle":"","family":"Wu","given":"Yi Her","non-dropping-particle":"","parse-names":false,"suffix":""},{"dropping-particle":"","family":"Chan","given":"Chang Chuan","non-dropping-particle":"","parse-names":false,"suffix":""}],"container-title":"Science of the Total Environment","id":"ITEM-1","issue":"1-3","issued":{"date-parts":[["2008"]]},"page":"71-77","title":"Comparisons of commuter's exposure to particulate matters while using different transportation modes","type":"article-journal","volume":"405"},"uris":["http://www.mendeley.com/documents/?uuid=c2ba9e0a-4c62-3180-add7-84b394c3c712"]}],"mendeley":{"formattedCitation":"(Tsai et al. 2008)","plainTextFormattedCitation":"(Tsai et al. 2008)","previouslyFormattedCitation":"(Tsai et al. 2008)"},"properties":{"noteIndex":0},"schema":"https://github.com/citation-style-language/schema/raw/master/csl-citation.json"}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(Tsai et al. 2008)</w:t>
            </w:r>
            <w:r w:rsidRPr="00D17061">
              <w:rPr>
                <w:rFonts w:asciiTheme="majorBidi" w:hAnsiTheme="majorBidi" w:cstheme="majorBidi"/>
                <w:color w:val="000000" w:themeColor="text1"/>
                <w:sz w:val="16"/>
                <w:szCs w:val="16"/>
              </w:rPr>
              <w:fldChar w:fldCharType="end"/>
            </w:r>
          </w:p>
        </w:tc>
      </w:tr>
      <w:tr w:rsidR="003539C5" w:rsidRPr="00D17061" w14:paraId="5DE79EFE" w14:textId="77777777" w:rsidTr="005D1456">
        <w:tc>
          <w:tcPr>
            <w:tcW w:w="1188" w:type="dxa"/>
          </w:tcPr>
          <w:p w14:paraId="0E2E7D4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Taipei, Taiwan</w:t>
            </w:r>
          </w:p>
        </w:tc>
        <w:tc>
          <w:tcPr>
            <w:tcW w:w="1105" w:type="dxa"/>
          </w:tcPr>
          <w:p w14:paraId="2887E1E2"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and </w:t>
            </w:r>
            <w:r w:rsidRPr="00D17061">
              <w:rPr>
                <w:sz w:val="20"/>
                <w:szCs w:val="20"/>
              </w:rPr>
              <w:t>PM</w:t>
            </w:r>
            <w:r w:rsidRPr="00D17061">
              <w:rPr>
                <w:sz w:val="20"/>
                <w:szCs w:val="20"/>
                <w:vertAlign w:val="subscript"/>
              </w:rPr>
              <w:t>2.5</w:t>
            </w:r>
          </w:p>
        </w:tc>
        <w:tc>
          <w:tcPr>
            <w:tcW w:w="2888" w:type="dxa"/>
          </w:tcPr>
          <w:p w14:paraId="7FF16893"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Grimm Series 1.108 OPC (Grimm Tech.,</w:t>
            </w:r>
          </w:p>
          <w:p w14:paraId="6B45C88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Inc., Douglasville, GA, USA)</w:t>
            </w:r>
          </w:p>
          <w:p w14:paraId="6F2C0B36"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subject carrying monitors in a backpack</w:t>
            </w:r>
          </w:p>
        </w:tc>
        <w:tc>
          <w:tcPr>
            <w:tcW w:w="1361" w:type="dxa"/>
          </w:tcPr>
          <w:p w14:paraId="07B6FAC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80 times on each route</w:t>
            </w:r>
          </w:p>
        </w:tc>
        <w:tc>
          <w:tcPr>
            <w:tcW w:w="1700" w:type="dxa"/>
          </w:tcPr>
          <w:p w14:paraId="11C0386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Underground and Ground level train</w:t>
            </w:r>
          </w:p>
        </w:tc>
        <w:tc>
          <w:tcPr>
            <w:tcW w:w="1283" w:type="dxa"/>
          </w:tcPr>
          <w:p w14:paraId="1640AE8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Underground</w:t>
            </w:r>
          </w:p>
          <w:p w14:paraId="4A73FBC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37</w:t>
            </w:r>
          </w:p>
          <w:p w14:paraId="5E8E1A5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- 28</w:t>
            </w:r>
          </w:p>
          <w:p w14:paraId="0C9565C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Ground level</w:t>
            </w:r>
          </w:p>
          <w:p w14:paraId="5A6E6BE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25</w:t>
            </w:r>
          </w:p>
          <w:p w14:paraId="592DF98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- 19</w:t>
            </w:r>
          </w:p>
        </w:tc>
        <w:tc>
          <w:tcPr>
            <w:tcW w:w="1653" w:type="dxa"/>
          </w:tcPr>
          <w:p w14:paraId="53CB4307"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37D75536" w14:textId="77777777" w:rsidR="003539C5" w:rsidRPr="00D17061" w:rsidRDefault="003539C5" w:rsidP="005D1456">
            <w:pPr>
              <w:rPr>
                <w:rFonts w:asciiTheme="majorBidi" w:hAnsiTheme="majorBidi" w:cstheme="majorBidi"/>
                <w:color w:val="000000" w:themeColor="text1"/>
                <w:sz w:val="16"/>
                <w:szCs w:val="16"/>
              </w:rPr>
            </w:pPr>
          </w:p>
        </w:tc>
        <w:tc>
          <w:tcPr>
            <w:tcW w:w="930" w:type="dxa"/>
          </w:tcPr>
          <w:p w14:paraId="5AECC125"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47BAA20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{"citationItems":[{"id":"ITEM-1","itemData":{"DOI":"10.4209/aaqr.2012.05.0127","ISSN":"16808584","abstract":"Commuters spend considerable time, in some cases up to 1-2 h a day, traveling in metro trains. However, few studies have compared air quality between trains traveling above-ground and underground. This study measures the PM10, PM2.5, particle number (PN) and CO2 levels inside metro trains traveling in underground tunnels and on elevated tracks on a metro line in the Taipei metro system. The results demonstrated that PM10, PM2.5 and CO2 levels inside metro trains traveling in underground environments are approximately 20-50% higher than those in above-ground environments. However, PN levels inside metro trains traveling in underground environments are approximately 20% lower than those in above-ground ones. These measurement results reveal that levels of pollutant species inside the metro trains are significantly affected by traveling environmental conditions--in underground tunnels or on elevated tracks. Moreover, the levels of pollutant species inside the metro trains traveling on the same route are also different in different traveling directions. Fine PM inside the metro trains is transferred from the outside and significantly influenced by the surrounding conditions of the trains. Additionally, a high fraction of large coarse PM (&gt; 10 μm) is observed inside the metro trains, possibly due to re-suspension by the movement of commuters. The measurement results show that, unlike PM, which is transferred from outside environments, CO2 inside metro trains is elevated internally by exhalation from commuters. Clearly, CO2 exhaled by commuters could accumulate inside metro trains and, compared to PM, is not as easily removed by the ventilation system when air circulation does not provide enough fresh air in the metro trains, particularly in trains traveling in underground environments. © Taiwan Association for Aerosol Research.","author":[{"dropping-particle":"","family":"Cheng","given":"Yu Hsiang","non-dropping-particle":"","parse-names":false,"suffix":""},{"dropping-particle":"","family":"Liu","given":"Zhen Shu","non-dropping-particle":"","parse-names":false,"suffix":""},{"dropping-particle":"","family":"Yan","given":"Jhih Wei","non-dropping-particle":"","parse-names":false,"suffix":""}],"container-title":"Aerosol and Air Quality Research","id":"ITEM-1","issue":"5","issued":{"date-parts":[["2012"]]},"page":"879-891","title":"Comparisons of PM10, PM2.5, particle number, and CO2 levels inside metro trains traveling in underground tunnels and on elevated tracks","type":"article-journal","volume":"12"},"uris":["http://www.mendeley.com/documents/?uuid=0318da96-4853-32ca-a652-fef4360cfb0c"]}],"mendeley":{"formattedCitation":"(Cheng et al. 2012)","plainTextFormattedCitation":"(Cheng et al. 2012)","previouslyFormattedCitation":"(Cheng et al. 2012)"},"properties":{"noteIndex":0},"schema":"https://github.com/citation-style-language/schema/raw/master/csl-citation.json"}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(Cheng et al. 2012)</w:t>
            </w:r>
            <w:r w:rsidRPr="00D17061">
              <w:rPr>
                <w:rFonts w:asciiTheme="majorBidi" w:hAnsiTheme="majorBidi" w:cstheme="majorBidi"/>
                <w:color w:val="000000" w:themeColor="text1"/>
                <w:sz w:val="16"/>
                <w:szCs w:val="16"/>
              </w:rPr>
              <w:fldChar w:fldCharType="end"/>
            </w:r>
          </w:p>
        </w:tc>
      </w:tr>
      <w:tr w:rsidR="003539C5" w:rsidRPr="00D17061" w14:paraId="0CD96992" w14:textId="77777777" w:rsidTr="005D1456">
        <w:tc>
          <w:tcPr>
            <w:tcW w:w="1188" w:type="dxa"/>
          </w:tcPr>
          <w:p w14:paraId="19CB610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Taipei, Taiwan</w:t>
            </w:r>
          </w:p>
        </w:tc>
        <w:tc>
          <w:tcPr>
            <w:tcW w:w="1105" w:type="dxa"/>
          </w:tcPr>
          <w:p w14:paraId="2A56DCF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616857EE"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personal dust monitor (DUST-check portable dust monitor, model 1.108</w:t>
            </w:r>
          </w:p>
        </w:tc>
        <w:tc>
          <w:tcPr>
            <w:tcW w:w="1361" w:type="dxa"/>
          </w:tcPr>
          <w:p w14:paraId="7B0241FD"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360 1-hour measurements</w:t>
            </w:r>
          </w:p>
        </w:tc>
        <w:tc>
          <w:tcPr>
            <w:tcW w:w="1700" w:type="dxa"/>
          </w:tcPr>
          <w:p w14:paraId="20AA82C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Electric powered subway</w:t>
            </w:r>
          </w:p>
          <w:p w14:paraId="48677CC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 powered bus</w:t>
            </w:r>
          </w:p>
          <w:p w14:paraId="452AEDD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Gasoline powered car</w:t>
            </w:r>
          </w:p>
          <w:p w14:paraId="1AF3C54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w:t>
            </w:r>
          </w:p>
        </w:tc>
        <w:tc>
          <w:tcPr>
            <w:tcW w:w="1283" w:type="dxa"/>
          </w:tcPr>
          <w:p w14:paraId="14E4CD2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Electric powered subway</w:t>
            </w:r>
          </w:p>
          <w:p w14:paraId="28A005A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31.5</w:t>
            </w:r>
          </w:p>
          <w:p w14:paraId="1E05840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22.3</w:t>
            </w:r>
          </w:p>
          <w:p w14:paraId="54A6C866" w14:textId="77777777" w:rsidR="003539C5" w:rsidRPr="00D17061" w:rsidRDefault="003539C5" w:rsidP="005D1456">
            <w:pPr>
              <w:rPr>
                <w:rFonts w:asciiTheme="majorBidi" w:hAnsiTheme="majorBidi" w:cstheme="majorBidi"/>
                <w:color w:val="000000" w:themeColor="text1"/>
                <w:sz w:val="16"/>
                <w:szCs w:val="16"/>
              </w:rPr>
            </w:pPr>
          </w:p>
        </w:tc>
        <w:tc>
          <w:tcPr>
            <w:tcW w:w="1653" w:type="dxa"/>
          </w:tcPr>
          <w:p w14:paraId="1D62D25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Gasoline powered car</w:t>
            </w:r>
          </w:p>
          <w:p w14:paraId="732B180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34.3</w:t>
            </w:r>
          </w:p>
          <w:p w14:paraId="5746DED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29.2</w:t>
            </w:r>
          </w:p>
          <w:p w14:paraId="54E01E25" w14:textId="77777777" w:rsidR="003539C5" w:rsidRPr="00D17061" w:rsidRDefault="003539C5" w:rsidP="005D1456">
            <w:pPr>
              <w:rPr>
                <w:rFonts w:asciiTheme="majorBidi" w:hAnsiTheme="majorBidi" w:cstheme="majorBidi"/>
                <w:color w:val="000000" w:themeColor="text1"/>
                <w:sz w:val="16"/>
                <w:szCs w:val="16"/>
              </w:rPr>
            </w:pPr>
          </w:p>
        </w:tc>
        <w:tc>
          <w:tcPr>
            <w:tcW w:w="1580" w:type="dxa"/>
          </w:tcPr>
          <w:p w14:paraId="34F1603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 powered bus</w:t>
            </w:r>
          </w:p>
          <w:p w14:paraId="2B03D6B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39.6</w:t>
            </w:r>
          </w:p>
          <w:p w14:paraId="4D5237E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32.2</w:t>
            </w:r>
          </w:p>
          <w:p w14:paraId="66375C94" w14:textId="77777777" w:rsidR="003539C5" w:rsidRPr="00D17061" w:rsidRDefault="003539C5" w:rsidP="005D1456">
            <w:pPr>
              <w:rPr>
                <w:rFonts w:asciiTheme="majorBidi" w:hAnsiTheme="majorBidi" w:cstheme="majorBidi"/>
                <w:color w:val="000000" w:themeColor="text1"/>
                <w:sz w:val="16"/>
                <w:szCs w:val="16"/>
              </w:rPr>
            </w:pPr>
          </w:p>
        </w:tc>
        <w:tc>
          <w:tcPr>
            <w:tcW w:w="930" w:type="dxa"/>
          </w:tcPr>
          <w:p w14:paraId="74E7746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w:t>
            </w:r>
          </w:p>
          <w:p w14:paraId="6E6A718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50.2</w:t>
            </w:r>
          </w:p>
          <w:p w14:paraId="04934D7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42.1</w:t>
            </w:r>
          </w:p>
          <w:p w14:paraId="220EE7CE" w14:textId="77777777" w:rsidR="003539C5" w:rsidRPr="00D17061" w:rsidRDefault="003539C5" w:rsidP="005D1456">
            <w:pPr>
              <w:rPr>
                <w:rFonts w:asciiTheme="majorBidi" w:hAnsiTheme="majorBidi" w:cstheme="majorBidi"/>
                <w:color w:val="000000" w:themeColor="text1"/>
                <w:sz w:val="16"/>
                <w:szCs w:val="16"/>
              </w:rPr>
            </w:pPr>
          </w:p>
        </w:tc>
        <w:tc>
          <w:tcPr>
            <w:tcW w:w="1338" w:type="dxa"/>
          </w:tcPr>
          <w:p w14:paraId="30DF981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{"citationItems":[{"id":"ITEM-1","itemData":{"DOI":"10.1016/j.ijheh.2015.01.003","ISSN":"1618131X","PMID":"25638696","abstract":"The association between traffic-related air pollution and adverse cardiovascular effects has been well documented; however, little is known about whether different commuting modes can modify the effects of air pollution on the cardiovascular system in human subjects in urban areas with heavy traffic. We recruited 120 young, healthy subjects in Taipei, Taiwan. Each participant was classified with different commuting modes according to his/her own commuting style. Three repeated measurements of heart rate variability (HRV) indices {standard deviation of NN intervals (SDNN) and the square root of the mean of the sum of the squares of differences between adjacent NN intervals (r-MSSD)}, particulate matter with an aerodynamic diameter ≤2.5μm (PM2.5), temperature, humidity and noise level were conducted for each subject during 1-h morning commutes (0900-1000h) in four different commuting modes, including an electrically powered subway, a gas-powered bus, a gasoline-powered car, and walking. Linear mixed-effects models were used to investigate the association of PM2.5 with HRV indices. The results showed that decreases in the HRV indices were associated with increased levels of PM2.5. The personal exposure levels to PM2.5 were the highest in the walking mode. The effects of PM2.5 on cardiovascular endpoints were the lowest in the subway mode compared to the effects in the walking mode. The participants in the car and bus modes had reduced effects on their cardiovascular endpoints compared to the participants in the walking mode. We concluded that traffic-related PM2.5 is associated with autonomic alteration. Commuting modes can modify the effects of PM2.5 on HRV indices among young, healthy subjects.","author":[{"dropping-particle":"Te","family":"Liu","given":"Wen","non-dropping-particle":"","parse-names":false,"suffix":""},{"dropping-particle":"","family":"Ma","given":"Chih Ming","non-dropping-particle":"","parse-names":false,"suffix":""},{"dropping-particle":"","family":"Liu","given":"I. Jung","non-dropping-particle":"","parse-names":false,"suffix":""},{"dropping-particle":"","family":"Han","given":"Bor Cheng","non-dropping-particle":"","parse-names":false,"suffix":""},{"dropping-particle":"","family":"Chuang","given":"Hsiao Chi","non-dropping-particle":"","parse-names":false,"suffix":""},{"dropping-particle":"","family":"Chuang","given":"Kai Jen","non-dropping-particle":"","parse-names":false,"suffix":""}],"container-title":"International Journal of Hygiene and Environmental Health","id":"ITEM-1","issue":"3","issued":{"date-parts":[["2015"]]},"page":"319-323","title":"Effects of commuting mode on air pollution exposure and cardiovascular health among young adults in Taipei, Taiwan","type":"article-journal","volume":"218"},"uris":["http://www.mendeley.com/documents/?uuid=1501c69c-9fb7-3e27-aa9f-9ed95eceb804"]}],"mendeley":{"formattedCitation":"(Liu et al. 2015)","plainTextFormattedCitation":"(Liu et al. 2015)","previouslyFormattedCitation":"(Liu et al. 2015)"},"properties":{"noteIndex":0},"schema":"https://github.com/citation-style-language/schema/raw/master/csl-citation.json"}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(Liu et al. 2015)</w:t>
            </w:r>
            <w:r w:rsidRPr="00D17061">
              <w:rPr>
                <w:rFonts w:asciiTheme="majorBidi" w:hAnsiTheme="majorBidi" w:cstheme="majorBidi"/>
                <w:color w:val="000000" w:themeColor="text1"/>
                <w:sz w:val="16"/>
                <w:szCs w:val="16"/>
              </w:rPr>
              <w:fldChar w:fldCharType="end"/>
            </w:r>
          </w:p>
        </w:tc>
      </w:tr>
      <w:tr w:rsidR="003539C5" w:rsidRPr="00D17061" w14:paraId="42AD1CA2" w14:textId="77777777" w:rsidTr="005D1456">
        <w:tc>
          <w:tcPr>
            <w:tcW w:w="1188" w:type="dxa"/>
          </w:tcPr>
          <w:p w14:paraId="0BB3ABA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Taipei, Taiwan</w:t>
            </w:r>
          </w:p>
        </w:tc>
        <w:tc>
          <w:tcPr>
            <w:tcW w:w="1105" w:type="dxa"/>
          </w:tcPr>
          <w:p w14:paraId="06CD068E"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and </w:t>
            </w:r>
            <w:r w:rsidRPr="00D17061">
              <w:rPr>
                <w:sz w:val="20"/>
                <w:szCs w:val="20"/>
              </w:rPr>
              <w:t>PM</w:t>
            </w:r>
            <w:r w:rsidRPr="00D17061">
              <w:rPr>
                <w:sz w:val="20"/>
                <w:szCs w:val="20"/>
                <w:vertAlign w:val="subscript"/>
              </w:rPr>
              <w:t>2.5</w:t>
            </w:r>
          </w:p>
        </w:tc>
        <w:tc>
          <w:tcPr>
            <w:tcW w:w="2888" w:type="dxa"/>
          </w:tcPr>
          <w:p w14:paraId="028123BF"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 xml:space="preserve">(Model 8533, DustTrak™ DRX Aerosol for personal exposure monitoring </w:t>
            </w:r>
          </w:p>
          <w:p w14:paraId="2F4505AB" w14:textId="77777777" w:rsidR="003539C5" w:rsidRPr="00D17061" w:rsidRDefault="003539C5" w:rsidP="005D1456">
            <w:pPr>
              <w:rPr>
                <w:rFonts w:asciiTheme="majorBidi" w:hAnsiTheme="majorBidi" w:cstheme="majorBidi"/>
                <w:color w:val="000000" w:themeColor="text1"/>
                <w:sz w:val="16"/>
                <w:szCs w:val="16"/>
              </w:rPr>
            </w:pPr>
          </w:p>
          <w:p w14:paraId="05F73C35"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 xml:space="preserve">Air pollution monitoring data (from Taiwan EPA’s air quality monitoring stations for estimating exposure in different transport modes </w:t>
            </w:r>
          </w:p>
        </w:tc>
        <w:tc>
          <w:tcPr>
            <w:tcW w:w="1361" w:type="dxa"/>
          </w:tcPr>
          <w:p w14:paraId="78CD6184"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7A2301DB"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283" w:type="dxa"/>
          </w:tcPr>
          <w:p w14:paraId="2C0B26F8"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42E2CE09"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12071639"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930" w:type="dxa"/>
          </w:tcPr>
          <w:p w14:paraId="34EC523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133.4</w:t>
            </w:r>
          </w:p>
        </w:tc>
        <w:tc>
          <w:tcPr>
            <w:tcW w:w="1338" w:type="dxa"/>
          </w:tcPr>
          <w:p w14:paraId="691AC2B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{"citationItems":[{"id":"ITEM-1","itemData":{"DOI":"10.1007/s11356-016-8000-7","ISSN":"16147499","PMID":"27864736","abstract":"The purposes of this study are to develop a healthy commute map indicating cleanest route in Taipei metropolitan area for any given journey and to evaluate the pollutant doses exposed in different commuting modes. In Taiwan, there are more than 13.6 million motorcycles and 7.7 million vehicles among the 23 million people. Exposure to traffic-related air pollutants can thus cause adverse health effects. Moreover, increasing the level of physical activity during commuting and longer distances will result in inhalation of more polluted air. In this study, we utilized air pollution monitoring data (CO, SO2, NO2, PM10, and PM2.5) from Taiwan EPA’s air quality monitoring stations in Taipei metropolitan area to estimate each pollutant exposure while commuting by different modes (motorcycling, bicycling, and walking). Spatial interpolation methods such as inverse distance weighting (IDW) were used to estimate each pollutant’s distribution in Taipei metropolitan area. Three routes were selected to represent the variety of different daily commuting pathways. The cleanest route choice was based upon Dijkstra’s algorithm to find the lowest cumulative pollutant exposure. The IDW interpolated values of CO, SO2, NO2, PM10, and PM2.5 ranged from 0.42–2.2 (ppm), 2.6–4.8 (ppb), 17.8–42.9 (ppb), 32.4–65.6 (μg/m3), and 14.2–38.9 (μg/m3), respectively. To compare with the IDW results, concentration of particulate matter (PM10, PM2.5, and PM1) along the motorcycle route was measured in real time. In conclusion, the results showed that the shortest commuting route for motorcyclists resulted in a much higher cumulative dose (PM2.5 3340.8 μg/m3) than the cleanest route (PM2.5 912.5 μg/m3). The mobile personal monitoring indicated that the motorcyclists inhaled significant high pollutants during commuting as a result of high-concentration exposure and short-duration peaks. The study could effectively present less polluted commuting routes for citizen health benefits.","author":[{"dropping-particle":"","family":"Li","given":"Hsien Chih","non-dropping-particle":"","parse-names":false,"suffix":""},{"dropping-particle":"Te","family":"Chiueh","given":"Pei","non-dropping-particle":"","parse-names":false,"suffix":""},{"dropping-particle":"","family":"Liu","given":"Shi Ping","non-dropping-particle":"","parse-names":false,"suffix":""},{"dropping-particle":"","family":"Huang","given":"Yu Yang","non-dropping-particle":"","parse-names":false,"suffix":""}],"container-title":"Environmental Science and Pollution Research","id":"ITEM-1","issue":"3","issued":{"date-parts":[["2017"]]},"page":"3163-3171","publisher":"Environmental Science and Pollution Research","title":"Assessment of different route choice on commuters’ exposure to air pollution in Taipei, Taiwan","type":"article-journal","volume":"24"},"uris":["http://www.mendeley.com/documents/?uuid=a06e881f-3db6-47b6-bf62-947151c1b9dc"]}],"mendeley":{"formattedCitation":"(Li et al. 2017a)","plainTextFormattedCitation":"(Li et al. 2017a)","previouslyFormattedCitation":"(Li et al. 2017a)"},"properties":{"noteIndex":0},"schema":"https://github.com/citation-style-language/schema/raw/master/csl-citation.json"}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(Li et al. 2017a)</w:t>
            </w:r>
            <w:r w:rsidRPr="00D17061">
              <w:rPr>
                <w:rFonts w:asciiTheme="majorBidi" w:hAnsiTheme="majorBidi" w:cstheme="majorBidi"/>
                <w:color w:val="000000" w:themeColor="text1"/>
                <w:sz w:val="16"/>
                <w:szCs w:val="16"/>
              </w:rPr>
              <w:fldChar w:fldCharType="end"/>
            </w:r>
          </w:p>
        </w:tc>
      </w:tr>
      <w:tr w:rsidR="003539C5" w:rsidRPr="00D17061" w14:paraId="4A0997E0" w14:textId="77777777" w:rsidTr="005D1456">
        <w:tc>
          <w:tcPr>
            <w:tcW w:w="1188" w:type="dxa"/>
          </w:tcPr>
          <w:p w14:paraId="06303C2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Foshan, China</w:t>
            </w:r>
          </w:p>
        </w:tc>
        <w:tc>
          <w:tcPr>
            <w:tcW w:w="1105" w:type="dxa"/>
          </w:tcPr>
          <w:p w14:paraId="037FB08F"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54A50702"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real-time PM monitors (MicroDust pro, Casella CEL, Bedford, UK)</w:t>
            </w:r>
          </w:p>
        </w:tc>
        <w:tc>
          <w:tcPr>
            <w:tcW w:w="1361" w:type="dxa"/>
          </w:tcPr>
          <w:p w14:paraId="5A0AC63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20 days</w:t>
            </w:r>
          </w:p>
        </w:tc>
        <w:tc>
          <w:tcPr>
            <w:tcW w:w="1700" w:type="dxa"/>
          </w:tcPr>
          <w:p w14:paraId="6A6435A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Metro</w:t>
            </w:r>
          </w:p>
          <w:p w14:paraId="216B2E8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Diesel Powered Bus</w:t>
            </w:r>
          </w:p>
          <w:p w14:paraId="27E5736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Taxi</w:t>
            </w:r>
          </w:p>
          <w:p w14:paraId="2888CEEC" w14:textId="77777777" w:rsidR="003539C5" w:rsidRPr="00D17061" w:rsidRDefault="003539C5" w:rsidP="005D1456">
            <w:pPr>
              <w:rPr>
                <w:rFonts w:asciiTheme="majorBidi" w:hAnsiTheme="majorBidi" w:cstheme="majorBidi"/>
                <w:color w:val="000000" w:themeColor="text1"/>
                <w:sz w:val="16"/>
                <w:szCs w:val="16"/>
              </w:rPr>
            </w:pPr>
          </w:p>
        </w:tc>
        <w:tc>
          <w:tcPr>
            <w:tcW w:w="1283" w:type="dxa"/>
          </w:tcPr>
          <w:p w14:paraId="2376F66C"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27.9</w:t>
            </w:r>
          </w:p>
        </w:tc>
        <w:tc>
          <w:tcPr>
            <w:tcW w:w="1653" w:type="dxa"/>
          </w:tcPr>
          <w:p w14:paraId="25D85A0A"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56.8</w:t>
            </w:r>
          </w:p>
        </w:tc>
        <w:tc>
          <w:tcPr>
            <w:tcW w:w="1580" w:type="dxa"/>
          </w:tcPr>
          <w:p w14:paraId="7802EC1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75.9</w:t>
            </w:r>
          </w:p>
        </w:tc>
        <w:tc>
          <w:tcPr>
            <w:tcW w:w="930" w:type="dxa"/>
          </w:tcPr>
          <w:p w14:paraId="232788D2"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74.1</w:t>
            </w:r>
          </w:p>
        </w:tc>
        <w:tc>
          <w:tcPr>
            <w:tcW w:w="1338" w:type="dxa"/>
          </w:tcPr>
          <w:p w14:paraId="3EB893C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{"citationItems":[{"id":"ITEM-1","itemData":{"DOI":"10.4209/aaqr.2012.08.0212","ISSN":"16808584","abstract":"With the aim of determining the impacts of various factors on commuter exposure to fine particulate matter (PM2.5), a series of field studies were carried out to measure commuter exposure to PM2.5on six major commuting modes (in-cabin mode: bus, taxi and metro; on-roadway mode: walking, bicycle and motorcycle) in a highly industrialized city in the Pearl River Delta, China. The results showed that the exposure level was greatly influenced by the commuter mode, with the onroadway mode showing a higher PM2.5concentration (76 μg/m3). An experiment with the taxi mode suggested that the use of air-conditioning can effectively reduce exposure levels in most cases (by at least 83%). Apart from traffic-related emissions, ambient PM2.5concentration also had important impacts on exposure levels in most commuting modes, which was further ascertained by the seasonal variations in exposure levels and their significant correlations (p &lt; 0.05) with meteorological parameters (temperature, relative humidity, wind speed and direction). The results of a General Linear Model analysis show that temperature, traffic mode and wind speed were significant factors that explained 27.3% of variability for the incabin mode, while relative humidity and wind speed were the significant determinants for the on-roadway mode, which contributed 14.1% of variability. In addition, wind direction was also an important determinant for both in-cabin and onroadway modes. This study has some valuable implications that can help commuters to adopt appropriate travel behavior to reduce their personal exposure to such pollutants. Copyright © Taiwan Association for Aerosol Research.","author":[{"dropping-particle":"","family":"Wu","given":"Da Lei","non-dropping-particle":"","parse-names":false,"suffix":""},{"dropping-particle":"","family":"Lin","given":"Mang","non-dropping-particle":"","parse-names":false,"suffix":""},{"dropping-particle":"","family":"Chan","given":"Chuen Yu","non-dropping-particle":"","parse-names":false,"suffix":""},{"dropping-particle":"","family":"Li","given":"Wei Zhong","non-dropping-particle":"","parse-names":false,"suffix":""},{"dropping-particle":"","family":"Tao","given":"Jun","non-dropping-particle":"","parse-names":false,"suffix":""},{"dropping-particle":"","family":"Li","given":"You Ping","non-dropping-particle":"","parse-names":false,"suffix":""},{"dropping-particle":"","family":"Sang","given":"Xue Fang","non-dropping-particle":"","parse-names":false,"suffix":""},{"dropping-particle":"","family":"Bu","given":"Chun Wei","non-dropping-particle":"","parse-names":false,"suffix":""}],"container-title":"Aerosol and Air Quality Research","id":"ITEM-1","issue":"2","issued":{"date-parts":[["2013"]]},"page":"709-720","title":"Influences of commuting mode, air conditioning mode and meteorological parameters on fine particle (PM2.5) exposure levels in traffic microenvironments","type":"article-journal","volume":"13"},"uris":["http://www.mendeley.com/documents/?uuid=c6181485-f7ea-3458-8b4c-00c43d76c78c"]}],"mendeley":{"formattedCitation":"(Wu et al. 2013)","plainTextFormattedCitation":"(Wu et al. 2013)","previouslyFormattedCitation":"(Wu et al. 2013)"},"properties":{"noteIndex":0},"schema":"https://github.com/citation-style-language/schema/raw/master/csl-citation.json"}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(Wu et al. 2013)</w:t>
            </w:r>
            <w:r w:rsidRPr="00D17061">
              <w:rPr>
                <w:rFonts w:asciiTheme="majorBidi" w:hAnsiTheme="majorBidi" w:cstheme="majorBidi"/>
                <w:color w:val="000000" w:themeColor="text1"/>
                <w:sz w:val="16"/>
                <w:szCs w:val="16"/>
              </w:rPr>
              <w:fldChar w:fldCharType="end"/>
            </w:r>
          </w:p>
        </w:tc>
      </w:tr>
      <w:tr w:rsidR="003539C5" w:rsidRPr="00D17061" w14:paraId="04C29E34" w14:textId="77777777" w:rsidTr="005D1456">
        <w:tc>
          <w:tcPr>
            <w:tcW w:w="1188" w:type="dxa"/>
          </w:tcPr>
          <w:p w14:paraId="6D1445C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Hong Kong, China</w:t>
            </w:r>
          </w:p>
        </w:tc>
        <w:tc>
          <w:tcPr>
            <w:tcW w:w="1105" w:type="dxa"/>
          </w:tcPr>
          <w:p w14:paraId="3DC53E6E"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p>
        </w:tc>
        <w:tc>
          <w:tcPr>
            <w:tcW w:w="2888" w:type="dxa"/>
          </w:tcPr>
          <w:p w14:paraId="52F8CDB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Dust Trak 8520 (TSI)</w:t>
            </w:r>
          </w:p>
        </w:tc>
        <w:tc>
          <w:tcPr>
            <w:tcW w:w="1361" w:type="dxa"/>
          </w:tcPr>
          <w:p w14:paraId="2DF8B176"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38BCB66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w:t>
            </w:r>
          </w:p>
          <w:p w14:paraId="3AADC87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Railway</w:t>
            </w:r>
          </w:p>
          <w:p w14:paraId="37F112B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Car/Taxi</w:t>
            </w:r>
          </w:p>
          <w:p w14:paraId="3666DB6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Bus/minibus</w:t>
            </w:r>
          </w:p>
        </w:tc>
        <w:tc>
          <w:tcPr>
            <w:tcW w:w="1283" w:type="dxa"/>
          </w:tcPr>
          <w:p w14:paraId="22FAF23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w:t>
            </w:r>
          </w:p>
          <w:p w14:paraId="102B7AA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78.0</w:t>
            </w:r>
          </w:p>
          <w:p w14:paraId="6F0E365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Railway</w:t>
            </w:r>
          </w:p>
          <w:p w14:paraId="0F48366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95.0</w:t>
            </w:r>
          </w:p>
          <w:p w14:paraId="605BABEA" w14:textId="77777777" w:rsidR="003539C5" w:rsidRPr="00D17061" w:rsidRDefault="003539C5" w:rsidP="005D1456">
            <w:pPr>
              <w:rPr>
                <w:rFonts w:asciiTheme="majorBidi" w:hAnsiTheme="majorBidi" w:cstheme="majorBidi"/>
                <w:color w:val="000000" w:themeColor="text1"/>
                <w:sz w:val="16"/>
                <w:szCs w:val="16"/>
              </w:rPr>
            </w:pPr>
          </w:p>
        </w:tc>
        <w:tc>
          <w:tcPr>
            <w:tcW w:w="1653" w:type="dxa"/>
          </w:tcPr>
          <w:p w14:paraId="37DF071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120.0</w:t>
            </w:r>
          </w:p>
        </w:tc>
        <w:tc>
          <w:tcPr>
            <w:tcW w:w="1580" w:type="dxa"/>
          </w:tcPr>
          <w:p w14:paraId="021F404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137.5</w:t>
            </w:r>
          </w:p>
        </w:tc>
        <w:tc>
          <w:tcPr>
            <w:tcW w:w="930" w:type="dxa"/>
          </w:tcPr>
          <w:p w14:paraId="03F22F4D"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7D0D5D5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{"citationItems":[{"id":"ITEM-1","itemData":{"DOI":"10.1016/S0160-4120(01)00120-9","ISSN":"18736750","PMID":"11934111","abstract":"Given that Hong Kong is one of the most densely populated cities in the world, the exposure of the Hong Kong people is one of the interesting research areas. In this study, an indirect approach was used to estimate the exposure to nitrogen dioxide (NO2), respiratory dust (PM10) and carbon monoxide (CO) pollutants experienced by different age groups of people in Hong Kong. The average concentrations of the 20 major microenvironments obtained from our measurement survey data, together with the people activity pattern data obtained from 7-day recall questionnaires, were used to predict frequency distributions to exposure assessment. Our results showed that Hong Kong people spent more than 86% of their time indoors. Homes were shown to be the one of the major exposure sites to NO2, CO and PM10 for all age groups. Our results also indicate that the 24-h NO2 exposure for individuals, irrespective of age, spending more than 2 h in commuting daily, was observed to be exceeding the 24-h NO2 exposure standards. This study was one of the pioneering studies with valuable contribution for modeling the estimates of exposures to NO2, PM10 and CO of different age groups in Hong Kong. © 2002 Elsevier Science Ltd. All rights reserved.","author":[{"dropping-particle":"","family":"Chau","given":"C. K.","non-dropping-particle":"","parse-names":false,"suffix":""},{"dropping-particle":"","family":"Tu","given":"E. Y.","non-dropping-particle":"","parse-names":false,"suffix":""},{"dropping-particle":"","family":"Chan","given":"D. W.T.","non-dropping-particle":"","parse-names":false,"suffix":""},{"dropping-particle":"","family":"Burnett","given":"J.","non-dropping-particle":"","parse-names":false,"suffix":""}],"container-title":"Environment International","id":"ITEM-1","issue":"8","issued":{"date-parts":[["2002"]]},"page":"617-630","title":"Estimating the total exposure to air pollutants for different population age groups in Hong Kong","type":"article-journal","volume":"27"},"uris":["http://www.mendeley.com/documents/?uuid=8877115d-d9a0-410d-bbea-f5c67310722a"]}],"mendeley":{"formattedCitation":"(Chau et al. 2002)","plainTextFormattedCitation":"(Chau et al. 2002)","previouslyFormattedCitation":"(Chau et al. 2002)"},"properties":{"noteIndex":0},"schema":"https://github.com/citation-style-language/schema/raw/master/csl-citation.json"}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(Chau et al. 2002)</w:t>
            </w:r>
            <w:r w:rsidRPr="00D17061">
              <w:rPr>
                <w:rFonts w:asciiTheme="majorBidi" w:hAnsiTheme="majorBidi" w:cstheme="majorBidi"/>
                <w:color w:val="000000" w:themeColor="text1"/>
                <w:sz w:val="16"/>
                <w:szCs w:val="16"/>
              </w:rPr>
              <w:fldChar w:fldCharType="end"/>
            </w:r>
          </w:p>
        </w:tc>
      </w:tr>
      <w:tr w:rsidR="003539C5" w:rsidRPr="00D17061" w14:paraId="227BE0C0" w14:textId="77777777" w:rsidTr="005D1456">
        <w:tc>
          <w:tcPr>
            <w:tcW w:w="1188" w:type="dxa"/>
          </w:tcPr>
          <w:p w14:paraId="393BDFB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Hong Kong, China</w:t>
            </w:r>
          </w:p>
        </w:tc>
        <w:tc>
          <w:tcPr>
            <w:tcW w:w="1105" w:type="dxa"/>
          </w:tcPr>
          <w:p w14:paraId="490283D7"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and </w:t>
            </w:r>
            <w:r w:rsidRPr="00D17061">
              <w:rPr>
                <w:sz w:val="20"/>
                <w:szCs w:val="20"/>
              </w:rPr>
              <w:t>PM</w:t>
            </w:r>
            <w:r w:rsidRPr="00D17061">
              <w:rPr>
                <w:sz w:val="20"/>
                <w:szCs w:val="20"/>
                <w:vertAlign w:val="subscript"/>
              </w:rPr>
              <w:t>2.5</w:t>
            </w:r>
          </w:p>
        </w:tc>
        <w:tc>
          <w:tcPr>
            <w:tcW w:w="2888" w:type="dxa"/>
          </w:tcPr>
          <w:p w14:paraId="00889B76"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DustTrak (TSI Model 8520) portable aerosol monitor</w:t>
            </w:r>
          </w:p>
        </w:tc>
        <w:tc>
          <w:tcPr>
            <w:tcW w:w="1361" w:type="dxa"/>
          </w:tcPr>
          <w:p w14:paraId="13C0B4DE"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62E7689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Rail Transport</w:t>
            </w:r>
          </w:p>
          <w:p w14:paraId="62A33F54" w14:textId="77777777" w:rsidR="003539C5" w:rsidRPr="00D17061" w:rsidRDefault="003539C5" w:rsidP="005D1456">
            <w:pPr>
              <w:rPr>
                <w:rFonts w:asciiTheme="majorBidi" w:hAnsiTheme="majorBidi" w:cstheme="majorBidi"/>
                <w:color w:val="000000" w:themeColor="text1"/>
                <w:sz w:val="16"/>
                <w:szCs w:val="16"/>
              </w:rPr>
            </w:pPr>
          </w:p>
          <w:p w14:paraId="2BC167F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bus</w:t>
            </w:r>
          </w:p>
          <w:p w14:paraId="35BE182B" w14:textId="77777777" w:rsidR="003539C5" w:rsidRPr="00D17061" w:rsidRDefault="003539C5" w:rsidP="005D1456">
            <w:pPr>
              <w:rPr>
                <w:rFonts w:asciiTheme="majorBidi" w:hAnsiTheme="majorBidi" w:cstheme="majorBidi"/>
                <w:color w:val="000000" w:themeColor="text1"/>
                <w:sz w:val="16"/>
                <w:szCs w:val="16"/>
              </w:rPr>
            </w:pPr>
          </w:p>
          <w:p w14:paraId="58B1EE4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Air-conditioned bus</w:t>
            </w:r>
          </w:p>
          <w:p w14:paraId="3D0E1C24" w14:textId="77777777" w:rsidR="003539C5" w:rsidRPr="00D17061" w:rsidRDefault="003539C5" w:rsidP="005D1456">
            <w:pPr>
              <w:rPr>
                <w:rFonts w:asciiTheme="majorBidi" w:hAnsiTheme="majorBidi" w:cstheme="majorBidi"/>
                <w:color w:val="000000" w:themeColor="text1"/>
                <w:sz w:val="16"/>
                <w:szCs w:val="16"/>
              </w:rPr>
            </w:pPr>
          </w:p>
          <w:p w14:paraId="615A537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public light bus</w:t>
            </w:r>
          </w:p>
          <w:p w14:paraId="6140D385" w14:textId="77777777" w:rsidR="003539C5" w:rsidRPr="00D17061" w:rsidRDefault="003539C5" w:rsidP="005D1456">
            <w:pPr>
              <w:rPr>
                <w:rFonts w:asciiTheme="majorBidi" w:hAnsiTheme="majorBidi" w:cstheme="majorBidi"/>
                <w:color w:val="000000" w:themeColor="text1"/>
                <w:sz w:val="16"/>
                <w:szCs w:val="16"/>
              </w:rPr>
            </w:pPr>
          </w:p>
          <w:p w14:paraId="0EFF869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public light bus</w:t>
            </w:r>
          </w:p>
        </w:tc>
        <w:tc>
          <w:tcPr>
            <w:tcW w:w="1283" w:type="dxa"/>
          </w:tcPr>
          <w:p w14:paraId="7BDBDAB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Rail Transport</w:t>
            </w:r>
          </w:p>
          <w:p w14:paraId="3C62D30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50</w:t>
            </w:r>
          </w:p>
          <w:p w14:paraId="3647B70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- 39</w:t>
            </w:r>
          </w:p>
        </w:tc>
        <w:tc>
          <w:tcPr>
            <w:tcW w:w="1653" w:type="dxa"/>
          </w:tcPr>
          <w:p w14:paraId="7844389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taxi</w:t>
            </w:r>
          </w:p>
          <w:p w14:paraId="6C3BDE88"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- 58</w:t>
            </w:r>
          </w:p>
        </w:tc>
        <w:tc>
          <w:tcPr>
            <w:tcW w:w="1580" w:type="dxa"/>
          </w:tcPr>
          <w:p w14:paraId="4FD4F3F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bus</w:t>
            </w:r>
          </w:p>
          <w:p w14:paraId="37A09F4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112</w:t>
            </w:r>
          </w:p>
          <w:p w14:paraId="280C32E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- 93</w:t>
            </w:r>
          </w:p>
          <w:p w14:paraId="7708966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bus</w:t>
            </w:r>
          </w:p>
          <w:p w14:paraId="1F7F2E9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74</w:t>
            </w:r>
          </w:p>
          <w:p w14:paraId="6D2AEE7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- 51</w:t>
            </w:r>
          </w:p>
          <w:p w14:paraId="230AE0A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public light bus</w:t>
            </w:r>
          </w:p>
          <w:p w14:paraId="73598B6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137</w:t>
            </w:r>
          </w:p>
          <w:p w14:paraId="4D470B9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- 97</w:t>
            </w:r>
          </w:p>
          <w:p w14:paraId="3993CFC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public light bus</w:t>
            </w:r>
          </w:p>
          <w:p w14:paraId="769618A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63</w:t>
            </w:r>
          </w:p>
          <w:p w14:paraId="773C639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45</w:t>
            </w:r>
          </w:p>
        </w:tc>
        <w:tc>
          <w:tcPr>
            <w:tcW w:w="930" w:type="dxa"/>
          </w:tcPr>
          <w:p w14:paraId="62C62047"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lastRenderedPageBreak/>
              <w:t>-</w:t>
            </w:r>
          </w:p>
        </w:tc>
        <w:tc>
          <w:tcPr>
            <w:tcW w:w="1338" w:type="dxa"/>
          </w:tcPr>
          <w:p w14:paraId="65D11E1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{"citationItems":[{"id":"ITEM-1","itemData":{"author":[{"dropping-particle":"","family":"Chan","given":"L Y","non-dropping-particle":"","parse-names":false,"suffix":""},{"dropping-particle":"","family":"Lau","given":"W L","non-dropping-particle":"","parse-names":false,"suffix":""},{"dropping-particle":"","family":"Lee","given":"S C","non-dropping-particle":"","parse-names":false,"suffix":""},{"dropping-particle":"","family":"Chan","given":"C Y","non-dropping-particle":"","parse-names":false,"suffix":""}],"container-title":"Atmospheric Environment","id":"ITEM-1","issued":{"date-parts":[["2002"]]},"page":"3363-3373","title":"Commuter exposure to particulate matter in public transportation modes in Hong Kong","type":"article-journal","volume":"36"},"uris":["http://www.mendeley.com/documents/?uuid=d4ead903-5bda-417e-9c7b-4198b07928ad"]}],"mendeley":{"formattedCitation":"(Chan et al. 2002a)","plainTextFormattedCitation":"(Chan et al. 2002a)","previouslyFormattedCitation":"(Chan et al. 2002a)"},"properties":{"noteIndex":0},"schema":"https://github.com/citation-style-language/schema/raw/master/csl-citation.json"}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(Chan et al. 2002a)</w:t>
            </w:r>
            <w:r w:rsidRPr="00D17061">
              <w:rPr>
                <w:rFonts w:asciiTheme="majorBidi" w:hAnsiTheme="majorBidi" w:cstheme="majorBidi"/>
                <w:color w:val="000000" w:themeColor="text1"/>
                <w:sz w:val="16"/>
                <w:szCs w:val="16"/>
              </w:rPr>
              <w:fldChar w:fldCharType="end"/>
            </w:r>
          </w:p>
        </w:tc>
      </w:tr>
      <w:tr w:rsidR="003539C5" w:rsidRPr="00D17061" w14:paraId="49D36C98" w14:textId="77777777" w:rsidTr="005D1456">
        <w:tc>
          <w:tcPr>
            <w:tcW w:w="1188" w:type="dxa"/>
          </w:tcPr>
          <w:p w14:paraId="0569E66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Hong Kong, China</w:t>
            </w:r>
          </w:p>
        </w:tc>
        <w:tc>
          <w:tcPr>
            <w:tcW w:w="1105" w:type="dxa"/>
          </w:tcPr>
          <w:p w14:paraId="4AB940F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p>
        </w:tc>
        <w:tc>
          <w:tcPr>
            <w:tcW w:w="2888" w:type="dxa"/>
          </w:tcPr>
          <w:p w14:paraId="3FFEBA2C"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DustTrak, TSI, USA</w:t>
            </w:r>
          </w:p>
        </w:tc>
        <w:tc>
          <w:tcPr>
            <w:tcW w:w="1361" w:type="dxa"/>
          </w:tcPr>
          <w:p w14:paraId="2A38ED6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52 trips</w:t>
            </w:r>
          </w:p>
        </w:tc>
        <w:tc>
          <w:tcPr>
            <w:tcW w:w="1700" w:type="dxa"/>
          </w:tcPr>
          <w:p w14:paraId="64F90DFE"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283" w:type="dxa"/>
          </w:tcPr>
          <w:p w14:paraId="419AA73C"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650E7A18"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776EC7A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Euro II</w:t>
            </w:r>
          </w:p>
          <w:p w14:paraId="6FED4E5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182.0</w:t>
            </w:r>
          </w:p>
          <w:p w14:paraId="7DE269B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Euro III</w:t>
            </w:r>
          </w:p>
          <w:p w14:paraId="71FF82A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240.0</w:t>
            </w:r>
          </w:p>
          <w:p w14:paraId="7244186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Euro IV</w:t>
            </w:r>
          </w:p>
          <w:p w14:paraId="3969429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70.0</w:t>
            </w:r>
          </w:p>
        </w:tc>
        <w:tc>
          <w:tcPr>
            <w:tcW w:w="930" w:type="dxa"/>
          </w:tcPr>
          <w:p w14:paraId="162CA1F4"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494DD43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{"citationItems":[{"id":"ITEM-1","itemData":{"DOI":"10.1177/1420326X11409450","ISSN":"1420326X","abstract":"Bus cabin air quality has not been incessantly monitored in Hong Kong. This study investigates the in-cabin exposure levels of CO, CO 2 and PM 10 for running buses in Hong Kong that are equipped with Euro II, III and IV engines. A representative urban-suburban bus route was chosen and there were no significantly different in-cabin CO levels reported among engine types and between rush and non-rush hours. However, in-cabin CO level was found significantly associated with ambient/roadside CO level; the former was altogether higher than the latter due to the bus' own exhaust. Regarding in-cabin PM 10 concentration, the engine type played a major role. The outcome demonstrates that new buses (i.e. Euro IV) generally provide a better in-cabin environment for commuters. Therefore, implementation of an air filtration upgrade, together with a routine filter cleaning schedule, is an effective measure to ameliorate bus cabin air quality. This study also provides useful information for further investigation into the causal relationship between health risks and long-term air pollution exposure in local bus cabins. © The Author(s), 2011.","author":[{"dropping-particle":"","family":"Wong","given":"L. T.","non-dropping-particle":"","parse-names":false,"suffix":""},{"dropping-particle":"","family":"Mui","given":"K. W.","non-dropping-particle":"","parse-names":false,"suffix":""},{"dropping-particle":"","family":"Cheung","given":"C. T.","non-dropping-particle":"","parse-names":false,"suffix":""},{"dropping-particle":"","family":"Chan","given":"W. Y.","non-dropping-particle":"","parse-names":false,"suffix":""},{"dropping-particle":"","family":"Lee","given":"Y. H.","non-dropping-particle":"","parse-names":false,"suffix":""},{"dropping-particle":"","family":"Cheung","given":"C. L.","non-dropping-particle":"","parse-names":false,"suffix":""}],"container-title":"Indoor and Built Environment","id":"ITEM-1","issue":"4","issued":{"date-parts":[["2011"]]},"page":"464-470","title":"In-cabin exposure levels of carbon monoxide, carbon dioxide and airborne particulate matter in air-conditioned buses of Hong Kong","type":"article-journal","volume":"20"},"uris":["http://www.mendeley.com/documents/?uuid=5d6dc092-c983-43b5-b0d5-be6a1cfe38fd"]}],"mendeley":{"formattedCitation":"(Wong et al. 2011)","plainTextFormattedCitation":"(Wong et al. 2011)","previouslyFormattedCitation":"(Wong et al. 2011)"},"properties":{"noteIndex":0},"schema":"https://github.com/citation-style-language/schema/raw/master/csl-citation.json"}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(Wong et al. 2011)</w:t>
            </w:r>
            <w:r w:rsidRPr="00D17061">
              <w:rPr>
                <w:rFonts w:asciiTheme="majorBidi" w:hAnsiTheme="majorBidi" w:cstheme="majorBidi"/>
                <w:color w:val="000000" w:themeColor="text1"/>
                <w:sz w:val="16"/>
                <w:szCs w:val="16"/>
              </w:rPr>
              <w:fldChar w:fldCharType="end"/>
            </w:r>
          </w:p>
        </w:tc>
      </w:tr>
      <w:tr w:rsidR="003539C5" w:rsidRPr="00D17061" w14:paraId="37C9D7A5" w14:textId="77777777" w:rsidTr="005D1456">
        <w:tc>
          <w:tcPr>
            <w:tcW w:w="1188" w:type="dxa"/>
          </w:tcPr>
          <w:p w14:paraId="4EF9CD8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Hong Kong, China</w:t>
            </w:r>
          </w:p>
        </w:tc>
        <w:tc>
          <w:tcPr>
            <w:tcW w:w="1105" w:type="dxa"/>
          </w:tcPr>
          <w:p w14:paraId="604F54E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5E789148"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 xml:space="preserve">Optical Particle Sizer (OPS, TSI® model 3330) was used for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concentration measurement</w:t>
            </w:r>
          </w:p>
        </w:tc>
        <w:tc>
          <w:tcPr>
            <w:tcW w:w="1361" w:type="dxa"/>
          </w:tcPr>
          <w:p w14:paraId="526A6AE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45 weeks, 119 trips</w:t>
            </w:r>
          </w:p>
        </w:tc>
        <w:tc>
          <w:tcPr>
            <w:tcW w:w="1700" w:type="dxa"/>
          </w:tcPr>
          <w:p w14:paraId="5794AB90"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rail-based MTR</w:t>
            </w:r>
          </w:p>
          <w:p w14:paraId="7D868641" w14:textId="77777777" w:rsidR="003539C5" w:rsidRPr="00D17061" w:rsidRDefault="003539C5" w:rsidP="005D1456">
            <w:pPr>
              <w:rPr>
                <w:rFonts w:asciiTheme="majorBidi" w:hAnsiTheme="majorBidi" w:cstheme="majorBidi"/>
                <w:color w:val="000000" w:themeColor="text1"/>
                <w:sz w:val="16"/>
                <w:szCs w:val="16"/>
              </w:rPr>
            </w:pPr>
          </w:p>
          <w:p w14:paraId="2CD96EB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5 Diesel franchised buses and 5 LPG public light buses</w:t>
            </w:r>
          </w:p>
        </w:tc>
        <w:tc>
          <w:tcPr>
            <w:tcW w:w="1283" w:type="dxa"/>
          </w:tcPr>
          <w:p w14:paraId="2C7A1DB5"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10.2</w:t>
            </w:r>
          </w:p>
        </w:tc>
        <w:tc>
          <w:tcPr>
            <w:tcW w:w="1653" w:type="dxa"/>
          </w:tcPr>
          <w:p w14:paraId="63D26272"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1917AA6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Diesel franchised buses.</w:t>
            </w:r>
          </w:p>
          <w:p w14:paraId="3BEFDB2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8.2</w:t>
            </w:r>
          </w:p>
          <w:p w14:paraId="7BB6219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LPG public light buses</w:t>
            </w:r>
          </w:p>
          <w:p w14:paraId="15332B7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11.7</w:t>
            </w:r>
          </w:p>
        </w:tc>
        <w:tc>
          <w:tcPr>
            <w:tcW w:w="930" w:type="dxa"/>
          </w:tcPr>
          <w:p w14:paraId="67185D02"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2CB5069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{"citationItems":[{"id":"ITEM-1","itemData":{"DOI":"10.1016/j.atmosenv.2015.03.009","ISSN":"18732844","abstract":"Epidemiologic studies have linked human exposure to pollutants with adverse health effects. Passenger exposure in public transport systems contributes an important fraction of daily burden of air pollutants. While there is extensive literature reporting the concentrations of pollutants in public transport systems in different cities, there are few studies systematically addressing the heterogeneity of passenger exposure in different transit microenvironments, in cabins of different transit vehicles and in areas with different characteristics. The present study investigated PM2.5 (particulate matter with aerodynamic diameters smaller than 2.5μm), black carbon (BC), ultrafine particles (UFP) and carbon monoxide (CO) pollutant concentrations in various public road transport systems in highly urbanized city of Hong Kong. Using a trolley case housing numerous portable air monitors, we conducted a total of 119 trips during the campaign. Transit microenvironments, classified as 1). busy and secondary roadside bus stops; 2). open and enclosed termini; 3). above- and under-ground Motor Rail Transport (MTR) platforms, were investigated and compared to identify the factors that may affect passenger exposures. The pollutants inside bus and MTR cabins were also investigated together with a comparison of time integrated exposure between the transit modes. Busy roadside and enclosed termini demonstrated the highest average particle concentrations while the lowest was found on the MTR platforms. Traffic-related pollutants BC, UFP and CO showed larger variations than PM2.5 across different microenvironments and areas confirming their heterogeneity in urban environments. In-cabin pollutant concentrations showed distinct patterns with BC and UFP high in diesel bus cabins and CO high in LPG bus cabins, suggesting possible self-pollution issues and/or penetration of on-road pollutants inside cabins during bus transit. The total passenger exposure along selected routes, showed bus trips had the potential for higher integrated passenger exposure compared to MTR trips. The present study may provide useful information to better characterize the distribution of passenger exposure pattern in health assessment studies and the results also highlight the need to formulate exposure reduction based air policies in large cities.","author":[{"dropping-particle":"","family":"Yang","given":"Fenhuan","non-dropping-particle":"","parse-names":false,"suffix":""},{"dropping-particle":"","family":"Kaul","given":"Daya","non-dropping-particle":"","parse-names":false,"suffix":""},{"dropping-particle":"","family":"Wong","given":"Ka Chun","non-dropping-particle":"","parse-names":false,"suffix":""},{"dropping-particle":"","family":"Westerdahl","given":"Dane","non-dropping-particle":"","parse-names":false,"suffix":""},{"dropping-particle":"","family":"Sun","given":"Li","non-dropping-particle":"","parse-names":false,"suffix":""},{"dropping-particle":"","family":"Ho","given":"Kin fai","non-dropping-particle":"","parse-names":false,"suffix":""},{"dropping-particle":"","family":"Tian","given":"Linwei","non-dropping-particle":"","parse-names":false,"suffix":""},{"dropping-particle":"","family":"Brimblecombe","given":"Peter","non-dropping-particle":"","parse-names":false,"suffix":""},{"dropping-particle":"","family":"Ning","given":"Zhi","non-dropping-particle":"","parse-names":false,"suffix":""}],"container-title":"Atmospheric Environment","id":"ITEM-1","issued":{"date-parts":[["2015"]]},"page":"42-51","title":"Heterogeneity of passenger exposure to air pollutants in public transport microenvironments","type":"article-journal","volume":"109"},"uris":["http://www.mendeley.com/documents/?uuid=de0c64f4-e6e8-4a16-b223-d80200a1330d"]}],"mendeley":{"formattedCitation":"(Yang et al. 2015)","plainTextFormattedCitation":"(Yang et al. 2015)","previouslyFormattedCitation":"(Yang et al. 2015)"},"properties":{"noteIndex":0},"schema":"https://github.com/citation-style-language/schema/raw/master/csl-citation.json"}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(Yang et al. 2015)</w:t>
            </w:r>
            <w:r w:rsidRPr="00D17061">
              <w:rPr>
                <w:rFonts w:asciiTheme="majorBidi" w:hAnsiTheme="majorBidi" w:cstheme="majorBidi"/>
                <w:color w:val="000000" w:themeColor="text1"/>
                <w:sz w:val="16"/>
                <w:szCs w:val="16"/>
              </w:rPr>
              <w:fldChar w:fldCharType="end"/>
            </w:r>
          </w:p>
        </w:tc>
      </w:tr>
      <w:tr w:rsidR="003539C5" w:rsidRPr="00D17061" w14:paraId="51CEC428" w14:textId="77777777" w:rsidTr="005D1456">
        <w:tc>
          <w:tcPr>
            <w:tcW w:w="1188" w:type="dxa"/>
          </w:tcPr>
          <w:p w14:paraId="5562AF2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Hong Kong, China</w:t>
            </w:r>
          </w:p>
        </w:tc>
        <w:tc>
          <w:tcPr>
            <w:tcW w:w="1105" w:type="dxa"/>
          </w:tcPr>
          <w:p w14:paraId="45E65FAE"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31F1815C"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light-scattering laser photometer, TSI 155 DustTrak II Aerosol Monitor 8530</w:t>
            </w:r>
          </w:p>
        </w:tc>
        <w:tc>
          <w:tcPr>
            <w:tcW w:w="1361" w:type="dxa"/>
          </w:tcPr>
          <w:p w14:paraId="18FC7686"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Four weeks</w:t>
            </w:r>
          </w:p>
        </w:tc>
        <w:tc>
          <w:tcPr>
            <w:tcW w:w="1700" w:type="dxa"/>
          </w:tcPr>
          <w:p w14:paraId="285BACD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w:t>
            </w:r>
          </w:p>
          <w:p w14:paraId="6001F2B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Double decker bus</w:t>
            </w:r>
          </w:p>
          <w:p w14:paraId="45C85A8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Minibus</w:t>
            </w:r>
          </w:p>
          <w:p w14:paraId="32469C6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 Station</w:t>
            </w:r>
          </w:p>
          <w:p w14:paraId="59EBED3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stop</w:t>
            </w:r>
          </w:p>
          <w:p w14:paraId="4AF76AB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w:t>
            </w:r>
          </w:p>
        </w:tc>
        <w:tc>
          <w:tcPr>
            <w:tcW w:w="1283" w:type="dxa"/>
          </w:tcPr>
          <w:p w14:paraId="10C58FE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w:t>
            </w:r>
          </w:p>
          <w:p w14:paraId="062E44D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23</w:t>
            </w:r>
          </w:p>
          <w:p w14:paraId="3813E79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 Station</w:t>
            </w:r>
          </w:p>
          <w:p w14:paraId="6EA84C8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- 28</w:t>
            </w:r>
          </w:p>
        </w:tc>
        <w:tc>
          <w:tcPr>
            <w:tcW w:w="1653" w:type="dxa"/>
          </w:tcPr>
          <w:p w14:paraId="498C5ACA"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2883D48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Double decker bus</w:t>
            </w:r>
          </w:p>
          <w:p w14:paraId="647CC3B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30.0</w:t>
            </w:r>
          </w:p>
          <w:p w14:paraId="216C1AD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Minibus</w:t>
            </w:r>
          </w:p>
          <w:p w14:paraId="4B4DA2A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27.0</w:t>
            </w:r>
          </w:p>
          <w:p w14:paraId="7C65117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stop</w:t>
            </w:r>
          </w:p>
          <w:p w14:paraId="4C5C02A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40.0</w:t>
            </w:r>
          </w:p>
        </w:tc>
        <w:tc>
          <w:tcPr>
            <w:tcW w:w="930" w:type="dxa"/>
          </w:tcPr>
          <w:p w14:paraId="00DECDC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43.0</w:t>
            </w:r>
          </w:p>
        </w:tc>
        <w:tc>
          <w:tcPr>
            <w:tcW w:w="1338" w:type="dxa"/>
          </w:tcPr>
          <w:p w14:paraId="7E88667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{"citationItems":[{"id":"ITEM-1","itemData":{"DOI":"10.1021/acs.est.6b01594","ISSN":"15205851","PMID":"27182735","abstract":"A sequential measurement method is demonstrated for quantifying the variability in exposure concentration during public transportation. This method was applied in Hong Kong by measuring PM2.5 and CO concentrations along a route connecting 13 transportation-related microenvironments within 3-4 h. The study design takes into account ventilation, proximity to local sources, area-wide air quality, and meteorological conditions. Portable instruments were compacted into a backpack to facilitate measurement under crowded transportation conditions and to quantify personal exposure by sampling at nose level. The route included stops next to three roadside monitors to enable comparison of fixed site and exposure concentrations. PM2.5 exposure concentrations were correlated with the roadside monitors, despite differences in averaging time, detection method, and sampling location. Although highly correlated in temporal trend, PM2.5 concentrations varied significantly among microenvironments, with mean concentration ratios versus roadside monitor ranging from 0.5 for MTR train to 1.3 for bus terminal. Measured inter-run variability provides insight regarding the sample size needed to discriminate between microenvironments with increased statistical significance. The study results illustrate the utility of sequential measurement of microenvironments and policy-relevant insights for exposure mitigation and management.","author":[{"dropping-particle":"","family":"Che","given":"W. W.","non-dropping-particle":"","parse-names":false,"suffix":""},{"dropping-particle":"","family":"Frey","given":"H. Christopher","non-dropping-particle":"","parse-names":false,"suffix":""},{"dropping-particle":"","family":"Lau","given":"Alexis K.H.","non-dropping-particle":"","parse-names":false,"suffix":""}],"container-title":"Environmental Science and Technology","id":"ITEM-1","issue":"16","issued":{"date-parts":[["2016"]]},"page":"8760-8769","title":"Sequential Measurement of Intermodal Variability in Public Transportation PM2.5 and CO Exposure Concentrations","type":"article-journal","volume":"50"},"uris":["http://www.mendeley.com/documents/?uuid=17032b5c-0b2b-4dd1-bd1d-69c5d904c9f0"]}],"mendeley":{"formattedCitation":"(Che et al. 2016)","plainTextFormattedCitation":"(Che et al. 2016)","previouslyFormattedCitation":"(Che et al. 2016)"},"properties":{"noteIndex":0},"schema":"https://github.com/citation-style-language/schema/raw/master/csl-citation.json"}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(Che et al. 2016)</w:t>
            </w:r>
            <w:r w:rsidRPr="00D17061">
              <w:rPr>
                <w:rFonts w:asciiTheme="majorBidi" w:hAnsiTheme="majorBidi" w:cstheme="majorBidi"/>
                <w:color w:val="000000" w:themeColor="text1"/>
                <w:sz w:val="16"/>
                <w:szCs w:val="16"/>
              </w:rPr>
              <w:fldChar w:fldCharType="end"/>
            </w:r>
          </w:p>
        </w:tc>
      </w:tr>
      <w:tr w:rsidR="003539C5" w:rsidRPr="00D17061" w14:paraId="146D3F40" w14:textId="77777777" w:rsidTr="005D1456">
        <w:tc>
          <w:tcPr>
            <w:tcW w:w="1188" w:type="dxa"/>
          </w:tcPr>
          <w:p w14:paraId="0448267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Hong Kong, China</w:t>
            </w:r>
            <w:r w:rsidRPr="00D17061">
              <w:rPr>
                <w:rFonts w:asciiTheme="majorBidi" w:hAnsiTheme="majorBidi" w:cstheme="majorBidi"/>
                <w:color w:val="000000" w:themeColor="text1"/>
                <w:sz w:val="16"/>
                <w:szCs w:val="16"/>
                <w:vertAlign w:val="superscript"/>
              </w:rPr>
              <w:t>(b)</w:t>
            </w:r>
          </w:p>
        </w:tc>
        <w:tc>
          <w:tcPr>
            <w:tcW w:w="1105" w:type="dxa"/>
          </w:tcPr>
          <w:p w14:paraId="5EF7BD2D"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6121586A"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DustTrak monitor</w:t>
            </w:r>
          </w:p>
        </w:tc>
        <w:tc>
          <w:tcPr>
            <w:tcW w:w="1361" w:type="dxa"/>
          </w:tcPr>
          <w:p w14:paraId="5749B804"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422565AB"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Underground metro train</w:t>
            </w:r>
          </w:p>
          <w:p w14:paraId="2FBA2066"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Ground-level metro train</w:t>
            </w:r>
          </w:p>
          <w:p w14:paraId="1279A347"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Metro station</w:t>
            </w:r>
          </w:p>
          <w:p w14:paraId="5F799370"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Minibus</w:t>
            </w:r>
          </w:p>
          <w:p w14:paraId="561A15D0"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Double-decker bus;</w:t>
            </w:r>
          </w:p>
        </w:tc>
        <w:tc>
          <w:tcPr>
            <w:tcW w:w="1283" w:type="dxa"/>
          </w:tcPr>
          <w:p w14:paraId="41C3BC8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Underground metro train</w:t>
            </w:r>
          </w:p>
          <w:p w14:paraId="0D2388F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31</w:t>
            </w:r>
          </w:p>
          <w:p w14:paraId="2749447E"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Ground-level metro train</w:t>
            </w:r>
          </w:p>
          <w:p w14:paraId="40D55F6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- 47</w:t>
            </w:r>
          </w:p>
          <w:p w14:paraId="54BAC7A4"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Metro station</w:t>
            </w:r>
          </w:p>
          <w:p w14:paraId="1C89BFC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- 45</w:t>
            </w:r>
          </w:p>
        </w:tc>
        <w:tc>
          <w:tcPr>
            <w:tcW w:w="1653" w:type="dxa"/>
          </w:tcPr>
          <w:p w14:paraId="6B8E65DE"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50E6E12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Minibus</w:t>
            </w:r>
          </w:p>
          <w:p w14:paraId="445921A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- 39</w:t>
            </w:r>
          </w:p>
          <w:p w14:paraId="2A6C3D1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Double-decker bus</w:t>
            </w:r>
          </w:p>
          <w:p w14:paraId="15704AC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42</w:t>
            </w:r>
          </w:p>
          <w:p w14:paraId="0FF1DA0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Stop</w:t>
            </w:r>
          </w:p>
          <w:p w14:paraId="4C465D0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- 47</w:t>
            </w:r>
          </w:p>
        </w:tc>
        <w:tc>
          <w:tcPr>
            <w:tcW w:w="930" w:type="dxa"/>
          </w:tcPr>
          <w:p w14:paraId="426B42D0"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27EEEFA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envpol.2017.05.039","ISSN":"0269-7491","author":[{"dropping-particle":"","family":"Li","given":"Zhiyuan","non-dropping-particle":"","parse-names":false,"suffix":""},{"dropping-particle":"","family":"Che","given":"Wenwei","non-dropping-particle":"","parse-names":false,"suffix":""},{"dropping-particle":"","family":"Frey","given":"H Christopher","non-dropping-particle":"","parse-names":false,"suffix":""},{"dropping-particle":"","family":"Lau","given":"Alexis K H","non-dropping-particle":"","parse-names":false,"suffix":""},{"dropping-particle":"","family":"Lin","given":"Changqing","non-dropping-particle":"","parse-names":false,"suffix":""}],"container-title":"Environmental Pollution","id":"ITEM-1","issued":{"date-parts":[["2017"]]},"page":"433-442","publisher":"Elsevier Ltd","title":"Characterization of PM2.5 exposure concentration in transport microenvironments using portable monitors","type":"article-journal","volume":"228"},"uris":["http://www.mendeley.com/documents/?uuid=47769c78-1853-452f-9f6c-d4c4750c6ca1"]}],"mendeley":{"formattedCitation":"(Li et al. 2017b)","plainTextFormattedCitation":"(Li et al. 2017b)","previouslyFormattedCitation":"(Li et al. 2017b)"},"properties":{"noteIndex":0},"schema":"https://github.com/citation-style-language/schema/raw/master/csl-citation.json"}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(Li et al. 2017b)</w:t>
            </w:r>
            <w:r w:rsidRPr="00D17061">
              <w:rPr>
                <w:rFonts w:asciiTheme="majorBidi" w:hAnsiTheme="majorBidi" w:cstheme="majorBidi"/>
                <w:color w:val="000000" w:themeColor="text1"/>
                <w:sz w:val="16"/>
                <w:szCs w:val="16"/>
              </w:rPr>
              <w:fldChar w:fldCharType="end"/>
            </w:r>
          </w:p>
        </w:tc>
      </w:tr>
      <w:tr w:rsidR="003539C5" w:rsidRPr="00D17061" w14:paraId="5CEBB6DA" w14:textId="77777777" w:rsidTr="005D1456">
        <w:tc>
          <w:tcPr>
            <w:tcW w:w="1188" w:type="dxa"/>
          </w:tcPr>
          <w:p w14:paraId="3E2042B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Beijing, China   </w:t>
            </w:r>
          </w:p>
          <w:p w14:paraId="76ABE607" w14:textId="77777777" w:rsidR="003539C5" w:rsidRPr="00D17061" w:rsidRDefault="003539C5" w:rsidP="005D1456">
            <w:pPr>
              <w:rPr>
                <w:rFonts w:asciiTheme="majorBidi" w:hAnsiTheme="majorBidi" w:cstheme="majorBidi"/>
                <w:color w:val="000000" w:themeColor="text1"/>
                <w:sz w:val="16"/>
                <w:szCs w:val="16"/>
              </w:rPr>
            </w:pPr>
          </w:p>
        </w:tc>
        <w:tc>
          <w:tcPr>
            <w:tcW w:w="1105" w:type="dxa"/>
          </w:tcPr>
          <w:p w14:paraId="3BA4974D"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and PM</w:t>
            </w:r>
            <w:r w:rsidRPr="00D17061">
              <w:rPr>
                <w:rFonts w:asciiTheme="majorBidi" w:hAnsiTheme="majorBidi" w:cstheme="majorBidi"/>
                <w:color w:val="000000" w:themeColor="text1"/>
                <w:sz w:val="16"/>
                <w:szCs w:val="16"/>
                <w:vertAlign w:val="subscript"/>
              </w:rPr>
              <w:t>1</w:t>
            </w:r>
          </w:p>
        </w:tc>
        <w:tc>
          <w:tcPr>
            <w:tcW w:w="2888" w:type="dxa"/>
          </w:tcPr>
          <w:p w14:paraId="344D2915"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Dustmate fume and dust detector</w:t>
            </w:r>
          </w:p>
        </w:tc>
        <w:tc>
          <w:tcPr>
            <w:tcW w:w="1361" w:type="dxa"/>
          </w:tcPr>
          <w:p w14:paraId="0F2DE8BE"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6F4679E4"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283" w:type="dxa"/>
          </w:tcPr>
          <w:p w14:paraId="7DBF1AD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108.0</w:t>
            </w:r>
          </w:p>
          <w:p w14:paraId="27764DA7"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36.9</w:t>
            </w:r>
          </w:p>
          <w:p w14:paraId="008DD08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14.7</w:t>
            </w:r>
          </w:p>
        </w:tc>
        <w:tc>
          <w:tcPr>
            <w:tcW w:w="1653" w:type="dxa"/>
          </w:tcPr>
          <w:p w14:paraId="5B85316B"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1FC5AB11"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930" w:type="dxa"/>
          </w:tcPr>
          <w:p w14:paraId="7D407E45"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2E3907C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{"citationItems":[{"id":"ITEM-1","itemData":{"DOI":"10.1016/j.scitotenv.2006.01.007","ISSN":"00489697","PMID":"16516274","abstract":"This study examined the concentrations of carbon monoxide, carbon dioxide, TVOC, TSP, PM10, PM2.5, PM1, benzene, toluene and xylene in passenger cars of the Beijing Ground Railway Transit System (Line No. 13). This system connects the northern suburb and downtown, and is equipped with air-conditioned passenger cars. In-train air quality monitoring was performed in both summer (July and August) and winter (December). To obtain representative data, the sampling design considered both rush and regular hours, urban and suburban areas, as well as the number of passengers. Meanwhile, questionnaires were distributed to the passengers. The monitoring results indicated that, overall, the air quality in the passenger cars was acceptable with a few exceptions, which is consistent with the passengers' perception. Concentrations of some air pollutants showed significant seasonal variations and had the significant difference between rush hour and regular hour. Furthermore, the in-train air quality was greatly influenced by the number of passengers. This paper describes the experimental design, and presents the preliminary results. © 2006 Elsevier B.V. All rights reserved.","author":[{"dropping-particle":"","family":"Li","given":"Tian Tian","non-dropping-particle":"","parse-names":false,"suffix":""},{"dropping-particle":"","family":"Bai","given":"Yu Hua","non-dropping-particle":"","parse-names":false,"suffix":""},{"dropping-particle":"","family":"Liu","given":"Zhao Rong","non-dropping-particle":"","parse-names":false,"suffix":""},{"dropping-particle":"","family":"Liu","given":"Jin Feng","non-dropping-particle":"","parse-names":false,"suffix":""},{"dropping-particle":"","family":"Zhang","given":"Guang Shan","non-dropping-particle":"","parse-names":false,"suffix":""},{"dropping-particle":"","family":"Li","given":"Jin Long","non-dropping-particle":"","parse-names":false,"suffix":""}],"container-title":"Science of the Total Environment","id":"ITEM-1","issue":"1","issued":{"date-parts":[["2006"]]},"page":"89-95","title":"Air quality in passenger cars of the ground railway transit system in Beijing, China","type":"article-journal","volume":"367"},"uris":["http://www.mendeley.com/documents/?uuid=5b6d558d-ed5d-41be-bc31-2223c5dfb832"]}],"mendeley":{"formattedCitation":"(Li et al. 2006)","plainTextFormattedCitation":"(Li et al. 2006)","previouslyFormattedCitation":"(Li et al. 2006)"},"properties":{"noteIndex":0},"schema":"https://github.com/citation-style-language/schema/raw/master/csl-citation.json"}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(Li et al. 2006)</w:t>
            </w:r>
            <w:r w:rsidRPr="00D17061">
              <w:rPr>
                <w:rFonts w:asciiTheme="majorBidi" w:hAnsiTheme="majorBidi" w:cstheme="majorBidi"/>
                <w:color w:val="000000" w:themeColor="text1"/>
                <w:sz w:val="16"/>
                <w:szCs w:val="16"/>
              </w:rPr>
              <w:fldChar w:fldCharType="end"/>
            </w:r>
          </w:p>
        </w:tc>
      </w:tr>
      <w:tr w:rsidR="003539C5" w:rsidRPr="00D17061" w14:paraId="31C7EAB0" w14:textId="77777777" w:rsidTr="005D1456">
        <w:tc>
          <w:tcPr>
            <w:tcW w:w="1188" w:type="dxa"/>
          </w:tcPr>
          <w:p w14:paraId="59D2C26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Beijing, China   </w:t>
            </w:r>
          </w:p>
          <w:p w14:paraId="0579CBC2" w14:textId="77777777" w:rsidR="003539C5" w:rsidRPr="00D17061" w:rsidRDefault="003539C5" w:rsidP="005D1456">
            <w:pPr>
              <w:rPr>
                <w:rFonts w:asciiTheme="majorBidi" w:hAnsiTheme="majorBidi" w:cstheme="majorBidi"/>
                <w:color w:val="000000" w:themeColor="text1"/>
                <w:sz w:val="16"/>
                <w:szCs w:val="16"/>
              </w:rPr>
            </w:pPr>
          </w:p>
        </w:tc>
        <w:tc>
          <w:tcPr>
            <w:tcW w:w="1105" w:type="dxa"/>
          </w:tcPr>
          <w:p w14:paraId="2C8A842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58FBB7BC"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aerosol spectrometer (model LD-6S, Beijing Green Technology Digital Co., Ltd, China)</w:t>
            </w:r>
          </w:p>
          <w:p w14:paraId="4BC487A7" w14:textId="77777777" w:rsidR="003539C5" w:rsidRPr="00D17061" w:rsidRDefault="003539C5" w:rsidP="005D1456">
            <w:pPr>
              <w:rPr>
                <w:rFonts w:asciiTheme="majorBidi" w:hAnsiTheme="majorBidi" w:cstheme="majorBidi"/>
                <w:color w:val="000000" w:themeColor="text1"/>
                <w:sz w:val="16"/>
                <w:szCs w:val="16"/>
              </w:rPr>
            </w:pPr>
          </w:p>
          <w:p w14:paraId="4D95022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A seat was chosen at random, and instrument was carried in a bag pack by the experimentalist </w:t>
            </w:r>
          </w:p>
        </w:tc>
        <w:tc>
          <w:tcPr>
            <w:tcW w:w="1361" w:type="dxa"/>
          </w:tcPr>
          <w:p w14:paraId="687FC4D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6 days sampling period with 45 trips in total</w:t>
            </w:r>
          </w:p>
        </w:tc>
        <w:tc>
          <w:tcPr>
            <w:tcW w:w="1700" w:type="dxa"/>
          </w:tcPr>
          <w:p w14:paraId="08AF5AE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Diesel powered buses</w:t>
            </w:r>
          </w:p>
        </w:tc>
        <w:tc>
          <w:tcPr>
            <w:tcW w:w="1283" w:type="dxa"/>
          </w:tcPr>
          <w:p w14:paraId="4A400260"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14A7F345"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31.6</w:t>
            </w:r>
          </w:p>
        </w:tc>
        <w:tc>
          <w:tcPr>
            <w:tcW w:w="1580" w:type="dxa"/>
          </w:tcPr>
          <w:p w14:paraId="0A2C621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42.4</w:t>
            </w:r>
          </w:p>
        </w:tc>
        <w:tc>
          <w:tcPr>
            <w:tcW w:w="930" w:type="dxa"/>
          </w:tcPr>
          <w:p w14:paraId="63BC5696" w14:textId="77777777" w:rsidR="003539C5" w:rsidRPr="00D17061" w:rsidRDefault="003539C5" w:rsidP="005D1456">
            <w:pPr>
              <w:rPr>
                <w:rFonts w:asciiTheme="majorBidi" w:hAnsiTheme="majorBidi" w:cstheme="majorBidi"/>
                <w:color w:val="000000" w:themeColor="text1"/>
                <w:sz w:val="16"/>
                <w:szCs w:val="16"/>
              </w:rPr>
            </w:pPr>
          </w:p>
          <w:p w14:paraId="4B529BD9"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p w14:paraId="3B31A821" w14:textId="77777777" w:rsidR="003539C5" w:rsidRPr="00D17061" w:rsidRDefault="003539C5" w:rsidP="005D1456">
            <w:pPr>
              <w:rPr>
                <w:rFonts w:asciiTheme="majorBidi" w:hAnsiTheme="majorBidi" w:cstheme="majorBidi"/>
                <w:color w:val="000000" w:themeColor="text1"/>
                <w:sz w:val="16"/>
                <w:szCs w:val="16"/>
              </w:rPr>
            </w:pPr>
          </w:p>
          <w:p w14:paraId="7B0BBAB9" w14:textId="77777777" w:rsidR="003539C5" w:rsidRPr="00D17061" w:rsidRDefault="003539C5" w:rsidP="005D1456">
            <w:pPr>
              <w:rPr>
                <w:rFonts w:asciiTheme="majorBidi" w:hAnsiTheme="majorBidi" w:cstheme="majorBidi"/>
                <w:color w:val="000000" w:themeColor="text1"/>
                <w:sz w:val="16"/>
                <w:szCs w:val="16"/>
              </w:rPr>
            </w:pPr>
          </w:p>
        </w:tc>
        <w:tc>
          <w:tcPr>
            <w:tcW w:w="1338" w:type="dxa"/>
          </w:tcPr>
          <w:p w14:paraId="0C074904" w14:textId="77777777" w:rsidR="003539C5" w:rsidRPr="00D17061" w:rsidRDefault="003539C5" w:rsidP="005D1456">
            <w:pPr>
              <w:rPr>
                <w:rFonts w:asciiTheme="majorBidi" w:hAnsiTheme="majorBidi" w:cstheme="majorBidi"/>
                <w:color w:val="000000" w:themeColor="text1"/>
                <w:sz w:val="16"/>
                <w:szCs w:val="16"/>
              </w:rPr>
            </w:pPr>
          </w:p>
          <w:p w14:paraId="0E88D10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{"citationItems":[{"id":"ITEM-1","itemData":{"DOI":"10.1016/j.scitotenv.2012.03.007","ISSN":"00489697","PMID":"22472140","abstract":"Background: Epidemiological studies have shown that commuting in traffic is associated with adverse health effects. It is vital to investigate commuters' exposure to traffic-related air pollutants before considering potential health risks. However, there are relatively few publications considering commuters' personal exposure in China. Method: We carried out a field investigation measuring commuters' personal exposure to particulate matter ≤2.5μm in aerodynamic diameter (PM2.5) and carbon monoxide (CO) by three commuting modes in Beijing. Both PM2.5 and CO personal concentrations and whole trip exposures were compared among the three commuting modes. Results: After controlling confounding factors, we found that taxi commuters were exposed to lower concentrations of PM2.5 (31.64±20.77μg/m3) compared with bus commuters (42.40±23.36μg/m3) and cyclists (49.10±26.60μg/m3). By contrast, CO personal concentrations were significantly higher when commuting by taxi (5.21±1.52ppm) than by bus (2.41±0.99ppm) and bicycle (1.90±0.55ppm). However, when inhalation rates and trip duration were taken into consideration, cyclists experienced the highest whole trip exposures to both PM2.5 and CO (p&lt;0.05). We also found fixed site monitoring data were not appropriate surrogates for personal exposure while commuting, especially during traffic heavy times. Conclusion: PM2.5 and CO personal concentrations were greatly influenced by the commuting mode. Furthermore, the highest whole trip exposures to PM2.5 and CO which cyclists experienced indicates it is not preferable to commute by bicycle in a relatively high air polluted environment. Cyclists are possibly subject to greater health risks than other commuters. Thus further research needs to be conducted to investigate the health risks associated with cycling. © 2012 Elsevier B.V.","author":[{"dropping-particle":"","family":"Huang","given":"Jing","non-dropping-particle":"","parse-names":false,"suffix":""},{"dropping-particle":"","family":"Deng","given":"Furong","non-dropping-particle":"","parse-names":false,"suffix":""},{"dropping-particle":"","family":"Wu","given":"Shaowei","non-dropping-particle":"","parse-names":false,"suffix":""},{"dropping-particle":"","family":"Guo","given":"Xinbiao","non-dropping-particle":"","parse-names":false,"suffix":""}],"container-title":"Science of the Total Environment","id":"ITEM-1","issued":{"date-parts":[["2012"]]},"page":"52-59","title":"Comparisons of personal exposure to PM2.5 and CO by different commuting modes in Beijing, China","type":"article-journal","volume":"425"},"uris":["http://www.mendeley.com/documents/?uuid=077320db-7fc0-4b82-97e6-ac121b0660d6"]}],"mendeley":{"formattedCitation":"(Huang et al. 2012)","plainTextFormattedCitation":"(Huang et al. 2012)","previouslyFormattedCitation":"(Huang et al. 2012)"},"properties":{"noteIndex":0},"schema":"https://github.com/citation-style-language/schema/raw/master/csl-citation.json"}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(Huang et al. 2012)</w:t>
            </w:r>
            <w:r w:rsidRPr="00D17061">
              <w:rPr>
                <w:rFonts w:asciiTheme="majorBidi" w:hAnsiTheme="majorBidi" w:cstheme="majorBidi"/>
                <w:color w:val="000000" w:themeColor="text1"/>
                <w:sz w:val="16"/>
                <w:szCs w:val="16"/>
              </w:rPr>
              <w:fldChar w:fldCharType="end"/>
            </w:r>
          </w:p>
        </w:tc>
      </w:tr>
      <w:tr w:rsidR="003539C5" w:rsidRPr="00D17061" w14:paraId="14AEAEF5" w14:textId="77777777" w:rsidTr="005D1456">
        <w:tc>
          <w:tcPr>
            <w:tcW w:w="1188" w:type="dxa"/>
          </w:tcPr>
          <w:p w14:paraId="5D83200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Beijing, China</w:t>
            </w:r>
          </w:p>
        </w:tc>
        <w:tc>
          <w:tcPr>
            <w:tcW w:w="1105" w:type="dxa"/>
          </w:tcPr>
          <w:p w14:paraId="0A7182D2"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3FB45B93"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DustTrak Photometer (Model 8520, TSI Inc. St. Paul, MN, 1.7 L min</w:t>
            </w:r>
            <w:r w:rsidRPr="00D17061">
              <w:rPr>
                <w:rFonts w:asciiTheme="majorBidi" w:hAnsiTheme="majorBidi" w:cstheme="majorBidi"/>
                <w:color w:val="000000" w:themeColor="text1"/>
                <w:sz w:val="16"/>
                <w:szCs w:val="16"/>
                <w:vertAlign w:val="superscript"/>
              </w:rPr>
              <w:t>-1</w:t>
            </w:r>
            <w:r w:rsidRPr="00D17061">
              <w:rPr>
                <w:rFonts w:asciiTheme="majorBidi" w:hAnsiTheme="majorBidi" w:cstheme="majorBidi"/>
                <w:color w:val="000000" w:themeColor="text1"/>
                <w:sz w:val="16"/>
                <w:szCs w:val="16"/>
              </w:rPr>
              <w:t>)</w:t>
            </w:r>
          </w:p>
        </w:tc>
        <w:tc>
          <w:tcPr>
            <w:tcW w:w="1361" w:type="dxa"/>
          </w:tcPr>
          <w:p w14:paraId="0529F37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5 trips for subway</w:t>
            </w:r>
          </w:p>
          <w:p w14:paraId="356DE6A3" w14:textId="77777777" w:rsidR="003539C5" w:rsidRPr="00D17061" w:rsidRDefault="003539C5" w:rsidP="005D1456">
            <w:pPr>
              <w:rPr>
                <w:rFonts w:asciiTheme="majorBidi" w:hAnsiTheme="majorBidi" w:cstheme="majorBidi"/>
                <w:color w:val="000000" w:themeColor="text1"/>
                <w:sz w:val="16"/>
                <w:szCs w:val="16"/>
              </w:rPr>
            </w:pPr>
          </w:p>
          <w:p w14:paraId="5435BCD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17 trips for bus</w:t>
            </w:r>
          </w:p>
          <w:p w14:paraId="2C9AD588" w14:textId="77777777" w:rsidR="003539C5" w:rsidRPr="00D17061" w:rsidRDefault="003539C5" w:rsidP="005D1456">
            <w:pPr>
              <w:rPr>
                <w:rFonts w:asciiTheme="majorBidi" w:hAnsiTheme="majorBidi" w:cstheme="majorBidi"/>
                <w:color w:val="000000" w:themeColor="text1"/>
                <w:sz w:val="16"/>
                <w:szCs w:val="16"/>
              </w:rPr>
            </w:pPr>
          </w:p>
          <w:p w14:paraId="4AFE902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39 trips for walking</w:t>
            </w:r>
          </w:p>
        </w:tc>
        <w:tc>
          <w:tcPr>
            <w:tcW w:w="1700" w:type="dxa"/>
          </w:tcPr>
          <w:p w14:paraId="22EE2362"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air-conditioned (AC) and non-air-conditioned (non-AC) buses</w:t>
            </w:r>
          </w:p>
        </w:tc>
        <w:tc>
          <w:tcPr>
            <w:tcW w:w="1283" w:type="dxa"/>
          </w:tcPr>
          <w:p w14:paraId="24D024F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56.9</w:t>
            </w:r>
          </w:p>
        </w:tc>
        <w:tc>
          <w:tcPr>
            <w:tcW w:w="1653" w:type="dxa"/>
          </w:tcPr>
          <w:p w14:paraId="6026102F"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2F47C4B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32.9</w:t>
            </w:r>
          </w:p>
        </w:tc>
        <w:tc>
          <w:tcPr>
            <w:tcW w:w="930" w:type="dxa"/>
          </w:tcPr>
          <w:p w14:paraId="6F52CB6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26.7</w:t>
            </w:r>
          </w:p>
        </w:tc>
        <w:tc>
          <w:tcPr>
            <w:tcW w:w="1338" w:type="dxa"/>
          </w:tcPr>
          <w:p w14:paraId="5651A18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{"citationItems":[{"id":"ITEM-1","itemData":{"DOI":"10.1016/j.envpol.2015.05.001","ISSN":"18736424","PMID":"25978352","abstract":"Exposure to fine and ultrafine particles as well as particulate polycyclic aromatic hydrocarbons (PAHs) by commuters in three transportation modes (walking, subway and bus) were examined in December 2011 in Beijing, China. During the study period, real-time measured median PM&lt;inf&gt;2.5&lt;/inf&gt; mass concentration (PMC) for walking, riding buses and taking the subway were 26.7, 32.9 and 56.9 μg m&lt;sup&gt;-3&lt;/sup&gt;, respectively, and particle number concentrations (PNC) were 1.1 × 10&lt;sup&gt;4&lt;/sup&gt;, 1.0 × 10&lt;sup&gt;4&lt;/sup&gt; and 2.2 × 10&lt;sup&gt;4&lt;/sup&gt; cm&lt;sup&gt;-3&lt;/sup&gt;. Commuters were exposed to higher PNC in air-conditioned buses and aboveground-railway, but higher PMC in underground-subway compared to aboveground-railway. PNC in roadway modes (bus and walking) peaked at noon, but was lower during traffic rush hours, negatively correlated with PMC. Toxic potential of particulate-PAHs estimated based on benzo(a)pyrene toxic equivalents (BaP TEQs) showed that walking pedestrians were subjected to higher BaP TEQs than bus (2.7-fold) and subway (3.6-fold) commuters, though the highest PMC and PNC were observed in subway.","author":[{"dropping-particle":"","family":"Yan","given":"Caiqing","non-dropping-particle":"","parse-names":false,"suffix":""},{"dropping-particle":"","family":"Zheng","given":"Mei","non-dropping-particle":"","parse-names":false,"suffix":""},{"dropping-particle":"","family":"Yang","given":"Qiaoyun","non-dropping-particle":"","parse-names":false,"suffix":""},{"dropping-particle":"","family":"Zhang","given":"Qunfang","non-dropping-particle":"","parse-names":false,"suffix":""},{"dropping-particle":"","family":"Qiu","given":"Xinghua","non-dropping-particle":"","parse-names":false,"suffix":""},{"dropping-particle":"","family":"Zhang","given":"Yanjun","non-dropping-particle":"","parse-names":false,"suffix":""},{"dropping-particle":"","family":"Fu","given":"Huaiyu","non-dropping-particle":"","parse-names":false,"suffix":""},{"dropping-particle":"","family":"Li","given":"Xiaoying","non-dropping-particle":"","parse-names":false,"suffix":""},{"dropping-particle":"","family":"Zhu","given":"Tong","non-dropping-particle":"","parse-names":false,"suffix":""},{"dropping-particle":"","family":"Zhu","given":"Yifang","non-dropping-particle":"","parse-names":false,"suffix":""}],"container-title":"Environmental Pollution","id":"ITEM-1","issued":{"date-parts":[["2015"]]},"page":"199-206","title":"Commuter exposure to particulate matter and particle-bound PAHs in three transportation modes in Beijing, China","type":"article-journal","volume":"204"},"uris":["http://www.mendeley.com/documents/?uuid=9365631d-fcf5-3a3a-8c67-3402a15a81ca"]}],"mendeley":{"formattedCitation":"(Yan et al. 2015)","plainTextFormattedCitation":"(Yan et al. 2015)","previouslyFormattedCitation":"(Yan et al. 2015)"},"properties":{"noteIndex":0},"schema":"https://github.com/citation-style-language/schema/raw/master/csl-citation.json"}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(Yan et al. 2015)</w:t>
            </w:r>
            <w:r w:rsidRPr="00D17061">
              <w:rPr>
                <w:rFonts w:asciiTheme="majorBidi" w:hAnsiTheme="majorBidi" w:cstheme="majorBidi"/>
                <w:color w:val="000000" w:themeColor="text1"/>
                <w:sz w:val="16"/>
                <w:szCs w:val="16"/>
              </w:rPr>
              <w:fldChar w:fldCharType="end"/>
            </w:r>
          </w:p>
        </w:tc>
      </w:tr>
      <w:tr w:rsidR="003539C5" w:rsidRPr="00D17061" w14:paraId="754E1C2A" w14:textId="77777777" w:rsidTr="005D1456">
        <w:tc>
          <w:tcPr>
            <w:tcW w:w="1188" w:type="dxa"/>
          </w:tcPr>
          <w:p w14:paraId="0C7AAA9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Xi’an, China</w:t>
            </w:r>
          </w:p>
        </w:tc>
        <w:tc>
          <w:tcPr>
            <w:tcW w:w="1105" w:type="dxa"/>
          </w:tcPr>
          <w:p w14:paraId="58EF6EE5"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and PM</w:t>
            </w:r>
            <w:r w:rsidRPr="00D17061">
              <w:rPr>
                <w:rFonts w:asciiTheme="majorBidi" w:hAnsiTheme="majorBidi" w:cstheme="majorBidi"/>
                <w:color w:val="000000" w:themeColor="text1"/>
                <w:sz w:val="16"/>
                <w:szCs w:val="16"/>
                <w:vertAlign w:val="subscript"/>
              </w:rPr>
              <w:t>1</w:t>
            </w:r>
          </w:p>
        </w:tc>
        <w:tc>
          <w:tcPr>
            <w:tcW w:w="2888" w:type="dxa"/>
          </w:tcPr>
          <w:p w14:paraId="747E33AF"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aerosol Monitor (Grimm spec- tonometer, Model 1.109)</w:t>
            </w:r>
          </w:p>
          <w:p w14:paraId="2891C161" w14:textId="77777777" w:rsidR="003539C5" w:rsidRPr="00D17061" w:rsidRDefault="003539C5" w:rsidP="005D1456">
            <w:pPr>
              <w:rPr>
                <w:rFonts w:asciiTheme="majorBidi" w:hAnsiTheme="majorBidi" w:cstheme="majorBidi"/>
                <w:color w:val="000000" w:themeColor="text1"/>
                <w:sz w:val="16"/>
                <w:szCs w:val="16"/>
              </w:rPr>
            </w:pPr>
          </w:p>
          <w:p w14:paraId="7AB4630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Portable and included in a shoulder bag</w:t>
            </w:r>
          </w:p>
        </w:tc>
        <w:tc>
          <w:tcPr>
            <w:tcW w:w="1361" w:type="dxa"/>
          </w:tcPr>
          <w:p w14:paraId="7547031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 day</w:t>
            </w:r>
          </w:p>
        </w:tc>
        <w:tc>
          <w:tcPr>
            <w:tcW w:w="1700" w:type="dxa"/>
          </w:tcPr>
          <w:p w14:paraId="404F632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Electric powered train</w:t>
            </w:r>
          </w:p>
          <w:p w14:paraId="409B8D22" w14:textId="77777777" w:rsidR="003539C5" w:rsidRPr="00D17061" w:rsidRDefault="003539C5" w:rsidP="005D1456">
            <w:pPr>
              <w:rPr>
                <w:rFonts w:asciiTheme="majorBidi" w:hAnsiTheme="majorBidi" w:cstheme="majorBidi"/>
                <w:color w:val="000000" w:themeColor="text1"/>
                <w:sz w:val="16"/>
                <w:szCs w:val="16"/>
              </w:rPr>
            </w:pPr>
          </w:p>
          <w:p w14:paraId="2A82338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CNG bus with two ventilation modes AC and Naturally Ventilated</w:t>
            </w:r>
          </w:p>
          <w:p w14:paraId="5FFEDA1E" w14:textId="77777777" w:rsidR="003539C5" w:rsidRPr="00D17061" w:rsidRDefault="003539C5" w:rsidP="005D1456">
            <w:pPr>
              <w:rPr>
                <w:rFonts w:asciiTheme="majorBidi" w:hAnsiTheme="majorBidi" w:cstheme="majorBidi"/>
                <w:color w:val="000000" w:themeColor="text1"/>
                <w:sz w:val="16"/>
                <w:szCs w:val="16"/>
              </w:rPr>
            </w:pPr>
          </w:p>
          <w:p w14:paraId="4F028D36" w14:textId="77777777" w:rsidR="003539C5" w:rsidRPr="00D17061" w:rsidRDefault="003539C5" w:rsidP="005D1456">
            <w:pPr>
              <w:rPr>
                <w:rFonts w:asciiTheme="majorBidi" w:hAnsiTheme="majorBidi" w:cstheme="majorBidi"/>
                <w:color w:val="000000" w:themeColor="text1"/>
                <w:sz w:val="16"/>
                <w:szCs w:val="16"/>
              </w:rPr>
            </w:pPr>
          </w:p>
          <w:p w14:paraId="2FF02211" w14:textId="77777777" w:rsidR="003539C5" w:rsidRPr="00D17061" w:rsidRDefault="003539C5" w:rsidP="005D1456">
            <w:pPr>
              <w:rPr>
                <w:rFonts w:asciiTheme="majorBidi" w:hAnsiTheme="majorBidi" w:cstheme="majorBidi"/>
                <w:color w:val="000000" w:themeColor="text1"/>
                <w:sz w:val="16"/>
                <w:szCs w:val="16"/>
              </w:rPr>
            </w:pPr>
          </w:p>
          <w:p w14:paraId="2A57AAA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Gasoline powered car with different ventilation type namely WC+VC, WC+AC Rec, WC+AC FA and W1/2O + VC</w:t>
            </w:r>
          </w:p>
        </w:tc>
        <w:tc>
          <w:tcPr>
            <w:tcW w:w="1283" w:type="dxa"/>
          </w:tcPr>
          <w:p w14:paraId="003AEFF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Station Platform</w:t>
            </w:r>
          </w:p>
          <w:p w14:paraId="7015612C"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245.0</w:t>
            </w:r>
          </w:p>
          <w:p w14:paraId="7F3DD1E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111.0</w:t>
            </w:r>
          </w:p>
          <w:p w14:paraId="01A9F84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31.0</w:t>
            </w:r>
          </w:p>
          <w:p w14:paraId="70A5F37C" w14:textId="77777777" w:rsidR="003539C5" w:rsidRPr="00D17061" w:rsidRDefault="003539C5" w:rsidP="005D1456">
            <w:pPr>
              <w:rPr>
                <w:rFonts w:asciiTheme="majorBidi" w:hAnsiTheme="majorBidi" w:cstheme="majorBidi"/>
                <w:color w:val="000000" w:themeColor="text1"/>
                <w:sz w:val="16"/>
                <w:szCs w:val="16"/>
              </w:rPr>
            </w:pPr>
          </w:p>
          <w:p w14:paraId="297AD16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In-cabin</w:t>
            </w:r>
          </w:p>
          <w:p w14:paraId="67BF9336"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-74.7</w:t>
            </w:r>
          </w:p>
          <w:p w14:paraId="3B7F6D10"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43.21</w:t>
            </w:r>
          </w:p>
          <w:p w14:paraId="2287CE9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18.1</w:t>
            </w:r>
          </w:p>
          <w:p w14:paraId="4F0E21AB" w14:textId="77777777" w:rsidR="003539C5" w:rsidRPr="00D17061" w:rsidRDefault="003539C5" w:rsidP="005D1456">
            <w:pPr>
              <w:rPr>
                <w:rFonts w:asciiTheme="majorBidi" w:hAnsiTheme="majorBidi" w:cstheme="majorBidi"/>
                <w:color w:val="000000" w:themeColor="text1"/>
                <w:sz w:val="16"/>
                <w:szCs w:val="16"/>
              </w:rPr>
            </w:pPr>
          </w:p>
        </w:tc>
        <w:tc>
          <w:tcPr>
            <w:tcW w:w="1653" w:type="dxa"/>
          </w:tcPr>
          <w:p w14:paraId="6C2E85A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WC+VC</w:t>
            </w:r>
          </w:p>
          <w:p w14:paraId="4FC9F3B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44.9</w:t>
            </w:r>
          </w:p>
          <w:p w14:paraId="1196A4B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30.0</w:t>
            </w:r>
          </w:p>
          <w:p w14:paraId="5B3AE5E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24.5</w:t>
            </w:r>
          </w:p>
          <w:p w14:paraId="7D921FA3" w14:textId="77777777" w:rsidR="003539C5" w:rsidRPr="00D17061" w:rsidRDefault="003539C5" w:rsidP="005D1456">
            <w:pPr>
              <w:rPr>
                <w:rFonts w:asciiTheme="majorBidi" w:hAnsiTheme="majorBidi" w:cstheme="majorBidi"/>
                <w:color w:val="000000" w:themeColor="text1"/>
                <w:sz w:val="16"/>
                <w:szCs w:val="16"/>
              </w:rPr>
            </w:pPr>
          </w:p>
          <w:p w14:paraId="69D498D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WC+AC Rec</w:t>
            </w:r>
          </w:p>
          <w:p w14:paraId="1BF7534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11.8</w:t>
            </w:r>
          </w:p>
          <w:p w14:paraId="7A42C45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10.1</w:t>
            </w:r>
          </w:p>
          <w:p w14:paraId="6E7295D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9.5</w:t>
            </w:r>
          </w:p>
          <w:p w14:paraId="3CEA61E5" w14:textId="77777777" w:rsidR="003539C5" w:rsidRPr="00D17061" w:rsidRDefault="003539C5" w:rsidP="005D1456">
            <w:pPr>
              <w:rPr>
                <w:rFonts w:asciiTheme="majorBidi" w:hAnsiTheme="majorBidi" w:cstheme="majorBidi"/>
                <w:color w:val="000000" w:themeColor="text1"/>
                <w:sz w:val="16"/>
                <w:szCs w:val="16"/>
              </w:rPr>
            </w:pPr>
          </w:p>
          <w:p w14:paraId="06BA687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WC+AC FA </w:t>
            </w:r>
          </w:p>
          <w:p w14:paraId="38470BC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23.1</w:t>
            </w:r>
          </w:p>
          <w:p w14:paraId="189C9E8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22.1</w:t>
            </w:r>
          </w:p>
          <w:p w14:paraId="4B7964F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21.6</w:t>
            </w:r>
          </w:p>
          <w:p w14:paraId="0B238172" w14:textId="77777777" w:rsidR="003539C5" w:rsidRPr="00D17061" w:rsidRDefault="003539C5" w:rsidP="005D1456">
            <w:pPr>
              <w:rPr>
                <w:rFonts w:asciiTheme="majorBidi" w:hAnsiTheme="majorBidi" w:cstheme="majorBidi"/>
                <w:color w:val="000000" w:themeColor="text1"/>
                <w:sz w:val="16"/>
                <w:szCs w:val="16"/>
              </w:rPr>
            </w:pPr>
          </w:p>
          <w:p w14:paraId="6C29B5D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W1/2O + VC</w:t>
            </w:r>
          </w:p>
          <w:p w14:paraId="173231F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105.5</w:t>
            </w:r>
          </w:p>
          <w:p w14:paraId="7BB33BA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67.5</w:t>
            </w:r>
          </w:p>
          <w:p w14:paraId="2605341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51.9</w:t>
            </w:r>
          </w:p>
        </w:tc>
        <w:tc>
          <w:tcPr>
            <w:tcW w:w="1580" w:type="dxa"/>
          </w:tcPr>
          <w:p w14:paraId="30AD157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AC Bus</w:t>
            </w:r>
          </w:p>
          <w:p w14:paraId="7B1DB418"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122.7</w:t>
            </w:r>
          </w:p>
          <w:p w14:paraId="3D930790"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54.4</w:t>
            </w:r>
          </w:p>
          <w:p w14:paraId="4C95E91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33.6</w:t>
            </w:r>
          </w:p>
          <w:p w14:paraId="2E1CFA84" w14:textId="77777777" w:rsidR="003539C5" w:rsidRPr="00D17061" w:rsidRDefault="003539C5" w:rsidP="005D1456">
            <w:pPr>
              <w:rPr>
                <w:rFonts w:asciiTheme="majorBidi" w:hAnsiTheme="majorBidi" w:cstheme="majorBidi"/>
                <w:color w:val="000000" w:themeColor="text1"/>
                <w:sz w:val="16"/>
                <w:szCs w:val="16"/>
              </w:rPr>
            </w:pPr>
          </w:p>
          <w:p w14:paraId="28C372E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Naturally Ventilated Bus</w:t>
            </w:r>
          </w:p>
          <w:p w14:paraId="6D1B85F8"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123.6</w:t>
            </w:r>
          </w:p>
          <w:p w14:paraId="53EF5F92"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58.6</w:t>
            </w:r>
          </w:p>
          <w:p w14:paraId="2132543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40.7</w:t>
            </w:r>
          </w:p>
        </w:tc>
        <w:tc>
          <w:tcPr>
            <w:tcW w:w="930" w:type="dxa"/>
          </w:tcPr>
          <w:p w14:paraId="22D54BE0"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127.3</w:t>
            </w:r>
          </w:p>
          <w:p w14:paraId="6BCC82F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71.6</w:t>
            </w:r>
          </w:p>
          <w:p w14:paraId="1FC8956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57.01</w:t>
            </w:r>
          </w:p>
        </w:tc>
        <w:tc>
          <w:tcPr>
            <w:tcW w:w="1338" w:type="dxa"/>
          </w:tcPr>
          <w:p w14:paraId="6D190E7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{"citationItems":[{"id":"ITEM-1","itemData":{"DOI":"10.1016/j.apr.2017.03.005","ISSN":"13091042","abstract":"Toxic air pollution on city streets is a very important issue, as pollutants are associated with adverse health effects, including respiratory and cardiovascular diseases. This study compared commuters’ exposures to inhalable suspended particulate matter (PM) for different transportation modes in Xi'an City, China. Four commuting modes—private car, subway, bus and walking—were selected for the study. Commuter exposure concentrations to PM (PM10, PM2.5, PM1.0) were investigated in the following microenvironments: private cars under four ventilation modes, subway trains and station platforms, buses under two different ventilation modes, and pedestrians. Pearson correlation analysis was used to analyze the relationships between commuter PM10, PM2.5 and PM1.0 exposure concentrations under the different commuting modes. A mixed-effect linear model was used to identify the effects of different commuting modes on PM mass and number concentrations in these different traffic microenvironments. The results indicated that the concentration of particulate matter (PM) is significantly influenced by transportation mode as well as by vehicle ventilation systems. Among the four commuting modes, commuters were exposed to the lowest concentrations of PM10 (11.83 ± 7.60 μg m−3), PM2.5 (10.09 ± 6.63 μg m−3) and PM1.0 (9.52 ± 6.17 μg m−3) in a private car with air conditioning recirculation. In contrast, passengers waiting for a train on a subway station platform were exposed to the highest PM concentrations (244.99 ± 43.19 μg m−3). Size fractions of PM differed greatly across PM exposures with the ratio of fine particles to coarser particles (PM2.5/PM10) varying from 45 to 96%.","author":[{"dropping-particle":"","family":"Qiu","given":"Zhaowen","non-dropping-particle":"","parse-names":false,"suffix":""},{"dropping-particle":"","family":"Song","given":"Jianhua","non-dropping-particle":"","parse-names":false,"suffix":""},{"dropping-particle":"","family":"Xu","given":"Xiaoqin","non-dropping-particle":"","parse-names":false,"suffix":""},{"dropping-particle":"","family":"Luo","given":"Yaping","non-dropping-particle":"","parse-names":false,"suffix":""},{"dropping-particle":"","family":"Zhao","given":"Ruini","non-dropping-particle":"","parse-names":false,"suffix":""},{"dropping-particle":"","family":"Zhou","given":"Wencai","non-dropping-particle":"","parse-names":false,"suffix":""},{"dropping-particle":"","family":"Xiang","given":"Bihai","non-dropping-particle":"","parse-names":false,"suffix":""},{"dropping-particle":"","family":"Hao","given":"Yanzhao","non-dropping-particle":"","parse-names":false,"suffix":""}],"container-title":"Atmospheric Pollution Research","id":"ITEM-1","issue":"5","issued":{"date-parts":[["2017"]]},"page":"940-948","title":"Commuter exposure to particulate matter for different transportation modes in Xi'an, China","type":"article-journal","volume":"8"},"uris":["http://www.mendeley.com/documents/?uuid=583afe45-b3f1-3267-9ef9-0aa226395c5a"]}],"mendeley":{"formattedCitation":"(Qiu et al. 2017)","plainTextFormattedCitation":"(Qiu et al. 2017)","previouslyFormattedCitation":"(Qiu et al. 2017)"},"properties":{"noteIndex":0},"schema":"https://github.com/citation-style-language/schema/raw/master/csl-citation.json"}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(Qiu et al. 2017)</w:t>
            </w:r>
            <w:r w:rsidRPr="00D17061">
              <w:rPr>
                <w:rFonts w:asciiTheme="majorBidi" w:hAnsiTheme="majorBidi" w:cstheme="majorBidi"/>
                <w:color w:val="000000" w:themeColor="text1"/>
                <w:sz w:val="16"/>
                <w:szCs w:val="16"/>
              </w:rPr>
              <w:fldChar w:fldCharType="end"/>
            </w:r>
            <w:r w:rsidRPr="00D17061">
              <w:rPr>
                <w:rFonts w:asciiTheme="majorBidi" w:hAnsiTheme="majorBidi" w:cstheme="majorBidi"/>
                <w:color w:val="000000" w:themeColor="text1"/>
                <w:sz w:val="16"/>
                <w:szCs w:val="16"/>
                <w:vertAlign w:val="superscript"/>
              </w:rPr>
              <w:t>(a)</w:t>
            </w:r>
          </w:p>
        </w:tc>
      </w:tr>
      <w:tr w:rsidR="003539C5" w:rsidRPr="00D17061" w14:paraId="0C57929B" w14:textId="77777777" w:rsidTr="005D1456">
        <w:tc>
          <w:tcPr>
            <w:tcW w:w="1188" w:type="dxa"/>
          </w:tcPr>
          <w:p w14:paraId="509B652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Xi’an, China</w:t>
            </w:r>
          </w:p>
        </w:tc>
        <w:tc>
          <w:tcPr>
            <w:tcW w:w="1105" w:type="dxa"/>
          </w:tcPr>
          <w:p w14:paraId="74855B2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and PM</w:t>
            </w:r>
            <w:r w:rsidRPr="00D17061">
              <w:rPr>
                <w:rFonts w:asciiTheme="majorBidi" w:hAnsiTheme="majorBidi" w:cstheme="majorBidi"/>
                <w:color w:val="000000" w:themeColor="text1"/>
                <w:sz w:val="16"/>
                <w:szCs w:val="16"/>
                <w:vertAlign w:val="subscript"/>
              </w:rPr>
              <w:t>1</w:t>
            </w:r>
          </w:p>
        </w:tc>
        <w:tc>
          <w:tcPr>
            <w:tcW w:w="2888" w:type="dxa"/>
          </w:tcPr>
          <w:p w14:paraId="3B07691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Portable optical article size spectrometer (GRIMM 11-A)</w:t>
            </w:r>
          </w:p>
          <w:p w14:paraId="2656B979" w14:textId="77777777" w:rsidR="003539C5" w:rsidRPr="00D17061" w:rsidRDefault="003539C5" w:rsidP="005D1456">
            <w:pPr>
              <w:rPr>
                <w:rFonts w:asciiTheme="majorBidi" w:hAnsiTheme="majorBidi" w:cstheme="majorBidi"/>
                <w:color w:val="000000" w:themeColor="text1"/>
                <w:sz w:val="16"/>
                <w:szCs w:val="16"/>
              </w:rPr>
            </w:pPr>
          </w:p>
          <w:p w14:paraId="681619F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Determination of PM exposure and exposure dose estimation in two different route of Xi’an, China. </w:t>
            </w:r>
          </w:p>
          <w:p w14:paraId="32EE1B3A" w14:textId="77777777" w:rsidR="003539C5" w:rsidRPr="00D17061" w:rsidRDefault="003539C5" w:rsidP="005D1456">
            <w:pPr>
              <w:rPr>
                <w:rFonts w:asciiTheme="majorBidi" w:hAnsiTheme="majorBidi" w:cstheme="majorBidi"/>
                <w:color w:val="000000" w:themeColor="text1"/>
                <w:sz w:val="16"/>
                <w:szCs w:val="16"/>
              </w:rPr>
            </w:pPr>
          </w:p>
          <w:p w14:paraId="73975064" w14:textId="77777777" w:rsidR="003539C5" w:rsidRPr="00D17061" w:rsidRDefault="003539C5" w:rsidP="005D1456">
            <w:pPr>
              <w:rPr>
                <w:rFonts w:asciiTheme="majorBidi" w:hAnsiTheme="majorBidi" w:cstheme="majorBidi"/>
                <w:color w:val="000000" w:themeColor="text1"/>
                <w:sz w:val="16"/>
                <w:szCs w:val="16"/>
              </w:rPr>
            </w:pPr>
          </w:p>
          <w:p w14:paraId="0EF401BE" w14:textId="77777777" w:rsidR="003539C5" w:rsidRPr="00D17061" w:rsidRDefault="003539C5" w:rsidP="005D1456">
            <w:pPr>
              <w:rPr>
                <w:rFonts w:asciiTheme="majorBidi" w:hAnsiTheme="majorBidi" w:cstheme="majorBidi"/>
                <w:color w:val="000000" w:themeColor="text1"/>
                <w:sz w:val="16"/>
                <w:szCs w:val="16"/>
              </w:rPr>
            </w:pPr>
          </w:p>
        </w:tc>
        <w:tc>
          <w:tcPr>
            <w:tcW w:w="1361" w:type="dxa"/>
          </w:tcPr>
          <w:p w14:paraId="41F3A1C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21 trips</w:t>
            </w:r>
          </w:p>
          <w:p w14:paraId="3A921B45" w14:textId="77777777" w:rsidR="003539C5" w:rsidRPr="00D17061" w:rsidRDefault="003539C5" w:rsidP="005D1456">
            <w:pPr>
              <w:rPr>
                <w:rFonts w:asciiTheme="majorBidi" w:hAnsiTheme="majorBidi" w:cstheme="majorBidi"/>
                <w:color w:val="000000" w:themeColor="text1"/>
                <w:sz w:val="16"/>
                <w:szCs w:val="16"/>
              </w:rPr>
            </w:pPr>
          </w:p>
          <w:p w14:paraId="122D06F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10 trips for the CNG bus and 27 trips for the PE bus</w:t>
            </w:r>
          </w:p>
          <w:p w14:paraId="64706CCB" w14:textId="77777777" w:rsidR="003539C5" w:rsidRPr="00D17061" w:rsidRDefault="003539C5" w:rsidP="005D1456">
            <w:pPr>
              <w:rPr>
                <w:rFonts w:asciiTheme="majorBidi" w:hAnsiTheme="majorBidi" w:cstheme="majorBidi"/>
                <w:color w:val="000000" w:themeColor="text1"/>
                <w:sz w:val="16"/>
                <w:szCs w:val="16"/>
              </w:rPr>
            </w:pPr>
          </w:p>
          <w:p w14:paraId="480AA3C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32 Trips for walking</w:t>
            </w:r>
          </w:p>
        </w:tc>
        <w:tc>
          <w:tcPr>
            <w:tcW w:w="1700" w:type="dxa"/>
          </w:tcPr>
          <w:p w14:paraId="5B38EE3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Two subway Lines (Line 2 and Line 3)</w:t>
            </w:r>
          </w:p>
          <w:p w14:paraId="3216A7CA" w14:textId="77777777" w:rsidR="003539C5" w:rsidRPr="00D17061" w:rsidRDefault="003539C5" w:rsidP="005D1456">
            <w:pPr>
              <w:rPr>
                <w:rFonts w:asciiTheme="majorBidi" w:hAnsiTheme="majorBidi" w:cstheme="majorBidi"/>
                <w:color w:val="000000" w:themeColor="text1"/>
                <w:sz w:val="16"/>
                <w:szCs w:val="16"/>
              </w:rPr>
            </w:pPr>
          </w:p>
          <w:p w14:paraId="2A2FCFF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CNG-powered Bus and </w:t>
            </w:r>
          </w:p>
          <w:p w14:paraId="074B146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PE-Powered Bus</w:t>
            </w:r>
          </w:p>
          <w:p w14:paraId="665B4235" w14:textId="77777777" w:rsidR="003539C5" w:rsidRPr="00D17061" w:rsidRDefault="003539C5" w:rsidP="005D1456">
            <w:pPr>
              <w:rPr>
                <w:rFonts w:asciiTheme="majorBidi" w:hAnsiTheme="majorBidi" w:cstheme="majorBidi"/>
                <w:color w:val="000000" w:themeColor="text1"/>
                <w:sz w:val="16"/>
                <w:szCs w:val="16"/>
              </w:rPr>
            </w:pPr>
          </w:p>
          <w:p w14:paraId="5607D65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 along the roadside</w:t>
            </w:r>
          </w:p>
        </w:tc>
        <w:tc>
          <w:tcPr>
            <w:tcW w:w="1283" w:type="dxa"/>
          </w:tcPr>
          <w:p w14:paraId="05B61DA6"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68.0</w:t>
            </w:r>
          </w:p>
          <w:p w14:paraId="369C2792"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46.3</w:t>
            </w:r>
          </w:p>
          <w:p w14:paraId="1FA6E3B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35.6</w:t>
            </w:r>
          </w:p>
        </w:tc>
        <w:tc>
          <w:tcPr>
            <w:tcW w:w="1653" w:type="dxa"/>
          </w:tcPr>
          <w:p w14:paraId="607A5E29"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517B28B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CNG bus </w:t>
            </w:r>
          </w:p>
          <w:p w14:paraId="7CD56B1C"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130.0</w:t>
            </w:r>
          </w:p>
          <w:p w14:paraId="227B1CB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58.0</w:t>
            </w:r>
          </w:p>
          <w:p w14:paraId="68086E2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39.3</w:t>
            </w:r>
          </w:p>
          <w:p w14:paraId="2677467B" w14:textId="77777777" w:rsidR="003539C5" w:rsidRPr="00D17061" w:rsidRDefault="003539C5" w:rsidP="005D1456">
            <w:pPr>
              <w:rPr>
                <w:rFonts w:asciiTheme="majorBidi" w:hAnsiTheme="majorBidi" w:cstheme="majorBidi"/>
                <w:color w:val="000000" w:themeColor="text1"/>
                <w:sz w:val="16"/>
                <w:szCs w:val="16"/>
              </w:rPr>
            </w:pPr>
          </w:p>
          <w:p w14:paraId="48D7B4E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PE bus </w:t>
            </w:r>
          </w:p>
          <w:p w14:paraId="1642C73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24.3</w:t>
            </w:r>
          </w:p>
          <w:p w14:paraId="1AE0B07E"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16.7</w:t>
            </w:r>
          </w:p>
          <w:p w14:paraId="38DF97C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15.0</w:t>
            </w:r>
          </w:p>
        </w:tc>
        <w:tc>
          <w:tcPr>
            <w:tcW w:w="930" w:type="dxa"/>
          </w:tcPr>
          <w:p w14:paraId="74CDB9FA"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149.4</w:t>
            </w:r>
          </w:p>
          <w:p w14:paraId="1364971F"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69.8</w:t>
            </w:r>
          </w:p>
          <w:p w14:paraId="150637F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53.7</w:t>
            </w:r>
          </w:p>
        </w:tc>
        <w:tc>
          <w:tcPr>
            <w:tcW w:w="1338" w:type="dxa"/>
          </w:tcPr>
          <w:p w14:paraId="2A9CA41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author":[{"dropping-particle":"","family":"Qiu","given":"Zhaowen","non-dropping-particle":"","parse-names":false,"suffix":""},{"dropping-particle":"","family":"Cao","given":"Huihui","non-dropping-particle":"","parse-names":false,"suffix":""}],"container-title":"Journal of Environmental Health Science and Engineering","id":"ITEM-1","issue":"2","issued":{"date-parts":[["2020"]]},"page":"451-462","publisher":"Journal of Environmental Health Science and Engineering","title":"Commuter exposure to particulate matter in urban public transportation of Xi’an, China","type":"article-journal","volume":"18"},"uris":["http://www.mendeley.com/documents/?uuid=66e26a1c-66b1-4e5a-a1ce-5deab64f8119"]}],"mendeley":{"formattedCitation":"(Qiu and Cao 2020)","plainTextFormattedCitation":"(Qiu and Cao 2020)","previouslyFormattedCitation":"(Qiu and Cao 2020)"},"properties":{"noteIndex":0},"schema":"https://github.com/citation-style-language/schema/raw/master/csl-citation.json"}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(Qiu and Cao 2020)</w:t>
            </w:r>
            <w:r w:rsidRPr="00D17061">
              <w:rPr>
                <w:rFonts w:asciiTheme="majorBidi" w:hAnsiTheme="majorBidi" w:cstheme="majorBidi"/>
                <w:color w:val="000000" w:themeColor="text1"/>
                <w:sz w:val="16"/>
                <w:szCs w:val="16"/>
              </w:rPr>
              <w:fldChar w:fldCharType="end"/>
            </w:r>
          </w:p>
          <w:p w14:paraId="564FDF25" w14:textId="77777777" w:rsidR="003539C5" w:rsidRPr="00D17061" w:rsidRDefault="003539C5" w:rsidP="005D1456">
            <w:pPr>
              <w:rPr>
                <w:rFonts w:asciiTheme="majorBidi" w:hAnsiTheme="majorBidi" w:cstheme="majorBidi"/>
                <w:color w:val="000000" w:themeColor="text1"/>
                <w:sz w:val="16"/>
                <w:szCs w:val="16"/>
              </w:rPr>
            </w:pPr>
          </w:p>
          <w:p w14:paraId="513071A5" w14:textId="77777777" w:rsidR="003539C5" w:rsidRPr="00D17061" w:rsidRDefault="003539C5" w:rsidP="005D1456">
            <w:pPr>
              <w:rPr>
                <w:rFonts w:asciiTheme="majorBidi" w:hAnsiTheme="majorBidi" w:cstheme="majorBidi"/>
                <w:color w:val="000000" w:themeColor="text1"/>
                <w:sz w:val="16"/>
                <w:szCs w:val="16"/>
              </w:rPr>
            </w:pPr>
          </w:p>
          <w:p w14:paraId="4A84B3A9" w14:textId="77777777" w:rsidR="003539C5" w:rsidRPr="00D17061" w:rsidRDefault="003539C5" w:rsidP="005D1456">
            <w:pPr>
              <w:rPr>
                <w:rFonts w:asciiTheme="majorBidi" w:hAnsiTheme="majorBidi" w:cstheme="majorBidi"/>
                <w:color w:val="000000" w:themeColor="text1"/>
                <w:sz w:val="16"/>
                <w:szCs w:val="16"/>
              </w:rPr>
            </w:pPr>
          </w:p>
          <w:p w14:paraId="5FED49BD" w14:textId="77777777" w:rsidR="003539C5" w:rsidRPr="00D17061" w:rsidRDefault="003539C5" w:rsidP="005D1456">
            <w:pPr>
              <w:rPr>
                <w:rFonts w:asciiTheme="majorBidi" w:hAnsiTheme="majorBidi" w:cstheme="majorBidi"/>
                <w:color w:val="000000" w:themeColor="text1"/>
                <w:sz w:val="16"/>
                <w:szCs w:val="16"/>
              </w:rPr>
            </w:pPr>
          </w:p>
          <w:p w14:paraId="2D32AE5B" w14:textId="77777777" w:rsidR="003539C5" w:rsidRPr="00D17061" w:rsidRDefault="003539C5" w:rsidP="005D1456">
            <w:pPr>
              <w:rPr>
                <w:rFonts w:asciiTheme="majorBidi" w:hAnsiTheme="majorBidi" w:cstheme="majorBidi"/>
                <w:color w:val="000000" w:themeColor="text1"/>
                <w:sz w:val="16"/>
                <w:szCs w:val="16"/>
              </w:rPr>
            </w:pPr>
          </w:p>
        </w:tc>
      </w:tr>
      <w:tr w:rsidR="003539C5" w:rsidRPr="00D17061" w14:paraId="058C3F07" w14:textId="77777777" w:rsidTr="005D1456">
        <w:tc>
          <w:tcPr>
            <w:tcW w:w="1188" w:type="dxa"/>
          </w:tcPr>
          <w:p w14:paraId="16A00AF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Shanghai, China</w:t>
            </w:r>
          </w:p>
        </w:tc>
        <w:tc>
          <w:tcPr>
            <w:tcW w:w="1105" w:type="dxa"/>
          </w:tcPr>
          <w:p w14:paraId="14D18A9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p>
        </w:tc>
        <w:tc>
          <w:tcPr>
            <w:tcW w:w="2888" w:type="dxa"/>
          </w:tcPr>
          <w:p w14:paraId="45BE62B3"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DustTrakÔ dust monitors (Model 8530 and Model 8533)</w:t>
            </w:r>
          </w:p>
        </w:tc>
        <w:tc>
          <w:tcPr>
            <w:tcW w:w="1361" w:type="dxa"/>
          </w:tcPr>
          <w:p w14:paraId="33DD4E6F" w14:textId="77777777" w:rsidR="003539C5" w:rsidRPr="00D17061" w:rsidRDefault="003539C5" w:rsidP="005D1456">
            <w:pPr>
              <w:rPr>
                <w:rFonts w:asciiTheme="majorBidi" w:hAnsiTheme="majorBidi" w:cstheme="majorBidi"/>
                <w:color w:val="000000" w:themeColor="text1"/>
                <w:sz w:val="16"/>
                <w:szCs w:val="16"/>
              </w:rPr>
            </w:pPr>
          </w:p>
        </w:tc>
        <w:tc>
          <w:tcPr>
            <w:tcW w:w="1700" w:type="dxa"/>
          </w:tcPr>
          <w:p w14:paraId="4C16D742"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Diesel buses</w:t>
            </w:r>
          </w:p>
          <w:p w14:paraId="234CDE23" w14:textId="77777777" w:rsidR="003539C5" w:rsidRPr="00D17061" w:rsidRDefault="003539C5" w:rsidP="005D1456">
            <w:pPr>
              <w:rPr>
                <w:rFonts w:asciiTheme="majorBidi" w:hAnsiTheme="majorBidi" w:cstheme="majorBidi"/>
                <w:color w:val="000000" w:themeColor="text1"/>
                <w:sz w:val="16"/>
                <w:szCs w:val="16"/>
              </w:rPr>
            </w:pPr>
          </w:p>
          <w:p w14:paraId="56F2B26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gasoline taxi</w:t>
            </w:r>
          </w:p>
        </w:tc>
        <w:tc>
          <w:tcPr>
            <w:tcW w:w="1283" w:type="dxa"/>
          </w:tcPr>
          <w:p w14:paraId="37B3743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122.0</w:t>
            </w:r>
          </w:p>
        </w:tc>
        <w:tc>
          <w:tcPr>
            <w:tcW w:w="1653" w:type="dxa"/>
          </w:tcPr>
          <w:p w14:paraId="7A7DFE1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139.0</w:t>
            </w:r>
          </w:p>
        </w:tc>
        <w:tc>
          <w:tcPr>
            <w:tcW w:w="1580" w:type="dxa"/>
          </w:tcPr>
          <w:p w14:paraId="4E89238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147.0</w:t>
            </w:r>
          </w:p>
        </w:tc>
        <w:tc>
          <w:tcPr>
            <w:tcW w:w="930" w:type="dxa"/>
          </w:tcPr>
          <w:p w14:paraId="7E24B8F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145</w:t>
            </w:r>
          </w:p>
        </w:tc>
        <w:tc>
          <w:tcPr>
            <w:tcW w:w="1338" w:type="dxa"/>
          </w:tcPr>
          <w:p w14:paraId="61DA0F5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{"citationItems":[{"id":"ITEM-1","itemData":{"DOI":"10.1016/j.atmosenv.2012.06.001","ISSN":"13522310","abstract":"A study on commuter's exposure to PM 1 in Shanghai was presented. Commuters' real-time exposure concentrations by the common travel modes (bus, walking, cycling, taxi and subway) were measured by DustTrak™ dust monitors, and the average exposure concentrations and inhalation doses were analyzed. The lengths of the routes were designed to be within 30-min walking distance. The average PM 1 exposure concentrations during commuting were 0.147 ± 0.092 mg m -3, 0.145 ± 0.088 mg m -3, 0.140 ± 0.086 mg m -3, 0.139 ± 0.086 mg m -3 and 0.122 ± 0.077 mg m -3 for the bus, walking, cycling, taxi and subway trips respectively. The concentrations in the microenvironments were 0.147 ± 0.096 mg m -3, 0.155 ± 0.098 mg m -3, 0.142 ± 0.092 mg m -3 and 0.079 ± 0.051 mg m -3 for the bus station, bus, taxi and train respectively. The concentrations in the microenvironments were close to those in Guangzhou and higher compared to the results in London, Sydney, Florence, etc. The combined effect of exposure concentration, travel time and inhalation rate led to different inter-mode relationship of inhalation doses compared to that of exposure concentrations. The inhalation doses were 54.5 ± 38.9 μg, 45.2 ± 30.1 μg, 29.2 ± 25.4 μg, 28.6 ± 25.9 μg and 12.8 ± 13.4 μg for the cycling, walking, bus, subway and taxi trips respectively. The outdoor fractions of the inhalation doses by bus, taxi and subway were much higher than the indoor fractions. © 2012 Elsevier Ltd.","author":[{"dropping-particle":"","family":"Yu","given":"Qi","non-dropping-particle":"","parse-names":false,"suffix":""},{"dropping-particle":"","family":"Lu","given":"Yi","non-dropping-particle":"","parse-names":false,"suffix":""},{"dropping-particle":"","family":"Xiao","given":"Shan","non-dropping-particle":"","parse-names":false,"suffix":""},{"dropping-particle":"","family":"Shen","given":"Junxiu","non-dropping-particle":"","parse-names":false,"suffix":""},{"dropping-particle":"","family":"Li","given":"Xun","non-dropping-particle":"","parse-names":false,"suffix":""},{"dropping-particle":"","family":"Ma","given":"Weichun","non-dropping-particle":"","parse-names":false,"suffix":""},{"dropping-particle":"","family":"Chen","given":"Limin","non-dropping-particle":"","parse-names":false,"suffix":""}],"container-title":"Atmospheric Environment","id":"ITEM-1","issued":{"date-parts":[["2012"]]},"page":"39-46","title":"Commuters' exposure to PM 1 by common travel modes in Shanghai","type":"article-journal","volume":"59"},"uris":["http://www.mendeley.com/documents/?uuid=722c2a19-fdd2-398b-9d72-990c69bc17b2"]}],"mendeley":{"formattedCitation":"(Yu et al. 2012)","plainTextFormattedCitation":"(Yu et al. 2012)","previouslyFormattedCitation":"(Yu et al. 2012)"},"properties":{"noteIndex":0},"schema":"https://github.com/citation-style-language/schema/raw/master/csl-citation.json"}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(Yu et al. 2012)</w:t>
            </w:r>
            <w:r w:rsidRPr="00D17061">
              <w:rPr>
                <w:rFonts w:asciiTheme="majorBidi" w:hAnsiTheme="majorBidi" w:cstheme="majorBidi"/>
                <w:color w:val="000000" w:themeColor="text1"/>
                <w:sz w:val="16"/>
                <w:szCs w:val="16"/>
              </w:rPr>
              <w:fldChar w:fldCharType="end"/>
            </w:r>
          </w:p>
        </w:tc>
      </w:tr>
      <w:tr w:rsidR="003539C5" w:rsidRPr="00D17061" w14:paraId="49B2E71A" w14:textId="77777777" w:rsidTr="005D1456">
        <w:tc>
          <w:tcPr>
            <w:tcW w:w="1188" w:type="dxa"/>
          </w:tcPr>
          <w:p w14:paraId="705A93A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Shanghai, China</w:t>
            </w:r>
          </w:p>
        </w:tc>
        <w:tc>
          <w:tcPr>
            <w:tcW w:w="1105" w:type="dxa"/>
          </w:tcPr>
          <w:p w14:paraId="5DDF8300"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62B17149"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Dustraks (Model 8532, TSI Inc.,</w:t>
            </w:r>
          </w:p>
          <w:p w14:paraId="4C53F90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Shoreview, MN, USA)</w:t>
            </w:r>
          </w:p>
          <w:p w14:paraId="4C845C07" w14:textId="77777777" w:rsidR="003539C5" w:rsidRPr="00D17061" w:rsidRDefault="003539C5" w:rsidP="005D1456">
            <w:pPr>
              <w:rPr>
                <w:rFonts w:asciiTheme="majorBidi" w:hAnsiTheme="majorBidi" w:cstheme="majorBidi"/>
                <w:color w:val="000000" w:themeColor="text1"/>
                <w:sz w:val="16"/>
                <w:szCs w:val="16"/>
              </w:rPr>
            </w:pPr>
          </w:p>
          <w:p w14:paraId="0CCB490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p>
        </w:tc>
        <w:tc>
          <w:tcPr>
            <w:tcW w:w="1361" w:type="dxa"/>
          </w:tcPr>
          <w:p w14:paraId="6DBCFB7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2882 outdoor samples and 17296 indoor samples with samples collected at 3 min and 1 second’s interval respectively. </w:t>
            </w:r>
          </w:p>
        </w:tc>
        <w:tc>
          <w:tcPr>
            <w:tcW w:w="1700" w:type="dxa"/>
          </w:tcPr>
          <w:p w14:paraId="0606E17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Old and new metro line</w:t>
            </w:r>
          </w:p>
          <w:p w14:paraId="51053E2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Underground and aboveground lines</w:t>
            </w:r>
          </w:p>
        </w:tc>
        <w:tc>
          <w:tcPr>
            <w:tcW w:w="1283" w:type="dxa"/>
          </w:tcPr>
          <w:p w14:paraId="512ED595"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- 58</w:t>
            </w:r>
          </w:p>
        </w:tc>
        <w:tc>
          <w:tcPr>
            <w:tcW w:w="1653" w:type="dxa"/>
          </w:tcPr>
          <w:p w14:paraId="0CC4866E"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6A65E082"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930" w:type="dxa"/>
          </w:tcPr>
          <w:p w14:paraId="6162BE0E"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24220F5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{"citationItems":[{"id":"ITEM-1","itemData":{"DOI":"10.3390/atmos10060302","ISSN":"20734433","abstract":"Air quality in transportation microenvironment has received widespread attention. In this study, the exposure levels of volatile organic compounds (VOCs) and particulate matter that have a diameter of less than 2.5 micrometers (PM2.5) in Shanghai metro system were measured simultaneously, and their risks to human health under different driving conditions were then assessed. The results showed that VOCs, PM2.5 concentrations and life cancer risk (LCR) of four VOCs (benzene, formaldehyde, ethylbenzene, and acetaldehyde) in the old metro carriages were about 3 times, 3 times and 2 times higher than those in the new metro carriages, respectively. This difference can be ascribed to the fact that air filtration system in the new metro trains is significantly improved. The VOC levels, PM2.5 concentrations and LCR of VOCs on the above-ground track were slightly higher than those on the underground track. This is due to less outdoor polluted air entering into the carriage on the underground track. Number of passengers also had an effect on VOCs and PM2.5 concentrations in metro carriages. Additionally, the LCR of VOCs inside metro trains should not be ignored (7.69 × 10-6~1.47 × 10-5), especially inside old metro trains with the old ventilation system.","author":[{"dropping-particle":"","family":"Gong","given":"Yu","non-dropping-particle":"","parse-names":false,"suffix":""},{"dropping-particle":"","family":"Zhou","given":"Tao","non-dropping-particle":"","parse-names":false,"suffix":""},{"dropping-particle":"","family":"Zhao","given":"Youcai","non-dropping-particle":"","parse-names":false,"suffix":""},{"dropping-particle":"","family":"Xu","given":"Bin","non-dropping-particle":"","parse-names":false,"suffix":""}],"container-title":"Atmosphere","id":"ITEM-1","issue":"6","issued":{"date-parts":[["2019"]]},"title":"Characterization and risk assessment of particulate matter and volatile organic compounds in metro carriage in Shanghai, China","type":"article-journal","volume":"10"},"uris":["http://www.mendeley.com/documents/?uuid=92024d80-a7af-3e78-9044-ef0d7f632a75"]}],"mendeley":{"formattedCitation":"(Gong et al. 2019)","plainTextFormattedCitation":"(Gong et al. 2019)","previouslyFormattedCitation":"(Gong et al. 2019)"},"properties":{"noteIndex":0},"schema":"https://github.com/citation-style-language/schema/raw/master/csl-citation.json"}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(Gong et al. 2019)</w:t>
            </w:r>
            <w:r w:rsidRPr="00D17061">
              <w:rPr>
                <w:rFonts w:asciiTheme="majorBidi" w:hAnsiTheme="majorBidi" w:cstheme="majorBidi"/>
                <w:color w:val="000000" w:themeColor="text1"/>
                <w:sz w:val="16"/>
                <w:szCs w:val="16"/>
              </w:rPr>
              <w:fldChar w:fldCharType="end"/>
            </w:r>
          </w:p>
        </w:tc>
      </w:tr>
      <w:tr w:rsidR="003539C5" w:rsidRPr="00D17061" w14:paraId="5C0A1700" w14:textId="77777777" w:rsidTr="005D1456">
        <w:tc>
          <w:tcPr>
            <w:tcW w:w="1188" w:type="dxa"/>
          </w:tcPr>
          <w:p w14:paraId="6F58A54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Shanghai, China</w:t>
            </w:r>
          </w:p>
        </w:tc>
        <w:tc>
          <w:tcPr>
            <w:tcW w:w="1105" w:type="dxa"/>
          </w:tcPr>
          <w:p w14:paraId="36C8ECD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and PM</w:t>
            </w:r>
            <w:r w:rsidRPr="00D17061">
              <w:rPr>
                <w:rFonts w:asciiTheme="majorBidi" w:hAnsiTheme="majorBidi" w:cstheme="majorBidi"/>
                <w:color w:val="000000" w:themeColor="text1"/>
                <w:sz w:val="16"/>
                <w:szCs w:val="16"/>
                <w:vertAlign w:val="subscript"/>
              </w:rPr>
              <w:t>1</w:t>
            </w:r>
          </w:p>
        </w:tc>
        <w:tc>
          <w:tcPr>
            <w:tcW w:w="2888" w:type="dxa"/>
          </w:tcPr>
          <w:p w14:paraId="55336E97"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Optical real-time PM monitor</w:t>
            </w:r>
          </w:p>
        </w:tc>
        <w:tc>
          <w:tcPr>
            <w:tcW w:w="1361" w:type="dxa"/>
          </w:tcPr>
          <w:p w14:paraId="3126795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24 field campaign</w:t>
            </w:r>
          </w:p>
        </w:tc>
        <w:tc>
          <w:tcPr>
            <w:tcW w:w="1700" w:type="dxa"/>
          </w:tcPr>
          <w:p w14:paraId="2C08BF7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w:t>
            </w:r>
          </w:p>
          <w:p w14:paraId="66A6040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High speed train</w:t>
            </w:r>
          </w:p>
          <w:p w14:paraId="09F68666" w14:textId="77777777" w:rsidR="003539C5" w:rsidRPr="00D17061" w:rsidRDefault="003539C5" w:rsidP="005D1456">
            <w:pPr>
              <w:rPr>
                <w:rFonts w:asciiTheme="majorBidi" w:hAnsiTheme="majorBidi" w:cstheme="majorBidi"/>
                <w:color w:val="000000" w:themeColor="text1"/>
                <w:sz w:val="16"/>
                <w:szCs w:val="16"/>
              </w:rPr>
            </w:pPr>
          </w:p>
          <w:p w14:paraId="518EAD7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 xml:space="preserve">Bus </w:t>
            </w:r>
          </w:p>
          <w:p w14:paraId="69A1100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Intercity Bus</w:t>
            </w:r>
          </w:p>
        </w:tc>
        <w:tc>
          <w:tcPr>
            <w:tcW w:w="1283" w:type="dxa"/>
          </w:tcPr>
          <w:p w14:paraId="62F0FB6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 xml:space="preserve">Subway </w:t>
            </w:r>
          </w:p>
          <w:p w14:paraId="51E9082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5.8</w:t>
            </w:r>
          </w:p>
          <w:p w14:paraId="73EB0F1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5.4</w:t>
            </w:r>
          </w:p>
          <w:p w14:paraId="1BAFE64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4.3</w:t>
            </w:r>
          </w:p>
          <w:p w14:paraId="462175A0" w14:textId="77777777" w:rsidR="003539C5" w:rsidRPr="00D17061" w:rsidRDefault="003539C5" w:rsidP="005D1456">
            <w:pPr>
              <w:rPr>
                <w:rFonts w:asciiTheme="majorBidi" w:hAnsiTheme="majorBidi" w:cstheme="majorBidi"/>
                <w:color w:val="000000" w:themeColor="text1"/>
                <w:sz w:val="16"/>
                <w:szCs w:val="16"/>
              </w:rPr>
            </w:pPr>
          </w:p>
          <w:p w14:paraId="0CAA5A7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High-Speed Train</w:t>
            </w:r>
          </w:p>
          <w:p w14:paraId="7E5C2FF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9.0</w:t>
            </w:r>
          </w:p>
          <w:p w14:paraId="31A8CFD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8.1</w:t>
            </w:r>
          </w:p>
          <w:p w14:paraId="3439BB6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6.0</w:t>
            </w:r>
          </w:p>
        </w:tc>
        <w:tc>
          <w:tcPr>
            <w:tcW w:w="1653" w:type="dxa"/>
          </w:tcPr>
          <w:p w14:paraId="25D63708"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lastRenderedPageBreak/>
              <w:t>-</w:t>
            </w:r>
          </w:p>
        </w:tc>
        <w:tc>
          <w:tcPr>
            <w:tcW w:w="1580" w:type="dxa"/>
          </w:tcPr>
          <w:p w14:paraId="2609E9A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w:t>
            </w:r>
          </w:p>
          <w:p w14:paraId="6554700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21.2</w:t>
            </w:r>
          </w:p>
          <w:p w14:paraId="735B5CC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17.6</w:t>
            </w:r>
          </w:p>
          <w:p w14:paraId="1303A8D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11.8</w:t>
            </w:r>
          </w:p>
          <w:p w14:paraId="0E704873" w14:textId="77777777" w:rsidR="003539C5" w:rsidRPr="00D17061" w:rsidRDefault="003539C5" w:rsidP="005D1456">
            <w:pPr>
              <w:rPr>
                <w:rFonts w:asciiTheme="majorBidi" w:hAnsiTheme="majorBidi" w:cstheme="majorBidi"/>
                <w:color w:val="000000" w:themeColor="text1"/>
                <w:sz w:val="16"/>
                <w:szCs w:val="16"/>
              </w:rPr>
            </w:pPr>
          </w:p>
          <w:p w14:paraId="0498142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Intercity Bus</w:t>
            </w:r>
          </w:p>
          <w:p w14:paraId="594B0F9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9.1</w:t>
            </w:r>
          </w:p>
          <w:p w14:paraId="2FA1D66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8.2</w:t>
            </w:r>
          </w:p>
          <w:p w14:paraId="6EAA9F8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6.0</w:t>
            </w:r>
          </w:p>
        </w:tc>
        <w:tc>
          <w:tcPr>
            <w:tcW w:w="930" w:type="dxa"/>
          </w:tcPr>
          <w:p w14:paraId="22B7F3A3"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lastRenderedPageBreak/>
              <w:t>-</w:t>
            </w:r>
          </w:p>
        </w:tc>
        <w:tc>
          <w:tcPr>
            <w:tcW w:w="1338" w:type="dxa"/>
          </w:tcPr>
          <w:p w14:paraId="060A812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{"citationItems":[{"id":"ITEM-1","itemData":{"DOI":"10.1016/j.envres.2021.112205","ISSN":"10960953","PMID":"34653408","abstract":"Since the COVID-19 pandemic, ventilation on transport has been improved to control the aerosol transmission. We utilized portable monitors to measure real-time concentrations of PM10, PM2.5, PM1.0 and black carbon (BC) on six modes of transport and estimate personal exposures under the epidemic prevention. The mean concentrations of PM10, PM2.5, PM1.0 and BC measured on transport were 18.8 ± 19.4, 16.6 ± 16.5, 12.2 ± 10.8 and 4.1 ± 6.9 μg/m3, respectively. It reduced PM levels on subway to apply the full fresh air mode rather than partial recirculation mode. Airplane had the lowest concentrations and the highest decay rates, implying the most efficient ventilation and filtration. PM were higher on intra-city transport than inter-city, and significantly increased on arrival at stations. BC and BC/PM ratios were higher on road transport than rail transport, indicating the contribution of exhaust emissions. The ventilation mode to exchange air with the outside and the positive association between concentrations and decay rates on high-speed train suggested filtration efficiency should be improved simultaneously with enhancing ventilation. Wearing facemasks on transport further protects passengers against PM exposure, which reduced personal exposure concentrations on four modes of transport lower than 10 μg/m3, the World Health Organization guideline.","author":[{"dropping-particle":"","family":"Lin","given":"Nan","non-dropping-particle":"","parse-names":false,"suffix":""},{"dropping-particle":"","family":"Du","given":"Wei","non-dropping-particle":"","parse-names":false,"suffix":""},{"dropping-particle":"","family":"Wang","given":"Jinze","non-dropping-particle":"","parse-names":false,"suffix":""},{"dropping-particle":"","family":"Yun","given":"Xiao","non-dropping-particle":"","parse-names":false,"suffix":""},{"dropping-particle":"","family":"Chen","given":"Long","non-dropping-particle":"","parse-names":false,"suffix":""}],"container-title":"Environmental Research","id":"ITEM-1","issue":"September 2021","issued":{"date-parts":[["2022"]]},"page":"112205","publisher":"Elsevier Inc.","title":"The effect of COVID-19 restrictions on particulate matter on different modes of transport in China","type":"article-journal","volume":"207"},"uris":["http://www.mendeley.com/documents/?uuid=62bd934e-15e7-493d-84e2-2689107ff9ba"]}],"mendeley":{"formattedCitation":"(Lin et al. 2022)","plainTextFormattedCitation":"(Lin et al. 2022)","previouslyFormattedCitation":"(Lin et al. 2022)"},"properties":{"noteIndex":0},"schema":"https://github.com/citation-style-language/schema/raw/master/csl-citation.json"}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(Lin et al. 2022)</w:t>
            </w:r>
            <w:r w:rsidRPr="00D17061">
              <w:rPr>
                <w:rFonts w:asciiTheme="majorBidi" w:hAnsiTheme="majorBidi" w:cstheme="majorBidi"/>
                <w:color w:val="000000" w:themeColor="text1"/>
                <w:sz w:val="16"/>
                <w:szCs w:val="16"/>
              </w:rPr>
              <w:fldChar w:fldCharType="end"/>
            </w:r>
          </w:p>
        </w:tc>
      </w:tr>
      <w:tr w:rsidR="003539C5" w:rsidRPr="00D17061" w14:paraId="6FE246AE" w14:textId="77777777" w:rsidTr="005D1456">
        <w:tc>
          <w:tcPr>
            <w:tcW w:w="1188" w:type="dxa"/>
          </w:tcPr>
          <w:p w14:paraId="0A2146A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Nanjing, China</w:t>
            </w:r>
          </w:p>
        </w:tc>
        <w:tc>
          <w:tcPr>
            <w:tcW w:w="1105" w:type="dxa"/>
          </w:tcPr>
          <w:p w14:paraId="39A10F00"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and PM</w:t>
            </w:r>
            <w:r w:rsidRPr="00D17061">
              <w:rPr>
                <w:rFonts w:asciiTheme="majorBidi" w:hAnsiTheme="majorBidi" w:cstheme="majorBidi"/>
                <w:color w:val="000000" w:themeColor="text1"/>
                <w:sz w:val="16"/>
                <w:szCs w:val="16"/>
                <w:vertAlign w:val="subscript"/>
              </w:rPr>
              <w:t>1</w:t>
            </w:r>
          </w:p>
        </w:tc>
        <w:tc>
          <w:tcPr>
            <w:tcW w:w="2888" w:type="dxa"/>
          </w:tcPr>
          <w:p w14:paraId="72C936A8"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TSI DustTrak II Aerosol Monitors</w:t>
            </w:r>
          </w:p>
          <w:p w14:paraId="2C42CC0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(Model 8532, TSI Inc., USA)</w:t>
            </w:r>
          </w:p>
        </w:tc>
        <w:tc>
          <w:tcPr>
            <w:tcW w:w="1361" w:type="dxa"/>
          </w:tcPr>
          <w:p w14:paraId="199B2D3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30 sets of data during Subway trips</w:t>
            </w:r>
          </w:p>
          <w:p w14:paraId="7121B785"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p>
          <w:p w14:paraId="358A59C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16 sets sampled in subway station.</w:t>
            </w:r>
          </w:p>
          <w:p w14:paraId="17A34039" w14:textId="77777777" w:rsidR="003539C5" w:rsidRPr="00D17061" w:rsidRDefault="003539C5" w:rsidP="005D1456">
            <w:pPr>
              <w:rPr>
                <w:rFonts w:asciiTheme="majorBidi" w:hAnsiTheme="majorBidi" w:cstheme="majorBidi"/>
                <w:color w:val="000000" w:themeColor="text1"/>
                <w:sz w:val="16"/>
                <w:szCs w:val="16"/>
              </w:rPr>
            </w:pPr>
          </w:p>
          <w:p w14:paraId="6CE39A2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28 set of data for walking trips</w:t>
            </w:r>
          </w:p>
        </w:tc>
        <w:tc>
          <w:tcPr>
            <w:tcW w:w="1700" w:type="dxa"/>
          </w:tcPr>
          <w:p w14:paraId="729CD28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 cabin and station</w:t>
            </w:r>
          </w:p>
        </w:tc>
        <w:tc>
          <w:tcPr>
            <w:tcW w:w="1283" w:type="dxa"/>
          </w:tcPr>
          <w:p w14:paraId="05449C1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Subway cabin </w:t>
            </w:r>
          </w:p>
          <w:p w14:paraId="3424261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54.4</w:t>
            </w:r>
          </w:p>
          <w:p w14:paraId="69D6527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38.3</w:t>
            </w:r>
          </w:p>
          <w:p w14:paraId="5E2680B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 Station</w:t>
            </w:r>
          </w:p>
          <w:p w14:paraId="0624AC0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90.5</w:t>
            </w:r>
          </w:p>
          <w:p w14:paraId="47E816D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54.8</w:t>
            </w:r>
          </w:p>
          <w:p w14:paraId="2DC19DA3" w14:textId="77777777" w:rsidR="003539C5" w:rsidRPr="00D17061" w:rsidRDefault="003539C5" w:rsidP="005D1456">
            <w:pPr>
              <w:rPr>
                <w:rFonts w:asciiTheme="majorBidi" w:hAnsiTheme="majorBidi" w:cstheme="majorBidi"/>
                <w:color w:val="000000" w:themeColor="text1"/>
                <w:sz w:val="16"/>
                <w:szCs w:val="16"/>
              </w:rPr>
            </w:pPr>
          </w:p>
          <w:p w14:paraId="77C93407" w14:textId="77777777" w:rsidR="003539C5" w:rsidRPr="00D17061" w:rsidRDefault="003539C5" w:rsidP="005D1456">
            <w:pPr>
              <w:rPr>
                <w:rFonts w:asciiTheme="majorBidi" w:hAnsiTheme="majorBidi" w:cstheme="majorBidi"/>
                <w:color w:val="000000" w:themeColor="text1"/>
                <w:sz w:val="16"/>
                <w:szCs w:val="16"/>
              </w:rPr>
            </w:pPr>
          </w:p>
        </w:tc>
        <w:tc>
          <w:tcPr>
            <w:tcW w:w="1653" w:type="dxa"/>
          </w:tcPr>
          <w:p w14:paraId="7CDDEB1F"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68920AC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74.7</w:t>
            </w:r>
          </w:p>
          <w:p w14:paraId="45B3901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56.0</w:t>
            </w:r>
          </w:p>
        </w:tc>
        <w:tc>
          <w:tcPr>
            <w:tcW w:w="930" w:type="dxa"/>
          </w:tcPr>
          <w:p w14:paraId="14AC87FF"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80.3</w:t>
            </w:r>
          </w:p>
          <w:p w14:paraId="39EA04D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r w:rsidRPr="00D17061">
              <w:rPr>
                <w:rFonts w:asciiTheme="majorBidi" w:hAnsiTheme="majorBidi" w:cstheme="majorBidi"/>
                <w:color w:val="000000" w:themeColor="text1"/>
                <w:sz w:val="16"/>
                <w:szCs w:val="16"/>
              </w:rPr>
              <w:t xml:space="preserve"> – 59.5</w:t>
            </w:r>
          </w:p>
        </w:tc>
        <w:tc>
          <w:tcPr>
            <w:tcW w:w="1338" w:type="dxa"/>
          </w:tcPr>
          <w:p w14:paraId="61C8D00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{"citationItems":[{"id":"ITEM-1","itemData":{"DOI":"10.1016/j.buildenv.2019.04.018","ISSN":"03601323","abstract":"Particulate matter (PM) is one of the major air pollutants in China. Traffic-related microenvironments are the typical scenarios exposed to high PM concentrations. This paper investigates the personal exposure to PM during commuting in Nanjing in four transportation modes, i.e. subway, bicycle, bus and walking. The measurements were conducted in a heavy-traffic street during rush hours in summer and winter. The result reveals significant PM concentration differences between various commuting modes. Passengers in subway cabin are exposed to lowest PM1 (38.3 μg/m3) and PM2.5 (54.4 μg/m3) concentrations, while passengers in subway station are exposed to highest PM2.5 (90.5 μg/m3). Pedestrians are exposed to highest PM1 (59.5 μg/m3). Both outdoor and indoor-generated particles contribute a lot to the particles in subway station and 63.4% of the PM2.5 generated in subway station are between 1 μm and 2.5 μm in size. Most particles in subway cabin are from subway station and most particles in bus cabin come from the outdoor air, while indoor sources contribute little. Spatial particle concentration variations were observed in subway station. The particle concentration at a deeper level is usually higher than the concentration at a shallower level. Substantial particles within 1–2.5 μm in size were observed at the platform and the portion within 1–2.5 μm decreased at shallower levels. The PM inhalation during subway trip is lowest while the inhalations during walking and cycling are more than 5 times higher. During a short distance subway trip, the exposure in subway station contributes most of the total particle inhalation during the entire subway trip.","author":[{"dropping-particle":"","family":"Shen","given":"Jialei","non-dropping-particle":"","parse-names":false,"suffix":""},{"dropping-particle":"","family":"Gao","given":"Zhi","non-dropping-particle":"","parse-names":false,"suffix":""}],"container-title":"Building and Environment","id":"ITEM-1","issued":{"date-parts":[["2019"]]},"page":"156-170","title":"Commuter exposure to particulate matters in four common transportation modes in Nanjing","type":"article-journal","volume":"156"},"uris":["http://www.mendeley.com/documents/?uuid=517cc4ac-8546-3c2b-9281-476040931c93"]}],"mendeley":{"formattedCitation":"(Shen and Gao 2019)","plainTextFormattedCitation":"(Shen and Gao 2019)","previouslyFormattedCitation":"(Shen and Gao 2019)"},"properties":{"noteIndex":0},"schema":"https://github.com/citation-style-language/schema/raw/master/csl-citation.json"}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(Shen and Gao 2019)</w:t>
            </w:r>
            <w:r w:rsidRPr="00D17061">
              <w:rPr>
                <w:rFonts w:asciiTheme="majorBidi" w:hAnsiTheme="majorBidi" w:cstheme="majorBidi"/>
                <w:color w:val="000000" w:themeColor="text1"/>
                <w:sz w:val="16"/>
                <w:szCs w:val="16"/>
              </w:rPr>
              <w:fldChar w:fldCharType="end"/>
            </w:r>
          </w:p>
        </w:tc>
      </w:tr>
      <w:tr w:rsidR="003539C5" w:rsidRPr="00D17061" w14:paraId="0A0183F2" w14:textId="77777777" w:rsidTr="005D1456">
        <w:tc>
          <w:tcPr>
            <w:tcW w:w="1188" w:type="dxa"/>
          </w:tcPr>
          <w:p w14:paraId="56BE77B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Nanjing, China</w:t>
            </w:r>
          </w:p>
        </w:tc>
        <w:tc>
          <w:tcPr>
            <w:tcW w:w="1105" w:type="dxa"/>
          </w:tcPr>
          <w:p w14:paraId="6404C20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PM</w:t>
            </w:r>
            <w:r w:rsidRPr="00D17061">
              <w:rPr>
                <w:rFonts w:asciiTheme="majorBidi" w:hAnsiTheme="majorBidi" w:cstheme="majorBidi"/>
                <w:color w:val="000000" w:themeColor="text1"/>
                <w:sz w:val="16"/>
                <w:szCs w:val="16"/>
                <w:vertAlign w:val="subscript"/>
              </w:rPr>
              <w:t>1</w:t>
            </w:r>
          </w:p>
        </w:tc>
        <w:tc>
          <w:tcPr>
            <w:tcW w:w="2888" w:type="dxa"/>
          </w:tcPr>
          <w:p w14:paraId="2593CEF3"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air quality monitor (BoHu model BH1-B3, China)</w:t>
            </w:r>
          </w:p>
        </w:tc>
        <w:tc>
          <w:tcPr>
            <w:tcW w:w="1361" w:type="dxa"/>
          </w:tcPr>
          <w:p w14:paraId="3276FC4C" w14:textId="77777777" w:rsidR="003539C5" w:rsidRPr="00D17061" w:rsidRDefault="003539C5" w:rsidP="005D1456">
            <w:pPr>
              <w:rPr>
                <w:rFonts w:asciiTheme="majorBidi" w:hAnsiTheme="majorBidi" w:cstheme="majorBidi"/>
                <w:color w:val="000000" w:themeColor="text1"/>
                <w:sz w:val="16"/>
                <w:szCs w:val="16"/>
              </w:rPr>
            </w:pPr>
          </w:p>
        </w:tc>
        <w:tc>
          <w:tcPr>
            <w:tcW w:w="1700" w:type="dxa"/>
          </w:tcPr>
          <w:p w14:paraId="19B9B60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 1(Short haul)</w:t>
            </w:r>
          </w:p>
          <w:p w14:paraId="048993F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 2(Long haul)</w:t>
            </w:r>
          </w:p>
          <w:p w14:paraId="2CFD7D7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w:t>
            </w:r>
          </w:p>
          <w:p w14:paraId="13C3DE55" w14:textId="77777777" w:rsidR="003539C5" w:rsidRPr="00D17061" w:rsidRDefault="003539C5" w:rsidP="005D1456">
            <w:pPr>
              <w:rPr>
                <w:rFonts w:asciiTheme="majorBidi" w:hAnsiTheme="majorBidi" w:cstheme="majorBidi"/>
                <w:color w:val="000000" w:themeColor="text1"/>
                <w:sz w:val="16"/>
                <w:szCs w:val="16"/>
              </w:rPr>
            </w:pPr>
          </w:p>
          <w:p w14:paraId="5C35260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(WC+AC)</w:t>
            </w:r>
          </w:p>
          <w:p w14:paraId="7E0037B3" w14:textId="77777777" w:rsidR="003539C5" w:rsidRPr="00D17061" w:rsidRDefault="003539C5" w:rsidP="005D1456">
            <w:pPr>
              <w:rPr>
                <w:rFonts w:asciiTheme="majorBidi" w:hAnsiTheme="majorBidi" w:cstheme="majorBidi"/>
                <w:color w:val="000000" w:themeColor="text1"/>
                <w:sz w:val="16"/>
                <w:szCs w:val="16"/>
              </w:rPr>
            </w:pPr>
          </w:p>
          <w:p w14:paraId="6965BC7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 (WC+AC)</w:t>
            </w:r>
          </w:p>
        </w:tc>
        <w:tc>
          <w:tcPr>
            <w:tcW w:w="1283" w:type="dxa"/>
          </w:tcPr>
          <w:p w14:paraId="7EFC3DE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 1</w:t>
            </w:r>
          </w:p>
          <w:p w14:paraId="2DDFBFD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43.8</w:t>
            </w:r>
          </w:p>
          <w:p w14:paraId="7BCFEEA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 2</w:t>
            </w:r>
          </w:p>
          <w:p w14:paraId="7302678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20.2</w:t>
            </w:r>
          </w:p>
          <w:p w14:paraId="3E4BC778" w14:textId="77777777" w:rsidR="003539C5" w:rsidRPr="00D17061" w:rsidRDefault="003539C5" w:rsidP="005D1456">
            <w:pPr>
              <w:rPr>
                <w:rFonts w:asciiTheme="majorBidi" w:hAnsiTheme="majorBidi" w:cstheme="majorBidi"/>
                <w:color w:val="000000" w:themeColor="text1"/>
                <w:sz w:val="16"/>
                <w:szCs w:val="16"/>
              </w:rPr>
            </w:pPr>
          </w:p>
          <w:p w14:paraId="7C301D6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Subway </w:t>
            </w:r>
          </w:p>
          <w:p w14:paraId="5CE6192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97.7</w:t>
            </w:r>
          </w:p>
        </w:tc>
        <w:tc>
          <w:tcPr>
            <w:tcW w:w="1653" w:type="dxa"/>
          </w:tcPr>
          <w:p w14:paraId="02606B8E"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166.7</w:t>
            </w:r>
          </w:p>
        </w:tc>
        <w:tc>
          <w:tcPr>
            <w:tcW w:w="1580" w:type="dxa"/>
          </w:tcPr>
          <w:p w14:paraId="480ACD66"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118.9</w:t>
            </w:r>
          </w:p>
        </w:tc>
        <w:tc>
          <w:tcPr>
            <w:tcW w:w="930" w:type="dxa"/>
          </w:tcPr>
          <w:p w14:paraId="61769F57"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141.1</w:t>
            </w:r>
          </w:p>
        </w:tc>
        <w:tc>
          <w:tcPr>
            <w:tcW w:w="1338" w:type="dxa"/>
          </w:tcPr>
          <w:p w14:paraId="1ECBC2E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{"citationItems":[{"id":"ITEM-1","itemData":{"DOI":"10.3390/pr9071133","ISSN":"22279717","abstract":"Serious traffic-related pollution and high population density during the spring festival (Chinese new year) travel rush (SFTR) increases the travelers’ exposure risk to pollutants and biohazards. This study investigates personal exposure to particulate matter (PM) mass concentration when commuting in five transportation modes during and after the 2020 SFTR: China railway high-speed train (CRH train), subway, bus, car, and walking. The routes are selected between Nanjing and Xuzhou, two major transportation hubs in the Yangtze Delta. The results indicate that personal exposure levels to PM on the CRH train are the lowest and relatively stable, and so it is recommended to take the CRH train back home during the SFTR to reduce the personal PM exposure. The exposure level to PM2.5 during SFTR is twice as high as the average level of Asia, and it is higher than the WHO air quality guideline (AQG).","author":[{"dropping-particle":"","family":"Zhang","given":"Yao","non-dropping-particle":"","parse-names":false,"suffix":""},{"dropping-particle":"","family":"Yu","given":"Nu","non-dropping-particle":"","parse-names":false,"suffix":""},{"dropping-particle":"","family":"Zhang","given":"Mengya","non-dropping-particle":"","parse-names":false,"suffix":""},{"dropping-particle":"","family":"Ye","given":"Quan","non-dropping-particle":"","parse-names":false,"suffix":""}],"container-title":"Processes","id":"ITEM-1","issue":"7","issued":{"date-parts":[["2021"]]},"page":"1133","title":"Particulate matter exposures under five different transportation modes during spring festival travel rush in China","type":"article-journal","volume":"9"},"uris":["http://www.mendeley.com/documents/?uuid=1b80efef-48fb-4ff6-a09b-7087009ec45d"]}],"mendeley":{"formattedCitation":"(Zhang et al. 2021)","plainTextFormattedCitation":"(Zhang et al. 2021)","previouslyFormattedCitation":"(Zhang et al. 2021)"},"properties":{"noteIndex":0},"schema":"https://github.com/citation-style-language/schema/raw/master/csl-citation.json"}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(Zhang et al. 2021)</w:t>
            </w:r>
            <w:r w:rsidRPr="00D17061">
              <w:rPr>
                <w:rFonts w:asciiTheme="majorBidi" w:hAnsiTheme="majorBidi" w:cstheme="majorBidi"/>
                <w:color w:val="000000" w:themeColor="text1"/>
                <w:sz w:val="16"/>
                <w:szCs w:val="16"/>
              </w:rPr>
              <w:fldChar w:fldCharType="end"/>
            </w:r>
          </w:p>
        </w:tc>
      </w:tr>
      <w:tr w:rsidR="003539C5" w:rsidRPr="00D17061" w14:paraId="482DA2A7" w14:textId="77777777" w:rsidTr="005D1456">
        <w:tc>
          <w:tcPr>
            <w:tcW w:w="1188" w:type="dxa"/>
          </w:tcPr>
          <w:p w14:paraId="772F94D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Zhengzhou, China</w:t>
            </w:r>
          </w:p>
        </w:tc>
        <w:tc>
          <w:tcPr>
            <w:tcW w:w="1105" w:type="dxa"/>
          </w:tcPr>
          <w:p w14:paraId="776D98E0"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and </w:t>
            </w:r>
            <w:r w:rsidRPr="00D17061">
              <w:rPr>
                <w:sz w:val="20"/>
                <w:szCs w:val="20"/>
              </w:rPr>
              <w:t>PM</w:t>
            </w:r>
            <w:r w:rsidRPr="00D17061">
              <w:rPr>
                <w:sz w:val="20"/>
                <w:szCs w:val="20"/>
                <w:vertAlign w:val="subscript"/>
              </w:rPr>
              <w:t>10</w:t>
            </w:r>
          </w:p>
        </w:tc>
        <w:tc>
          <w:tcPr>
            <w:tcW w:w="2888" w:type="dxa"/>
          </w:tcPr>
          <w:p w14:paraId="428EBFFD"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Plant Tower PMS1003 sensors</w:t>
            </w:r>
          </w:p>
        </w:tc>
        <w:tc>
          <w:tcPr>
            <w:tcW w:w="1361" w:type="dxa"/>
          </w:tcPr>
          <w:p w14:paraId="7968151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7 trips over 4 days</w:t>
            </w:r>
          </w:p>
          <w:p w14:paraId="28FD03F2" w14:textId="77777777" w:rsidR="003539C5" w:rsidRPr="00D17061" w:rsidRDefault="003539C5" w:rsidP="005D1456">
            <w:pPr>
              <w:rPr>
                <w:rFonts w:asciiTheme="majorBidi" w:hAnsiTheme="majorBidi" w:cstheme="majorBidi"/>
                <w:color w:val="000000" w:themeColor="text1"/>
                <w:sz w:val="16"/>
                <w:szCs w:val="16"/>
              </w:rPr>
            </w:pPr>
          </w:p>
          <w:p w14:paraId="0D8D1B9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34 trips by bus over 17 days</w:t>
            </w:r>
          </w:p>
        </w:tc>
        <w:tc>
          <w:tcPr>
            <w:tcW w:w="1700" w:type="dxa"/>
          </w:tcPr>
          <w:p w14:paraId="7967CD3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w:t>
            </w:r>
          </w:p>
          <w:p w14:paraId="1E397A26" w14:textId="77777777" w:rsidR="003539C5" w:rsidRPr="00D17061" w:rsidRDefault="003539C5" w:rsidP="005D1456">
            <w:pPr>
              <w:rPr>
                <w:rFonts w:asciiTheme="majorBidi" w:hAnsiTheme="majorBidi" w:cstheme="majorBidi"/>
                <w:color w:val="000000" w:themeColor="text1"/>
                <w:sz w:val="16"/>
                <w:szCs w:val="16"/>
              </w:rPr>
            </w:pPr>
          </w:p>
          <w:p w14:paraId="1E0FC75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w:t>
            </w:r>
          </w:p>
          <w:p w14:paraId="5E5E3B27" w14:textId="77777777" w:rsidR="003539C5" w:rsidRPr="00D17061" w:rsidRDefault="003539C5" w:rsidP="005D1456">
            <w:pPr>
              <w:rPr>
                <w:rFonts w:asciiTheme="majorBidi" w:hAnsiTheme="majorBidi" w:cstheme="majorBidi"/>
                <w:color w:val="000000" w:themeColor="text1"/>
                <w:sz w:val="16"/>
                <w:szCs w:val="16"/>
              </w:rPr>
            </w:pPr>
          </w:p>
          <w:p w14:paraId="6010210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Taxi</w:t>
            </w:r>
          </w:p>
        </w:tc>
        <w:tc>
          <w:tcPr>
            <w:tcW w:w="1283" w:type="dxa"/>
          </w:tcPr>
          <w:p w14:paraId="65CF1B65"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68</w:t>
            </w:r>
          </w:p>
          <w:p w14:paraId="555AF17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- 25</w:t>
            </w:r>
          </w:p>
        </w:tc>
        <w:tc>
          <w:tcPr>
            <w:tcW w:w="1653" w:type="dxa"/>
          </w:tcPr>
          <w:p w14:paraId="1CED70A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50</w:t>
            </w:r>
          </w:p>
          <w:p w14:paraId="5C070F5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- 20</w:t>
            </w:r>
          </w:p>
        </w:tc>
        <w:tc>
          <w:tcPr>
            <w:tcW w:w="1580" w:type="dxa"/>
          </w:tcPr>
          <w:p w14:paraId="15E3FBDC"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61</w:t>
            </w:r>
          </w:p>
          <w:p w14:paraId="6641E170"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- 2711</w:t>
            </w:r>
          </w:p>
        </w:tc>
        <w:tc>
          <w:tcPr>
            <w:tcW w:w="930" w:type="dxa"/>
          </w:tcPr>
          <w:p w14:paraId="08728093" w14:textId="77777777" w:rsidR="003539C5" w:rsidRPr="00D17061" w:rsidRDefault="003539C5" w:rsidP="005D1456">
            <w:pPr>
              <w:rPr>
                <w:rFonts w:asciiTheme="majorBidi" w:hAnsiTheme="majorBidi" w:cstheme="majorBidi"/>
                <w:color w:val="000000" w:themeColor="text1"/>
                <w:sz w:val="16"/>
                <w:szCs w:val="16"/>
              </w:rPr>
            </w:pPr>
          </w:p>
        </w:tc>
        <w:tc>
          <w:tcPr>
            <w:tcW w:w="1338" w:type="dxa"/>
          </w:tcPr>
          <w:p w14:paraId="2BBB36A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{"citationItems":[{"id":"ITEM-1","itemData":{"DOI":"10.1016/j.atmosenv.2020.118168","ISSN":"18732844","abstract":"Daily commutes can contribute disproportionately to overall daily exposure to urban air pollutant concentrations. It is important to understand factors that contribute to the variability of exposures during commutes to develop strategies to mitigate exposure. We used low-cost Fairsense PMS1003 sensors to monitor exposure to multiple air pollutants: PM2.5, PM10, SO2, CO, O3 and NO2, across four dominant transport modes: bike, taxi, subway and bus, on prescribed commuting routes covering a wide range of environments representative of downtown Zhengzhou during the morning and evening rush hours. Zhengzhou is a city in China that faces severe air quality challenges. We compared exposures in the different modes and evaluated factors that contributed to variability in exposure to the different pollutants during commute trips. There were statistically significant differences in exposures across commuting modes for most pollutants. Commuting in air-conditioned taxis had the lowest exposure to PM, but highest exposures to some primary gaseous pollutants (SO2 and CO). In a multivariate analysis, the travel mode generally explained the greatest variability in pollutant exposure, in comparison to route, time of day (morning/evening), and background pollutant concentrations. When breathing rate was taken into account to compute pollutant doses, cycling emerged as the commuting mode with the highest inhaled dose.","author":[{"dropping-particle":"","family":"DeSouza","given":"Priyanka","non-dropping-particle":"","parse-names":false,"suffix":""},{"dropping-particle":"","family":"Lu","given":"Ruiqing","non-dropping-particle":"","parse-names":false,"suffix":""},{"dropping-particle":"","family":"Kinney","given":"Patrick","non-dropping-particle":"","parse-names":false,"suffix":""},{"dropping-particle":"","family":"Zheng","given":"Siqi","non-dropping-particle":"","parse-names":false,"suffix":""}],"container-title":"Atmospheric Environment","id":"ITEM-1","issued":{"date-parts":[["2021"]]},"page":"1-9","title":"Exposures to multiple air pollutants while commuting: Evidence from Zhengzhou, China","type":"article-journal","volume":"247"},"uris":["http://www.mendeley.com/documents/?uuid=9f89e5d3-3dd0-3de3-9d94-10f9075c9fb1"]}],"mendeley":{"formattedCitation":"(DeSouza et al. 2021)","plainTextFormattedCitation":"(DeSouza et al. 2021)","previouslyFormattedCitation":"(DeSouza et al. 2021)"},"properties":{"noteIndex":0},"schema":"https://github.com/citation-style-language/schema/raw/master/csl-citation.json"}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(DeSouza et al. 2021)</w:t>
            </w:r>
            <w:r w:rsidRPr="00D17061">
              <w:rPr>
                <w:rFonts w:asciiTheme="majorBidi" w:hAnsiTheme="majorBidi" w:cstheme="majorBidi"/>
                <w:color w:val="000000" w:themeColor="text1"/>
                <w:sz w:val="16"/>
                <w:szCs w:val="16"/>
              </w:rPr>
              <w:fldChar w:fldCharType="end"/>
            </w:r>
          </w:p>
        </w:tc>
      </w:tr>
      <w:tr w:rsidR="003539C5" w:rsidRPr="00D17061" w14:paraId="21BC3E03" w14:textId="77777777" w:rsidTr="005D1456">
        <w:tc>
          <w:tcPr>
            <w:tcW w:w="1188" w:type="dxa"/>
          </w:tcPr>
          <w:p w14:paraId="19C5BAA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Singapore </w:t>
            </w:r>
          </w:p>
        </w:tc>
        <w:tc>
          <w:tcPr>
            <w:tcW w:w="1105" w:type="dxa"/>
          </w:tcPr>
          <w:p w14:paraId="51969EA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1A50CABA"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DustTrak Aerosol Monitor (TSI 8534)</w:t>
            </w:r>
          </w:p>
        </w:tc>
        <w:tc>
          <w:tcPr>
            <w:tcW w:w="1361" w:type="dxa"/>
          </w:tcPr>
          <w:p w14:paraId="287E108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45</w:t>
            </w:r>
          </w:p>
        </w:tc>
        <w:tc>
          <w:tcPr>
            <w:tcW w:w="1700" w:type="dxa"/>
          </w:tcPr>
          <w:p w14:paraId="074D8F9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 commute including time spent at the mall, platforms, and side walking.</w:t>
            </w:r>
          </w:p>
          <w:p w14:paraId="45899D2B" w14:textId="77777777" w:rsidR="003539C5" w:rsidRPr="00D17061" w:rsidRDefault="003539C5" w:rsidP="005D1456">
            <w:pPr>
              <w:rPr>
                <w:rFonts w:asciiTheme="majorBidi" w:hAnsiTheme="majorBidi" w:cstheme="majorBidi"/>
                <w:color w:val="000000" w:themeColor="text1"/>
                <w:sz w:val="16"/>
                <w:szCs w:val="16"/>
              </w:rPr>
            </w:pPr>
          </w:p>
          <w:p w14:paraId="4B5F5F4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trip including time spent at the bus stop, mall, underpass, and sidewalk</w:t>
            </w:r>
          </w:p>
        </w:tc>
        <w:tc>
          <w:tcPr>
            <w:tcW w:w="1283" w:type="dxa"/>
          </w:tcPr>
          <w:p w14:paraId="24D5F1E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26.0</w:t>
            </w:r>
          </w:p>
        </w:tc>
        <w:tc>
          <w:tcPr>
            <w:tcW w:w="1653" w:type="dxa"/>
          </w:tcPr>
          <w:p w14:paraId="3EAE8BC7"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 xml:space="preserve">PM2.5 - </w:t>
            </w:r>
            <w:r w:rsidRPr="00D17061">
              <w:rPr>
                <w:rFonts w:asciiTheme="majorBidi" w:hAnsiTheme="majorBidi" w:cstheme="majorBidi"/>
                <w:color w:val="000000" w:themeColor="text1"/>
                <w:sz w:val="16"/>
                <w:szCs w:val="16"/>
              </w:rPr>
              <w:t>4.0</w:t>
            </w:r>
          </w:p>
        </w:tc>
        <w:tc>
          <w:tcPr>
            <w:tcW w:w="1580" w:type="dxa"/>
          </w:tcPr>
          <w:p w14:paraId="49352F1A"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28.0</w:t>
            </w:r>
          </w:p>
        </w:tc>
        <w:tc>
          <w:tcPr>
            <w:tcW w:w="930" w:type="dxa"/>
          </w:tcPr>
          <w:p w14:paraId="185CE22C"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36.0</w:t>
            </w:r>
          </w:p>
        </w:tc>
        <w:tc>
          <w:tcPr>
            <w:tcW w:w="1338" w:type="dxa"/>
          </w:tcPr>
          <w:p w14:paraId="3E5D70C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{"citationItems":[{"id":"ITEM-1","itemData":{"DOI":"10.1016/j.atmosenv.2017.09.056","ISSN":"18732844","abstract":"Exposure concentration and inhaled dose of particles during door-to-door trips walking and using motorized transport modes (subway, bus, taxi) are evaluated along a selected route in a commercial district of Singapore. Concentrations of particles smaller than 2.5 μm in size (PM2.5), black carbon, particle-bound polycyclic aromatic hydrocarbons, number of particles, active surface area and carbon monoxide have been measured in-situ using portable instruments. Simultaneous measurements were conducted at a nearby park to capture the background concentrations. The heart rate of the participants was monitored during the measurements as a proxy of the inhalation rate used to calculate the inhaled dose of particles. All measured metrics were highest and well above background levels during walking. No significant difference was observed in the exposure concentration of PM2.5 for the three motorized transport modes, unlike for the metrics associated with ultrafine particles (UFP). The concentration of these freshly emitted particles was significantly lower on subway trips. The absence of combustion sources, use of air conditioning and screen doors at station platforms are effective measures to protect passengers' health. For other transport modes, sections of trips close to accelerating and idling vehicles, such as bus stops, traffic junctions and taxi stands, represent hotspots of particles. Reducing the waiting time at such locations will lower pollutants exposure and inhaled dose during a commute. After taking into account the effect of inhalation and travel duration when calculating dose, the health benefit of commuting by subway for this particular district of Singapore became even more evident. For example, pedestrians breathe in 2.6 and 3.2 times more PM2.5 and UFP, respectively than subway commuters. Public buses were the second best alternative. Walking emerged as the worst commuting mode in terms of particle exposure and inhaled dose.","author":[{"dropping-particle":"","family":"Tan","given":"Sok Huang","non-dropping-particle":"","parse-names":false,"suffix":""},{"dropping-particle":"","family":"Roth","given":"Matthias","non-dropping-particle":"","parse-names":false,"suffix":""},{"dropping-particle":"","family":"Velasco","given":"Erik","non-dropping-particle":"","parse-names":false,"suffix":""}],"container-title":"Atmospheric Environment","id":"ITEM-1","issued":{"date-parts":[["2017"]]},"page":"245-258","publisher":"Elsevier Ltd","title":"Particle exposure and inhaled dose during commuting in Singapore","type":"article-journal","volume":"170"},"uris":["http://www.mendeley.com/documents/?uuid=e111587b-ff81-48de-b969-4323f63011de"]}],"mendeley":{"formattedCitation":"(Tan et al. 2017)","plainTextFormattedCitation":"(Tan et al. 2017)","previouslyFormattedCitation":"(Tan et al. 2017)"},"properties":{"noteIndex":0},"schema":"https://github.com/citation-style-language/schema/raw/master/csl-citation.json"}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(Tan et al. 2017)</w:t>
            </w:r>
            <w:r w:rsidRPr="00D17061">
              <w:rPr>
                <w:rFonts w:asciiTheme="majorBidi" w:hAnsiTheme="majorBidi" w:cstheme="majorBidi"/>
                <w:color w:val="000000" w:themeColor="text1"/>
                <w:sz w:val="16"/>
                <w:szCs w:val="16"/>
              </w:rPr>
              <w:fldChar w:fldCharType="end"/>
            </w:r>
          </w:p>
        </w:tc>
      </w:tr>
      <w:tr w:rsidR="003539C5" w:rsidRPr="00D17061" w14:paraId="00269789" w14:textId="77777777" w:rsidTr="005D1456">
        <w:tc>
          <w:tcPr>
            <w:tcW w:w="1188" w:type="dxa"/>
          </w:tcPr>
          <w:p w14:paraId="4DA3CA0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Singapore</w:t>
            </w:r>
          </w:p>
        </w:tc>
        <w:tc>
          <w:tcPr>
            <w:tcW w:w="1105" w:type="dxa"/>
          </w:tcPr>
          <w:p w14:paraId="1F89B586"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0105A6C2"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nephelometers (SidePak AM520, TSI, USA)</w:t>
            </w:r>
          </w:p>
          <w:p w14:paraId="50DB021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Personal monitors carried by two different individuals namely office staff (OS) and university student (US)</w:t>
            </w:r>
          </w:p>
        </w:tc>
        <w:tc>
          <w:tcPr>
            <w:tcW w:w="1361" w:type="dxa"/>
          </w:tcPr>
          <w:p w14:paraId="7CED281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30 days</w:t>
            </w:r>
          </w:p>
        </w:tc>
        <w:tc>
          <w:tcPr>
            <w:tcW w:w="1700" w:type="dxa"/>
          </w:tcPr>
          <w:p w14:paraId="3127F4F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w:t>
            </w:r>
          </w:p>
          <w:p w14:paraId="64EC7B5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w:t>
            </w:r>
          </w:p>
          <w:p w14:paraId="5F43D45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Taxi/car</w:t>
            </w:r>
          </w:p>
          <w:p w14:paraId="4836592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MRT train</w:t>
            </w:r>
          </w:p>
          <w:p w14:paraId="68084DC4" w14:textId="77777777" w:rsidR="003539C5" w:rsidRPr="00D17061" w:rsidRDefault="003539C5" w:rsidP="005D1456">
            <w:pPr>
              <w:rPr>
                <w:rFonts w:asciiTheme="majorBidi" w:hAnsiTheme="majorBidi" w:cstheme="majorBidi"/>
                <w:color w:val="000000" w:themeColor="text1"/>
                <w:sz w:val="16"/>
                <w:szCs w:val="16"/>
              </w:rPr>
            </w:pPr>
          </w:p>
        </w:tc>
        <w:tc>
          <w:tcPr>
            <w:tcW w:w="1283" w:type="dxa"/>
          </w:tcPr>
          <w:p w14:paraId="219C556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US</w:t>
            </w:r>
          </w:p>
          <w:p w14:paraId="058564A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20.0</w:t>
            </w:r>
          </w:p>
          <w:p w14:paraId="697232E7" w14:textId="77777777" w:rsidR="003539C5" w:rsidRPr="00D17061" w:rsidRDefault="003539C5" w:rsidP="005D1456">
            <w:pPr>
              <w:rPr>
                <w:rFonts w:asciiTheme="majorBidi" w:hAnsiTheme="majorBidi" w:cstheme="majorBidi"/>
                <w:color w:val="000000" w:themeColor="text1"/>
                <w:sz w:val="16"/>
                <w:szCs w:val="16"/>
              </w:rPr>
            </w:pPr>
          </w:p>
        </w:tc>
        <w:tc>
          <w:tcPr>
            <w:tcW w:w="1653" w:type="dxa"/>
          </w:tcPr>
          <w:p w14:paraId="5D17AD8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US</w:t>
            </w:r>
          </w:p>
          <w:p w14:paraId="7068ACD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10.8</w:t>
            </w:r>
          </w:p>
          <w:p w14:paraId="7ABBB90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OS</w:t>
            </w:r>
          </w:p>
          <w:p w14:paraId="0EB6246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14.3</w:t>
            </w:r>
          </w:p>
        </w:tc>
        <w:tc>
          <w:tcPr>
            <w:tcW w:w="1580" w:type="dxa"/>
          </w:tcPr>
          <w:p w14:paraId="7C9E40D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US</w:t>
            </w:r>
          </w:p>
          <w:p w14:paraId="5E29E99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13.8</w:t>
            </w:r>
          </w:p>
          <w:p w14:paraId="08F256E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OS</w:t>
            </w:r>
          </w:p>
          <w:p w14:paraId="53FC1BE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13.7</w:t>
            </w:r>
          </w:p>
        </w:tc>
        <w:tc>
          <w:tcPr>
            <w:tcW w:w="930" w:type="dxa"/>
          </w:tcPr>
          <w:p w14:paraId="09C84EA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OS</w:t>
            </w:r>
          </w:p>
          <w:p w14:paraId="647E4AA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–21.3</w:t>
            </w:r>
          </w:p>
        </w:tc>
        <w:tc>
          <w:tcPr>
            <w:tcW w:w="1338" w:type="dxa"/>
          </w:tcPr>
          <w:p w14:paraId="5C03281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{"citationItems":[{"id":"ITEM-1","itemData":{"DOI":"10.1016/j.scs.2021.103052","ISSN":"22106707","abstract":"Assessment of integrated personal exposure (PE) to airborne particulate matter (PM) across diverse microenvironments (MEs) over 24 hours under different exposure scenarios is necessary to identify appropriate strategies to improve urban air quality and mitigate the health effects of PM. We carried out a collaborative study in a densely populated city-state (Singapore) to assess the integrated PE to fine particles (PM2.5), ultrafine particles (UFPs) and black carbon (BC) across diverse indoor and outdoor urban MEs, estimate related health risks and make suitable recommendations for healthy living in cities. Two volunteers with different lifestyles participated in the study by tracking their PE to particulate air pollution and the time-activity patterns over 24 hours using portable PM monitoring devices and recording their whereabouts using GPS coordinates. Home, transport and recreation (i.e., food court) MEs represented pollution hotspots of PM2.5 (21.0 μg/m3), BC (3.4 μg/m3) and UFP (33.0 × 103 #/cm3), respectively. Among the different modes of transport used by the participants (walking, cycling, e-scooter, mass rapid transport (MRT), bus, car and taxi), the air pollutants had elevated concentrations while commuting by public transport (bus and MRT) as well as during active modes of transport (walking and cycling). Air-conditioned cars and taxis, equipped with air filtration systems, represented the lowest PE. The health risk assessment revealed that there are potential carcinogenic risks associated with the long-term exposure to elevated levels of PM2.5-bound toxic trace elements. These risks can be mitigated with the introduction of low-carbon and active modes of transport in place of internal combustion engines and the use of indoor air pollution exposure mitigation devices.","author":[{"dropping-particle":"","family":"Tran","given":"Phuong T.M.","non-dropping-particle":"","parse-names":false,"suffix":""},{"dropping-particle":"","family":"Adam","given":"Max G.","non-dropping-particle":"","parse-names":false,"suffix":""},{"dropping-particle":"","family":"Tham","given":"Kwok Wai","non-dropping-particle":"","parse-names":false,"suffix":""},{"dropping-particle":"","family":"Schiavon","given":"Stefano","non-dropping-particle":"","parse-names":false,"suffix":""},{"dropping-particle":"","family":"Pantelic","given":"Jovan","non-dropping-particle":"","parse-names":false,"suffix":""},{"dropping-particle":"","family":"Linden","given":"Paul F.","non-dropping-particle":"","parse-names":false,"suffix":""},{"dropping-particle":"","family":"Sofianopoulou","given":"Eleni","non-dropping-particle":"","parse-names":false,"suffix":""},{"dropping-particle":"","family":"Sekhar","given":"S. Chandra","non-dropping-particle":"","parse-names":false,"suffix":""},{"dropping-particle":"","family":"Cheong","given":"David Kok Wai","non-dropping-particle":"","parse-names":false,"suffix":""},{"dropping-particle":"","family":"Balasubramanian","given":"Rajasekhar","non-dropping-particle":"","parse-names":false,"suffix":""}],"container-title":"Sustainable Cities and Society","id":"ITEM-1","issue":"May","issued":{"date-parts":[["2021"]]},"page":"103052","publisher":"Elsevier Ltd","title":"Assessment and mitigation of personal exposure to particulate air pollution in cities: An exploratory study","type":"article-journal","volume":"72"},"uris":["http://www.mendeley.com/documents/?uuid=aceaf446-4c90-4aab-9247-db84c02ac57c"]}],"mendeley":{"formattedCitation":"(Tran et al. 2021)","plainTextFormattedCitation":"(Tran et al. 2021)","previouslyFormattedCitation":"(Tran et al. 2021)"},"properties":{"noteIndex":0},"schema":"https://github.com/citation-style-language/schema/raw/master/csl-citation.json"}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(Tran et al. 2021)</w:t>
            </w:r>
            <w:r w:rsidRPr="00D17061">
              <w:rPr>
                <w:rFonts w:asciiTheme="majorBidi" w:hAnsiTheme="majorBidi" w:cstheme="majorBidi"/>
                <w:color w:val="000000" w:themeColor="text1"/>
                <w:sz w:val="16"/>
                <w:szCs w:val="16"/>
              </w:rPr>
              <w:fldChar w:fldCharType="end"/>
            </w:r>
          </w:p>
        </w:tc>
      </w:tr>
      <w:tr w:rsidR="003539C5" w:rsidRPr="00D17061" w14:paraId="6AACC02C" w14:textId="77777777" w:rsidTr="005D1456">
        <w:tc>
          <w:tcPr>
            <w:tcW w:w="1188" w:type="dxa"/>
          </w:tcPr>
          <w:p w14:paraId="639022A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Jakarta, Indonesia</w:t>
            </w:r>
          </w:p>
        </w:tc>
        <w:tc>
          <w:tcPr>
            <w:tcW w:w="1105" w:type="dxa"/>
          </w:tcPr>
          <w:p w14:paraId="2B8F6B18"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380C3F9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DustTrak 8520, TSI Inc., Shoreview, MN), fitted with a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inlet</w:t>
            </w:r>
          </w:p>
        </w:tc>
        <w:tc>
          <w:tcPr>
            <w:tcW w:w="1361" w:type="dxa"/>
          </w:tcPr>
          <w:p w14:paraId="48EFCBA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25 days</w:t>
            </w:r>
          </w:p>
        </w:tc>
        <w:tc>
          <w:tcPr>
            <w:tcW w:w="1700" w:type="dxa"/>
          </w:tcPr>
          <w:p w14:paraId="3264E36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Private cars</w:t>
            </w:r>
          </w:p>
        </w:tc>
        <w:tc>
          <w:tcPr>
            <w:tcW w:w="1283" w:type="dxa"/>
          </w:tcPr>
          <w:p w14:paraId="63745ABA"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01C984E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91.0</w:t>
            </w:r>
          </w:p>
        </w:tc>
        <w:tc>
          <w:tcPr>
            <w:tcW w:w="1580" w:type="dxa"/>
          </w:tcPr>
          <w:p w14:paraId="2AFBC0D9"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930" w:type="dxa"/>
          </w:tcPr>
          <w:p w14:paraId="17220A25"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0FEBF89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{"citationItems":[{"id":"ITEM-1","itemData":{"DOI":"10.1016/j.scitotenv.2012.10.082","ISSN":"00489697","PMID":"23314255","abstract":"We measured real-time exposure to PM2.5, ultrafine PM (particle number) and carbon monoxide (CO) for commuting workers school children, and traffic police, in Jakarta, Indonesia. In total, we measured exposures for 36 individuals covering 93days. Commuters in private cars experienced mean (st dev) exposures of 22 (9.4) ppm CO, 91 (38) μg/m3PM2.5, and 290 (150)×103 particlescm-3. Mean concentrations were higher in public transport than in private cars for PM2.5 (difference in means: 22%) and particle counts (54%), but not CO, likely reflecting in-vehicle particle losses in private cars owing to air-conditioning. However, average commute times were longer for private car commuters than public transport commuters (in our sample, 24% longer: 3.0 vs. 2.3h per day). Commute and traffic-related exposures experienced by Jakarta residents are among the highest in the world, owing to high on-road concentrations and multi-hour commutes. © 2012 Elsevier B.V.","author":[{"dropping-particle":"","family":"Both","given":"Adam F.","non-dropping-particle":"","parse-names":false,"suffix":""},{"dropping-particle":"","family":"Westerdahl","given":"Dane","non-dropping-particle":"","parse-names":false,"suffix":""},{"dropping-particle":"","family":"Fruin","given":"Scott","non-dropping-particle":"","parse-names":false,"suffix":""},{"dropping-particle":"","family":"Haryanto","given":"Budi","non-dropping-particle":"","parse-names":false,"suffix":""},{"dropping-particle":"","family":"Marshall","given":"Julian D.","non-dropping-particle":"","parse-names":false,"suffix":""}],"container-title":"Science of the Total Environment","id":"ITEM-1","issued":{"date-parts":[["2013"]]},"page":"965-972","publisher":"Elsevier B.V.","title":"Exposure to carbon monoxide, fine particle mass, and ultrafine particle number in Jakarta, Indonesia: Effect of commute mode","type":"article-journal","volume":"443"},"uris":["http://www.mendeley.com/documents/?uuid=af2c07bb-af6f-41e0-b21e-760a77d50ffc"]}],"mendeley":{"formattedCitation":"(Both et al. 2013)","plainTextFormattedCitation":"(Both et al. 2013)","previouslyFormattedCitation":"(Both et al. 2013)"},"properties":{"noteIndex":0},"schema":"https://github.com/citation-style-language/schema/raw/master/csl-citation.json"}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(Both et al. 2013)</w:t>
            </w:r>
            <w:r w:rsidRPr="00D17061">
              <w:rPr>
                <w:rFonts w:asciiTheme="majorBidi" w:hAnsiTheme="majorBidi" w:cstheme="majorBidi"/>
                <w:color w:val="000000" w:themeColor="text1"/>
                <w:sz w:val="16"/>
                <w:szCs w:val="16"/>
              </w:rPr>
              <w:fldChar w:fldCharType="end"/>
            </w:r>
          </w:p>
        </w:tc>
      </w:tr>
      <w:tr w:rsidR="003539C5" w:rsidRPr="00D17061" w14:paraId="59083DC4" w14:textId="77777777" w:rsidTr="005D1456">
        <w:trPr>
          <w:trHeight w:val="411"/>
        </w:trPr>
        <w:tc>
          <w:tcPr>
            <w:tcW w:w="1188" w:type="dxa"/>
          </w:tcPr>
          <w:p w14:paraId="005559D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Hanoi, Vietnam</w:t>
            </w:r>
          </w:p>
        </w:tc>
        <w:tc>
          <w:tcPr>
            <w:tcW w:w="1105" w:type="dxa"/>
          </w:tcPr>
          <w:p w14:paraId="6564384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p>
        </w:tc>
        <w:tc>
          <w:tcPr>
            <w:tcW w:w="2888" w:type="dxa"/>
          </w:tcPr>
          <w:p w14:paraId="50CF542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Nephelometer, </w:t>
            </w: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Thermo Inc., model PDR -1000</w:t>
            </w:r>
          </w:p>
        </w:tc>
        <w:tc>
          <w:tcPr>
            <w:tcW w:w="1361" w:type="dxa"/>
          </w:tcPr>
          <w:p w14:paraId="3CDC6763"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6E77072C"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283" w:type="dxa"/>
          </w:tcPr>
          <w:p w14:paraId="675B0464"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29C44F4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408.0</w:t>
            </w:r>
          </w:p>
        </w:tc>
        <w:tc>
          <w:tcPr>
            <w:tcW w:w="1580" w:type="dxa"/>
          </w:tcPr>
          <w:p w14:paraId="6B219C7F"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262.0</w:t>
            </w:r>
          </w:p>
        </w:tc>
        <w:tc>
          <w:tcPr>
            <w:tcW w:w="930" w:type="dxa"/>
          </w:tcPr>
          <w:p w14:paraId="037DA83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495.0</w:t>
            </w:r>
          </w:p>
        </w:tc>
        <w:tc>
          <w:tcPr>
            <w:tcW w:w="1338" w:type="dxa"/>
          </w:tcPr>
          <w:p w14:paraId="06AA944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{"citationItems":[{"id":"ITEM-1","itemData":{"DOI":"10.1016/j.trd.2008.02.001","ISBN":"8089447376","ISSN":"13619209","abstract":"This study provides estimates of personal exposures to particulate matter and carbon monoxide while traveling on four major roads in Hanoi, Vietnam. The effect of factors such as mode of transport (mobikes, buses, cars and walking), route, rush-hour, and air-conditioning on the exposure levels are examined. The mean value of particulate matter concentrations was found to be 455 μg m-3, with mobike riders being the most exposed and bus passengers being the least. The mean value of carbon monoxide concentrations was 15.7 ppm, with mobike riders being most exposed and pedestrians being the least exposed. Rush-hour levels for particulate matter and carbon monoxide are higher than during non-rush-hour periods. © 2008 Elsevier Ltd. All rights reserved.","author":[{"dropping-particle":"","family":"Saksena","given":"Sumeet","non-dropping-particle":"","parse-names":false,"suffix":""},{"dropping-particle":"","family":"Quang","given":"Tran Ngoc","non-dropping-particle":"","parse-names":false,"suffix":""},{"dropping-particle":"","family":"Nguyen","given":"Thang","non-dropping-particle":"","parse-names":false,"suffix":""},{"dropping-particle":"","family":"Dang","given":"Pham Ngoc","non-dropping-particle":"","parse-names":false,"suffix":""},{"dropping-particle":"","family":"Flachsbart","given":"Peter","non-dropping-particle":"","parse-names":false,"suffix":""}],"container-title":"Transportation Research Part D: Transport and Environment","id":"ITEM-1","issue":"3","issued":{"date-parts":[["2008"]]},"page":"206-211","title":"Commuters' exposure to particulate matter and carbon monoxide in Hanoi, Vietnam","type":"article-journal","volume":"13"},"uris":["http://www.mendeley.com/documents/?uuid=27456d9f-9d3f-40cd-8e18-32daaddce227"]}],"mendeley":{"formattedCitation":"(Saksena et al. 2008)","plainTextFormattedCitation":"(Saksena et al. 2008)","previouslyFormattedCitation":"(Saksena et al. 2008)"},"properties":{"noteIndex":0},"schema":"https://github.com/citation-style-language/schema/raw/master/csl-citation.json"}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(Saksena et al. 2008)</w:t>
            </w:r>
            <w:r w:rsidRPr="00D17061">
              <w:rPr>
                <w:rFonts w:asciiTheme="majorBidi" w:hAnsiTheme="majorBidi" w:cstheme="majorBidi"/>
                <w:color w:val="000000" w:themeColor="text1"/>
                <w:sz w:val="16"/>
                <w:szCs w:val="16"/>
              </w:rPr>
              <w:fldChar w:fldCharType="end"/>
            </w:r>
          </w:p>
        </w:tc>
      </w:tr>
      <w:tr w:rsidR="003539C5" w:rsidRPr="00D17061" w14:paraId="77945DB7" w14:textId="77777777" w:rsidTr="005D1456">
        <w:tc>
          <w:tcPr>
            <w:tcW w:w="1188" w:type="dxa"/>
          </w:tcPr>
          <w:p w14:paraId="2C36625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Bangkok, Thailand</w:t>
            </w:r>
          </w:p>
        </w:tc>
        <w:tc>
          <w:tcPr>
            <w:tcW w:w="1105" w:type="dxa"/>
          </w:tcPr>
          <w:p w14:paraId="3D679127"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49384E13"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 xml:space="preserve">PTFE filters with PMP support ring (Model 225- 1709, SKC Inc. USA) with a single-stage personal impactor </w:t>
            </w:r>
            <w:r w:rsidRPr="00D17061">
              <w:rPr>
                <w:rFonts w:asciiTheme="majorBidi" w:hAnsiTheme="majorBidi" w:cstheme="majorBidi"/>
                <w:color w:val="000000" w:themeColor="text1"/>
                <w:sz w:val="16"/>
                <w:szCs w:val="16"/>
              </w:rPr>
              <w:lastRenderedPageBreak/>
              <w:t>(Personal Environmental Monitor, Model 761-203A, SKC Inc. USA)</w:t>
            </w:r>
          </w:p>
        </w:tc>
        <w:tc>
          <w:tcPr>
            <w:tcW w:w="1361" w:type="dxa"/>
          </w:tcPr>
          <w:p w14:paraId="1017FEA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4 routes with 80 trips in total</w:t>
            </w:r>
          </w:p>
        </w:tc>
        <w:tc>
          <w:tcPr>
            <w:tcW w:w="1700" w:type="dxa"/>
          </w:tcPr>
          <w:p w14:paraId="0390242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Air-conditioned bus </w:t>
            </w:r>
          </w:p>
          <w:p w14:paraId="4BC7D8D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bus</w:t>
            </w:r>
          </w:p>
        </w:tc>
        <w:tc>
          <w:tcPr>
            <w:tcW w:w="1283" w:type="dxa"/>
          </w:tcPr>
          <w:p w14:paraId="4CD58BF0"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37665100"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6B3E4C8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Air-conditioned bus </w:t>
            </w:r>
          </w:p>
          <w:p w14:paraId="500AEDF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210.0</w:t>
            </w:r>
          </w:p>
          <w:p w14:paraId="4E57568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Non-air-conditioned bus</w:t>
            </w:r>
          </w:p>
          <w:p w14:paraId="079F24F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370.0</w:t>
            </w:r>
          </w:p>
        </w:tc>
        <w:tc>
          <w:tcPr>
            <w:tcW w:w="930" w:type="dxa"/>
          </w:tcPr>
          <w:p w14:paraId="7F59690C" w14:textId="77777777" w:rsidR="003539C5" w:rsidRPr="00D17061" w:rsidRDefault="003539C5" w:rsidP="005D1456">
            <w:pPr>
              <w:rPr>
                <w:rFonts w:asciiTheme="majorBidi" w:hAnsiTheme="majorBidi" w:cstheme="majorBidi"/>
                <w:color w:val="000000" w:themeColor="text1"/>
                <w:sz w:val="16"/>
                <w:szCs w:val="16"/>
              </w:rPr>
            </w:pPr>
          </w:p>
        </w:tc>
        <w:tc>
          <w:tcPr>
            <w:tcW w:w="1338" w:type="dxa"/>
          </w:tcPr>
          <w:p w14:paraId="241FEB5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{"citationItems":[{"id":"ITEM-1","itemData":{"ISSN":"01252208","PMID":"23130504","abstract":"Objective: To measure the exposure of particulate matter, CO2, CO, VOCs among Bangkok Mass Transit Authority (BMTA) Bus Drivers. Material and Method: The exposure of 60 bus drivers to PM2.5, PM10, VOCs, CO2, CO was monitored for full shifts on three routes of air-conditioned (A/C) and non-A/C buses. Results: The average PM2.5 exposure concentrations among non-A/C bus drivers (323.81 mg/m3) were significantly higher than that of A/C bus drivers (206.46 mg/m3) (p-value = 0.016). The average benzene, toluene and xylene exposure concentrations were 429.15, 225.11, 127.60 mg/m3 for non-A/C bus drivers. The average CO2 levels in A/C buses were significantly higher than those in non-A/C buses (p-value &lt; 0.001). The CO levels in non-A/C buses were significantly higher than those in A/C buses (p-value = 0.037). Conclusion: The bus drivers were exposed to high concentrations of air pollutants. The increase of ventilation and cleaning of buses will reduce the exposure of air pollutants.","author":[{"dropping-particle":"","family":"Kongtip","given":"Pornpimol","non-dropping-particle":"","parse-names":false,"suffix":""},{"dropping-particle":"","family":"Anthayanon","given":"Tiyaporn","non-dropping-particle":"","parse-names":false,"suffix":""},{"dropping-particle":"","family":"Yoosook","given":"Witaya","non-dropping-particle":"","parse-names":false,"suffix":""},{"dropping-particle":"","family":"Onchoi","given":"Chompunut","non-dropping-particle":"","parse-names":false,"suffix":""}],"container-title":"Journal of the Medical Association of Thailand","id":"ITEM-1","issue":"SUPPL 6","issued":{"date-parts":[["2012"]]},"title":"Exposure to particulate matter, CO2, CO, VOCs among bus drivers in Bangkok","type":"article-journal","volume":"95"},"uris":["http://www.mendeley.com/documents/?uuid=c3fcdc08-b25c-462b-8f41-f89eb24c1212"]}],"mendeley":{"formattedCitation":"(Kongtip et al. 2012)","plainTextFormattedCitation":"(Kongtip et al. 2012)","previouslyFormattedCitation":"(Kongtip et al. 2012)"},"properties":{"noteIndex":0},"schema":"https://github.com/citation-style-language/schema/raw/master/csl-citation.json"}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(Kongtip et al. 2012)</w:t>
            </w:r>
            <w:r w:rsidRPr="00D17061">
              <w:rPr>
                <w:rFonts w:asciiTheme="majorBidi" w:hAnsiTheme="majorBidi" w:cstheme="majorBidi"/>
                <w:color w:val="000000" w:themeColor="text1"/>
                <w:sz w:val="16"/>
                <w:szCs w:val="16"/>
              </w:rPr>
              <w:fldChar w:fldCharType="end"/>
            </w:r>
          </w:p>
        </w:tc>
      </w:tr>
      <w:tr w:rsidR="003539C5" w:rsidRPr="00D17061" w14:paraId="3E9B841D" w14:textId="77777777" w:rsidTr="005D1456">
        <w:tc>
          <w:tcPr>
            <w:tcW w:w="1188" w:type="dxa"/>
          </w:tcPr>
          <w:p w14:paraId="11DC320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New Delhi, India</w:t>
            </w:r>
          </w:p>
        </w:tc>
        <w:tc>
          <w:tcPr>
            <w:tcW w:w="1105" w:type="dxa"/>
          </w:tcPr>
          <w:p w14:paraId="477772BC"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4C796160"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scattering nephelometer (pDR-1500,</w:t>
            </w:r>
          </w:p>
          <w:p w14:paraId="679979D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Thermo Fisher, Franklin, MA, USA) equipped with a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cyclone</w:t>
            </w:r>
          </w:p>
        </w:tc>
        <w:tc>
          <w:tcPr>
            <w:tcW w:w="1361" w:type="dxa"/>
          </w:tcPr>
          <w:p w14:paraId="05E4F2E6" w14:textId="77777777" w:rsidR="003539C5" w:rsidRPr="00D17061" w:rsidRDefault="003539C5" w:rsidP="005D1456">
            <w:pPr>
              <w:rPr>
                <w:rFonts w:asciiTheme="majorBidi" w:hAnsiTheme="majorBidi" w:cstheme="majorBidi"/>
                <w:color w:val="000000" w:themeColor="text1"/>
                <w:sz w:val="16"/>
                <w:szCs w:val="16"/>
              </w:rPr>
            </w:pPr>
          </w:p>
        </w:tc>
        <w:tc>
          <w:tcPr>
            <w:tcW w:w="1700" w:type="dxa"/>
          </w:tcPr>
          <w:p w14:paraId="3B470C57" w14:textId="77777777" w:rsidR="003539C5" w:rsidRPr="00D17061" w:rsidRDefault="003539C5" w:rsidP="005D1456">
            <w:pPr>
              <w:rPr>
                <w:rFonts w:asciiTheme="majorBidi" w:hAnsiTheme="majorBidi" w:cstheme="majorBidi"/>
                <w:color w:val="000000" w:themeColor="text1"/>
                <w:sz w:val="16"/>
                <w:szCs w:val="16"/>
              </w:rPr>
            </w:pPr>
          </w:p>
        </w:tc>
        <w:tc>
          <w:tcPr>
            <w:tcW w:w="1283" w:type="dxa"/>
          </w:tcPr>
          <w:p w14:paraId="2FB13495" w14:textId="77777777" w:rsidR="003539C5" w:rsidRPr="00D17061" w:rsidRDefault="003539C5" w:rsidP="005D1456">
            <w:pPr>
              <w:rPr>
                <w:rFonts w:asciiTheme="majorBidi" w:hAnsiTheme="majorBidi" w:cstheme="majorBidi"/>
                <w:color w:val="000000" w:themeColor="text1"/>
                <w:sz w:val="16"/>
                <w:szCs w:val="16"/>
              </w:rPr>
            </w:pPr>
          </w:p>
        </w:tc>
        <w:tc>
          <w:tcPr>
            <w:tcW w:w="1653" w:type="dxa"/>
          </w:tcPr>
          <w:p w14:paraId="3C3AFCD7" w14:textId="77777777" w:rsidR="003539C5" w:rsidRPr="00D17061" w:rsidRDefault="003539C5" w:rsidP="005D1456">
            <w:pPr>
              <w:rPr>
                <w:rFonts w:asciiTheme="majorBidi" w:hAnsiTheme="majorBidi" w:cstheme="majorBidi"/>
                <w:color w:val="000000" w:themeColor="text1"/>
                <w:sz w:val="16"/>
                <w:szCs w:val="16"/>
              </w:rPr>
            </w:pPr>
          </w:p>
        </w:tc>
        <w:tc>
          <w:tcPr>
            <w:tcW w:w="1580" w:type="dxa"/>
          </w:tcPr>
          <w:p w14:paraId="3E028D3C"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53.9</w:t>
            </w:r>
          </w:p>
        </w:tc>
        <w:tc>
          <w:tcPr>
            <w:tcW w:w="930" w:type="dxa"/>
          </w:tcPr>
          <w:p w14:paraId="02F11B6E" w14:textId="77777777" w:rsidR="003539C5" w:rsidRPr="00D17061" w:rsidRDefault="003539C5" w:rsidP="005D1456">
            <w:pPr>
              <w:rPr>
                <w:rFonts w:asciiTheme="majorBidi" w:hAnsiTheme="majorBidi" w:cstheme="majorBidi"/>
                <w:color w:val="000000" w:themeColor="text1"/>
                <w:sz w:val="16"/>
                <w:szCs w:val="16"/>
              </w:rPr>
            </w:pPr>
          </w:p>
        </w:tc>
        <w:tc>
          <w:tcPr>
            <w:tcW w:w="1338" w:type="dxa"/>
          </w:tcPr>
          <w:p w14:paraId="76B5FC4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{"citationItems":[{"id":"ITEM-1","itemData":{"DOI":"10.1016/j.envres.2017.03.024","ISSN":"10960953","PMID":"28349881","abstract":"Personal exposure (PE) to air pollutants is driven by a combination of pollutant concentrations in indoor and outdoor environments, and time-activity pattern of individuals. The objectives of this study were to estimate personal exposure to PM2.5 and black carbon (BC), and assess the representability of ambient air quality monitoring stations to serve as surrogates for PE in New Delhi. Personal exposure to air pollutants (PM2.5-PE and BCPE) was measured using portable, battery-operated instruments (PM2.5- pDR1500 and BC- microAethalometer AE51) in a small cohort of healthy adults (n=12 in summer, n=6 in winter) with no occupational exposure. Average PM2.5-PE and BCPE (µg/m3) were 53.9±136 and 3.71±4.29 respectively, in summer and 489.2±209.2 and 23.3±14.9 respectively, in winter. Activities associated with highest exposure levels were cooking and indoor cleaning for PM2.5, and commuting for BC. Within transport microenvironments, autorickshaws were found to be the most polluted, and lowest BC exposure was registered in public buses. Comparison of fixed-site ambient monitoring data showed a higher correlation with personal exposure dataset in winter compared to summer (r2 of 0.51 (winter) and 0.21 (summer); 51% (winter) and 20% (summer)). This study highlights the need for detailed assessment of PE to air pollutants in Indian cities, and calls for a denser network of monitoring stations for better exposure assessment.","author":[{"dropping-particle":"","family":"Pant","given":"Pallavi","non-dropping-particle":"","parse-names":false,"suffix":""},{"dropping-particle":"","family":"Habib","given":"Gazala","non-dropping-particle":"","parse-names":false,"suffix":""},{"dropping-particle":"","family":"Marshall","given":"Julian D.","non-dropping-particle":"","parse-names":false,"suffix":""},{"dropping-particle":"","family":"Peltier","given":"Richard E.","non-dropping-particle":"","parse-names":false,"suffix":""}],"container-title":"Environmental Research","id":"ITEM-1","issued":{"date-parts":[["2017"]]},"page":"167-174","title":"PM2.5 exposure in highly polluted cities: A case study from New Delhi, India","type":"article-journal","volume":"156"},"uris":["http://www.mendeley.com/documents/?uuid=d36da822-6c02-3c9c-96de-23bc99a47a6f"]}],"mendeley":{"formattedCitation":"(Pant et al. 2017)","plainTextFormattedCitation":"(Pant et al. 2017)","previouslyFormattedCitation":"(Pant et al. 2017)"},"properties":{"noteIndex":0},"schema":"https://github.com/citation-style-language/schema/raw/master/csl-citation.json"}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(Pant et al. 2017)</w:t>
            </w:r>
            <w:r w:rsidRPr="00D17061">
              <w:rPr>
                <w:rFonts w:asciiTheme="majorBidi" w:hAnsiTheme="majorBidi" w:cstheme="majorBidi"/>
                <w:color w:val="000000" w:themeColor="text1"/>
                <w:sz w:val="16"/>
                <w:szCs w:val="16"/>
              </w:rPr>
              <w:fldChar w:fldCharType="end"/>
            </w:r>
          </w:p>
        </w:tc>
      </w:tr>
      <w:tr w:rsidR="003539C5" w:rsidRPr="00D17061" w14:paraId="4EEAD309" w14:textId="77777777" w:rsidTr="005D1456">
        <w:tc>
          <w:tcPr>
            <w:tcW w:w="1188" w:type="dxa"/>
          </w:tcPr>
          <w:p w14:paraId="6F281AF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New Delhi, India</w:t>
            </w:r>
          </w:p>
        </w:tc>
        <w:tc>
          <w:tcPr>
            <w:tcW w:w="1105" w:type="dxa"/>
          </w:tcPr>
          <w:p w14:paraId="70A0163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4880AF05"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TSI 2 DustTrak DRX 8433 aerosol monitor</w:t>
            </w:r>
          </w:p>
        </w:tc>
        <w:tc>
          <w:tcPr>
            <w:tcW w:w="1361" w:type="dxa"/>
          </w:tcPr>
          <w:p w14:paraId="0BC71C7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150 trips</w:t>
            </w:r>
          </w:p>
        </w:tc>
        <w:tc>
          <w:tcPr>
            <w:tcW w:w="1700" w:type="dxa"/>
          </w:tcPr>
          <w:p w14:paraId="709C16A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Open Window car </w:t>
            </w:r>
          </w:p>
          <w:p w14:paraId="2F1D4C6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car</w:t>
            </w:r>
          </w:p>
          <w:p w14:paraId="1208AF2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Open window bus </w:t>
            </w:r>
          </w:p>
          <w:p w14:paraId="7234840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bus</w:t>
            </w:r>
          </w:p>
          <w:p w14:paraId="63B9A2A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Stop</w:t>
            </w:r>
          </w:p>
          <w:p w14:paraId="63A1139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Metro</w:t>
            </w:r>
          </w:p>
        </w:tc>
        <w:tc>
          <w:tcPr>
            <w:tcW w:w="1283" w:type="dxa"/>
          </w:tcPr>
          <w:p w14:paraId="35787F0A"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87.0</w:t>
            </w:r>
          </w:p>
        </w:tc>
        <w:tc>
          <w:tcPr>
            <w:tcW w:w="1653" w:type="dxa"/>
          </w:tcPr>
          <w:p w14:paraId="6AAE628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Open Window car </w:t>
            </w:r>
          </w:p>
          <w:p w14:paraId="3F076C6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180.0</w:t>
            </w:r>
          </w:p>
          <w:p w14:paraId="1AD57EB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car</w:t>
            </w:r>
          </w:p>
          <w:p w14:paraId="0B6ACBC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56.0</w:t>
            </w:r>
          </w:p>
          <w:p w14:paraId="1B1986D0" w14:textId="77777777" w:rsidR="003539C5" w:rsidRPr="00D17061" w:rsidRDefault="003539C5" w:rsidP="005D1456">
            <w:pPr>
              <w:rPr>
                <w:rFonts w:asciiTheme="majorBidi" w:hAnsiTheme="majorBidi" w:cstheme="majorBidi"/>
                <w:color w:val="000000" w:themeColor="text1"/>
                <w:sz w:val="16"/>
                <w:szCs w:val="16"/>
              </w:rPr>
            </w:pPr>
          </w:p>
          <w:p w14:paraId="3D559F65" w14:textId="77777777" w:rsidR="003539C5" w:rsidRPr="00D17061" w:rsidRDefault="003539C5" w:rsidP="005D1456">
            <w:pPr>
              <w:rPr>
                <w:rFonts w:asciiTheme="majorBidi" w:hAnsiTheme="majorBidi" w:cstheme="majorBidi"/>
                <w:color w:val="000000" w:themeColor="text1"/>
                <w:sz w:val="16"/>
                <w:szCs w:val="16"/>
              </w:rPr>
            </w:pPr>
          </w:p>
        </w:tc>
        <w:tc>
          <w:tcPr>
            <w:tcW w:w="1580" w:type="dxa"/>
          </w:tcPr>
          <w:p w14:paraId="18D0CA9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Open window bus </w:t>
            </w:r>
          </w:p>
          <w:p w14:paraId="1CFA02F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- 277</w:t>
            </w:r>
          </w:p>
          <w:p w14:paraId="3E4F8E7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bus</w:t>
            </w:r>
          </w:p>
          <w:p w14:paraId="0D19974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140</w:t>
            </w:r>
          </w:p>
          <w:p w14:paraId="29CCE75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Bus stop </w:t>
            </w:r>
          </w:p>
          <w:p w14:paraId="34D3D41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- 195</w:t>
            </w:r>
          </w:p>
        </w:tc>
        <w:tc>
          <w:tcPr>
            <w:tcW w:w="930" w:type="dxa"/>
          </w:tcPr>
          <w:p w14:paraId="3D7B536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234</w:t>
            </w:r>
          </w:p>
        </w:tc>
        <w:tc>
          <w:tcPr>
            <w:tcW w:w="1338" w:type="dxa"/>
          </w:tcPr>
          <w:p w14:paraId="3F3AD42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{"citationItems":[{"id":"ITEM-1","itemData":{"DOI":"10.1016/j.atmosenv.2015.10.037","ISSN":"18732844","abstract":"PM2.5 pollution in Delhi averaged 150 μg/m3 from 2012 through 2014, which is 15 times higher than the World Health Organization's annual-average guideline. For this setting, we present on-road exposure of PM2.5 concentrations for 11 transport microenvironments along a fixed 8.3-km arterial route, during morning rush hour. The data collection was carried out using a portable TSI DustTrak DRX 8433 aerosol monitor, between January and May (2014). The monthly-average measured ambient concentrations varied from 130 μg/m3 to 250 μg/m3. The on-road PM2.5 concentrations exceeded the ambient measurements by an average of 40% for walking, 10% for cycle, 30% for motorised two wheeler (2W), 30% for open-windowed (OW) car, 30% for auto rickshaw, 20% for air-conditioned as well as for OW bus, 20% for bus stop, and 30% for underground metro station. On the other hand, concentrations were lower by 50% inside air-conditioned (AC) car and 20% inside the metro rail carriage. We find that the percent exceedance for open modes (cycle, auto rickshaw, 2W, OW car, and OW bus) reduces non-linearly with increasing ambient concentration. The reduction is steeper at concentrations lower than 150 μg/m3 than at higher concentrations. After accounting for air inhalation rate and speed of travel, PM2.5 mass uptake per kilometer during cycling is 9 times of AC car, the mode with the lowest exposure. At current level of concentrations, an hour of cycling in Delhi during morning rush-hour period results in PM2.5 dose which is 40% higher than an entire-day dose in cities like Tokyo, London, and New York, where ambient concentrations range from 10 to 20 μg/m3.","author":[{"dropping-particle":"","family":"Goel","given":"Rahul","non-dropping-particle":"","parse-names":false,"suffix":""},{"dropping-particle":"","family":"Gani","given":"Shahzad","non-dropping-particle":"","parse-names":false,"suffix":""},{"dropping-particle":"","family":"Guttikunda","given":"Sarath K.","non-dropping-particle":"","parse-names":false,"suffix":""},{"dropping-particle":"","family":"Wilson","given":"Daniel","non-dropping-particle":"","parse-names":false,"suffix":""},{"dropping-particle":"","family":"Tiwari","given":"Geetam","non-dropping-particle":"","parse-names":false,"suffix":""}],"container-title":"Atmospheric Environment","id":"ITEM-1","issued":{"date-parts":[["2015"]]},"page":"129-138","title":"On-road PM2.5 pollution exposure in multiple transport microenvironments in Delhi","type":"article-journal","volume":"123"},"uris":["http://www.mendeley.com/documents/?uuid=a393e6c8-09f7-340a-9e6d-8c08b0cb906a"]}],"mendeley":{"formattedCitation":"(Goel et al. 2015)","plainTextFormattedCitation":"(Goel et al. 2015)","previouslyFormattedCitation":"(Goel et al. 2015)"},"properties":{"noteIndex":0},"schema":"https://github.com/citation-style-language/schema/raw/master/csl-citation.json"}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(Goel et al. 2015)</w:t>
            </w:r>
            <w:r w:rsidRPr="00D17061">
              <w:rPr>
                <w:rFonts w:asciiTheme="majorBidi" w:hAnsiTheme="majorBidi" w:cstheme="majorBidi"/>
                <w:color w:val="000000" w:themeColor="text1"/>
                <w:sz w:val="16"/>
                <w:szCs w:val="16"/>
              </w:rPr>
              <w:fldChar w:fldCharType="end"/>
            </w:r>
          </w:p>
        </w:tc>
      </w:tr>
      <w:tr w:rsidR="003539C5" w:rsidRPr="00D17061" w14:paraId="2C12B689" w14:textId="77777777" w:rsidTr="005D1456">
        <w:tc>
          <w:tcPr>
            <w:tcW w:w="1188" w:type="dxa"/>
          </w:tcPr>
          <w:p w14:paraId="21AED072"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Delhi, India</w:t>
            </w:r>
          </w:p>
        </w:tc>
        <w:tc>
          <w:tcPr>
            <w:tcW w:w="1105" w:type="dxa"/>
          </w:tcPr>
          <w:p w14:paraId="4A7F6687"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inhalable, thoracic and alveoli particles</w:t>
            </w:r>
          </w:p>
        </w:tc>
        <w:tc>
          <w:tcPr>
            <w:tcW w:w="2888" w:type="dxa"/>
          </w:tcPr>
          <w:p w14:paraId="148D1CF7"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aerosol spectrometer (Grimm technology Model 1.108, Germany)</w:t>
            </w:r>
          </w:p>
        </w:tc>
        <w:tc>
          <w:tcPr>
            <w:tcW w:w="1361" w:type="dxa"/>
          </w:tcPr>
          <w:p w14:paraId="049CF3FE"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14491CF6"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283" w:type="dxa"/>
          </w:tcPr>
          <w:p w14:paraId="53E8B9FF"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2234410F" w14:textId="77777777" w:rsidR="003539C5" w:rsidRPr="00D17061" w:rsidRDefault="003539C5" w:rsidP="005D1456">
            <w:pPr>
              <w:pStyle w:val="ListParagraph"/>
              <w:numPr>
                <w:ilvl w:val="0"/>
                <w:numId w:val="44"/>
              </w:numPr>
              <w:spacing w:before="0"/>
              <w:ind w:left="280" w:hanging="185"/>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10</w:t>
            </w:r>
            <w:r w:rsidRPr="00D17061">
              <w:rPr>
                <w:rFonts w:asciiTheme="majorBidi" w:hAnsiTheme="majorBidi" w:cstheme="majorBidi"/>
                <w:color w:val="000000" w:themeColor="text1"/>
                <w:sz w:val="16"/>
                <w:szCs w:val="16"/>
              </w:rPr>
              <w:t xml:space="preserve"> </w:t>
            </w:r>
          </w:p>
          <w:p w14:paraId="49B0929F"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320(M)</w:t>
            </w:r>
          </w:p>
          <w:p w14:paraId="15F5C41E"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324(E)</w:t>
            </w:r>
          </w:p>
          <w:p w14:paraId="10716B06" w14:textId="77777777" w:rsidR="003539C5" w:rsidRPr="00D17061" w:rsidRDefault="003539C5" w:rsidP="005D1456">
            <w:pPr>
              <w:pStyle w:val="ListParagraph"/>
              <w:numPr>
                <w:ilvl w:val="0"/>
                <w:numId w:val="44"/>
              </w:numPr>
              <w:spacing w:before="0"/>
              <w:ind w:left="280" w:hanging="199"/>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2.5</w:t>
            </w:r>
          </w:p>
          <w:p w14:paraId="6A237A87"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292(M)</w:t>
            </w:r>
          </w:p>
          <w:p w14:paraId="6E207378"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302(E)</w:t>
            </w:r>
          </w:p>
          <w:p w14:paraId="6DFAA80B" w14:textId="77777777" w:rsidR="003539C5" w:rsidRPr="00D17061" w:rsidRDefault="003539C5" w:rsidP="005D1456">
            <w:pPr>
              <w:pStyle w:val="ListParagraph"/>
              <w:numPr>
                <w:ilvl w:val="0"/>
                <w:numId w:val="44"/>
              </w:numPr>
              <w:spacing w:before="0"/>
              <w:ind w:left="280" w:hanging="199"/>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w:t>
            </w:r>
          </w:p>
          <w:p w14:paraId="440DAC1A"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222(M)</w:t>
            </w:r>
          </w:p>
          <w:p w14:paraId="5B902FE5"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229(E)</w:t>
            </w:r>
          </w:p>
          <w:p w14:paraId="458A44D9" w14:textId="77777777" w:rsidR="003539C5" w:rsidRPr="00D17061" w:rsidRDefault="003539C5" w:rsidP="005D1456">
            <w:pPr>
              <w:rPr>
                <w:rFonts w:asciiTheme="majorBidi" w:hAnsiTheme="majorBidi" w:cstheme="majorBidi"/>
                <w:color w:val="000000" w:themeColor="text1"/>
                <w:sz w:val="16"/>
                <w:szCs w:val="16"/>
              </w:rPr>
            </w:pPr>
          </w:p>
        </w:tc>
        <w:tc>
          <w:tcPr>
            <w:tcW w:w="1580" w:type="dxa"/>
          </w:tcPr>
          <w:p w14:paraId="64801ECF" w14:textId="77777777" w:rsidR="003539C5" w:rsidRPr="00D17061" w:rsidRDefault="003539C5" w:rsidP="005D1456">
            <w:pPr>
              <w:pStyle w:val="ListParagraph"/>
              <w:numPr>
                <w:ilvl w:val="0"/>
                <w:numId w:val="44"/>
              </w:numPr>
              <w:spacing w:before="0"/>
              <w:ind w:left="280" w:hanging="185"/>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10</w:t>
            </w:r>
            <w:r w:rsidRPr="00D17061">
              <w:rPr>
                <w:rFonts w:asciiTheme="majorBidi" w:hAnsiTheme="majorBidi" w:cstheme="majorBidi"/>
                <w:color w:val="000000" w:themeColor="text1"/>
                <w:sz w:val="16"/>
                <w:szCs w:val="16"/>
              </w:rPr>
              <w:t xml:space="preserve"> </w:t>
            </w:r>
          </w:p>
          <w:p w14:paraId="222ACD35"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332(M)</w:t>
            </w:r>
          </w:p>
          <w:p w14:paraId="5F0F3435"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254(E)</w:t>
            </w:r>
          </w:p>
          <w:p w14:paraId="6552B9CE" w14:textId="77777777" w:rsidR="003539C5" w:rsidRPr="00D17061" w:rsidRDefault="003539C5" w:rsidP="005D1456">
            <w:pPr>
              <w:pStyle w:val="ListParagraph"/>
              <w:numPr>
                <w:ilvl w:val="0"/>
                <w:numId w:val="44"/>
              </w:numPr>
              <w:spacing w:before="0"/>
              <w:ind w:left="280" w:hanging="199"/>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2.5</w:t>
            </w:r>
          </w:p>
          <w:p w14:paraId="31AF0AE6"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292(M)</w:t>
            </w:r>
          </w:p>
          <w:p w14:paraId="2341E516"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219(E)</w:t>
            </w:r>
          </w:p>
          <w:p w14:paraId="31FE3411" w14:textId="77777777" w:rsidR="003539C5" w:rsidRPr="00D17061" w:rsidRDefault="003539C5" w:rsidP="005D1456">
            <w:pPr>
              <w:pStyle w:val="ListParagraph"/>
              <w:numPr>
                <w:ilvl w:val="0"/>
                <w:numId w:val="44"/>
              </w:numPr>
              <w:spacing w:before="0"/>
              <w:ind w:left="280" w:hanging="199"/>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w:t>
            </w:r>
          </w:p>
          <w:p w14:paraId="00203710"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205(M)</w:t>
            </w:r>
          </w:p>
          <w:p w14:paraId="6EED0DD8" w14:textId="77777777" w:rsidR="003539C5" w:rsidRPr="00D17061" w:rsidRDefault="003539C5" w:rsidP="005D1456">
            <w:pPr>
              <w:pStyle w:val="ListParagraph"/>
              <w:spacing w:before="0"/>
              <w:ind w:left="28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146(E)</w:t>
            </w:r>
          </w:p>
          <w:p w14:paraId="1738F7AE" w14:textId="77777777" w:rsidR="003539C5" w:rsidRPr="00D17061" w:rsidRDefault="003539C5" w:rsidP="005D1456">
            <w:pPr>
              <w:rPr>
                <w:rFonts w:asciiTheme="majorBidi" w:hAnsiTheme="majorBidi" w:cstheme="majorBidi"/>
                <w:color w:val="000000" w:themeColor="text1"/>
                <w:sz w:val="16"/>
                <w:szCs w:val="16"/>
              </w:rPr>
            </w:pPr>
          </w:p>
        </w:tc>
        <w:tc>
          <w:tcPr>
            <w:tcW w:w="930" w:type="dxa"/>
          </w:tcPr>
          <w:p w14:paraId="7F8298C3"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502B66C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{"citationItems":[{"id":"ITEM-1","itemData":{"DOI":"10.1016/j.scitotenv.2015.09.076","ISSN":"18791026","PMID":"26439646","abstract":"A public health concern is to understand the linkages between specific pollution sources and adverse health impacts. Commuting can be viewed as one of the significant-exposure activity in high-vehicle density areas. This paper investigates the commuter exposure to inhalable, thoracic and alveolic particles in various transportation modes in Delhi, India. Air pollution levels are significantly contributed by automobile exhaust and also in-vehicle exposure can be higher sometime than ambient levels. Motorcycle, auto rickshaw, car and bus were selected to study particles concentration along two routes in Delhi between Kashmere Gate and Dwarka. The bus and auto rickshaw were running on compressed natural gas (CNG) while the car and motorcycle were operated on gasoline fuel. Aerosol spectrometer was employed to measure inhalable, thoracic and alveolic particles during morning and evening rush hours for five weekdays. From the study, we observed that the concentration levels of these particles were greatly influenced by transportation modes. Concentrations of inhalable particles were found higher during morning in auto rickshaw (332.81±90.97μg/m3) while the commuter of bus exhibited higher exposure of thoracic particles (292.23±110.45μg/m3) and car commuters were exposed to maximum concentrations of alveolic particles (222.37±26.56μg/m3). We observed that in evening car commuters experienced maximum concentrations of all sizes of particles among the four commuting modes. Interestingly, motorcycle commuters were exposed to lower levels of inhalable and thoracic particles during morning and evening hours as compared to other modes of transport. The mean values were found greater than the median values for all the modes of transport suggesting that positive skewed distributions are characteristics of naturally occurring phenomenon.","author":[{"dropping-particle":"","family":"Kumar","given":"Pramod","non-dropping-particle":"","parse-names":false,"suffix":""},{"dropping-particle":"","family":"Gupta","given":"N. C.","non-dropping-particle":"","parse-names":false,"suffix":""}],"container-title":"Science of the Total Environment","id":"ITEM-1","issued":{"date-parts":[["2016"]]},"page":"535-541","title":"Commuter exposure to inhalable, thoracic and alveolic particles in various transportation modes in Delhi","type":"article-journal","volume":"541"},"uris":["http://www.mendeley.com/documents/?uuid=9d266771-67ce-330b-b455-da71251466e0"]}],"mendeley":{"formattedCitation":"(Kumar and Gupta 2016)","plainTextFormattedCitation":"(Kumar and Gupta 2016)","previouslyFormattedCitation":"(Kumar and Gupta 2016)"},"properties":{"noteIndex":0},"schema":"https://github.com/citation-style-language/schema/raw/master/csl-citation.json"}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(Kumar and Gupta 2016)</w:t>
            </w:r>
            <w:r w:rsidRPr="00D17061">
              <w:rPr>
                <w:rFonts w:asciiTheme="majorBidi" w:hAnsiTheme="majorBidi" w:cstheme="majorBidi"/>
                <w:color w:val="000000" w:themeColor="text1"/>
                <w:sz w:val="16"/>
                <w:szCs w:val="16"/>
              </w:rPr>
              <w:fldChar w:fldCharType="end"/>
            </w:r>
          </w:p>
        </w:tc>
      </w:tr>
      <w:tr w:rsidR="003539C5" w:rsidRPr="00D17061" w14:paraId="7B6B5BDB" w14:textId="77777777" w:rsidTr="005D1456">
        <w:tc>
          <w:tcPr>
            <w:tcW w:w="1188" w:type="dxa"/>
          </w:tcPr>
          <w:p w14:paraId="64F1823B"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Andhra Pradesh, India</w:t>
            </w:r>
          </w:p>
        </w:tc>
        <w:tc>
          <w:tcPr>
            <w:tcW w:w="1105" w:type="dxa"/>
          </w:tcPr>
          <w:p w14:paraId="201DF0D2"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p>
          <w:p w14:paraId="37AC6488"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p w14:paraId="6B9990B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w:t>
            </w:r>
          </w:p>
        </w:tc>
        <w:tc>
          <w:tcPr>
            <w:tcW w:w="2888" w:type="dxa"/>
          </w:tcPr>
          <w:p w14:paraId="7D52B2F8"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Grimm 1.108 and EVM-7</w:t>
            </w:r>
          </w:p>
        </w:tc>
        <w:tc>
          <w:tcPr>
            <w:tcW w:w="1361" w:type="dxa"/>
          </w:tcPr>
          <w:p w14:paraId="68A8CE4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40 Km Road</w:t>
            </w:r>
          </w:p>
        </w:tc>
        <w:tc>
          <w:tcPr>
            <w:tcW w:w="1700" w:type="dxa"/>
          </w:tcPr>
          <w:p w14:paraId="2EFF43B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w:t>
            </w:r>
          </w:p>
          <w:p w14:paraId="11D5212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AC Bus </w:t>
            </w:r>
          </w:p>
          <w:p w14:paraId="38661AC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Car </w:t>
            </w:r>
          </w:p>
          <w:p w14:paraId="401D376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 FA</w:t>
            </w:r>
          </w:p>
          <w:p w14:paraId="3BE43E3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 RC</w:t>
            </w:r>
          </w:p>
        </w:tc>
        <w:tc>
          <w:tcPr>
            <w:tcW w:w="1283" w:type="dxa"/>
          </w:tcPr>
          <w:p w14:paraId="3E33BA38"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617BC1F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w:t>
            </w:r>
          </w:p>
          <w:p w14:paraId="63CC455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106</w:t>
            </w:r>
          </w:p>
          <w:p w14:paraId="2E8C1D8D"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29</w:t>
            </w:r>
          </w:p>
          <w:p w14:paraId="50567DF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 – 16</w:t>
            </w:r>
          </w:p>
          <w:p w14:paraId="212C55F6" w14:textId="77777777" w:rsidR="003539C5" w:rsidRPr="00D17061" w:rsidRDefault="003539C5" w:rsidP="005D1456">
            <w:pPr>
              <w:rPr>
                <w:rFonts w:asciiTheme="majorBidi" w:hAnsiTheme="majorBidi" w:cstheme="majorBidi"/>
                <w:color w:val="000000" w:themeColor="text1"/>
                <w:sz w:val="16"/>
                <w:szCs w:val="16"/>
              </w:rPr>
            </w:pPr>
          </w:p>
          <w:p w14:paraId="3CEA8C4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 FA</w:t>
            </w:r>
          </w:p>
          <w:p w14:paraId="0D14EF7E"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43</w:t>
            </w:r>
          </w:p>
          <w:p w14:paraId="77346ADE"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24</w:t>
            </w:r>
          </w:p>
          <w:p w14:paraId="30F4CC6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 – 20</w:t>
            </w:r>
          </w:p>
          <w:p w14:paraId="3A52215F" w14:textId="77777777" w:rsidR="003539C5" w:rsidRPr="00D17061" w:rsidRDefault="003539C5" w:rsidP="005D1456">
            <w:pPr>
              <w:rPr>
                <w:rFonts w:asciiTheme="majorBidi" w:hAnsiTheme="majorBidi" w:cstheme="majorBidi"/>
                <w:color w:val="000000" w:themeColor="text1"/>
                <w:sz w:val="16"/>
                <w:szCs w:val="16"/>
              </w:rPr>
            </w:pPr>
          </w:p>
          <w:p w14:paraId="7BD71BD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 RC</w:t>
            </w:r>
          </w:p>
          <w:p w14:paraId="065306C2"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20</w:t>
            </w:r>
          </w:p>
          <w:p w14:paraId="3A36EE42"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10</w:t>
            </w:r>
          </w:p>
          <w:p w14:paraId="685F332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PM1 - 7</w:t>
            </w:r>
          </w:p>
        </w:tc>
        <w:tc>
          <w:tcPr>
            <w:tcW w:w="1580" w:type="dxa"/>
          </w:tcPr>
          <w:p w14:paraId="2739CBC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Bus </w:t>
            </w:r>
          </w:p>
          <w:p w14:paraId="6F4ACFF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134</w:t>
            </w:r>
          </w:p>
          <w:p w14:paraId="2418B4DC"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37</w:t>
            </w:r>
          </w:p>
          <w:p w14:paraId="62DF211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 – 18</w:t>
            </w:r>
          </w:p>
          <w:p w14:paraId="2504EF35" w14:textId="77777777" w:rsidR="003539C5" w:rsidRPr="00D17061" w:rsidRDefault="003539C5" w:rsidP="005D1456">
            <w:pPr>
              <w:rPr>
                <w:rFonts w:asciiTheme="majorBidi" w:hAnsiTheme="majorBidi" w:cstheme="majorBidi"/>
                <w:color w:val="000000" w:themeColor="text1"/>
                <w:sz w:val="16"/>
                <w:szCs w:val="16"/>
              </w:rPr>
            </w:pPr>
          </w:p>
          <w:p w14:paraId="4959902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AC Bus</w:t>
            </w:r>
          </w:p>
          <w:p w14:paraId="0BFC287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80</w:t>
            </w:r>
          </w:p>
          <w:p w14:paraId="63A8760D"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25</w:t>
            </w:r>
          </w:p>
          <w:p w14:paraId="50C5CC5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PM1 - 15</w:t>
            </w:r>
          </w:p>
        </w:tc>
        <w:tc>
          <w:tcPr>
            <w:tcW w:w="930" w:type="dxa"/>
          </w:tcPr>
          <w:p w14:paraId="4F3D8DA8"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077054A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{"citationItems":[{"id":"ITEM-1","itemData":{"DOI":"10.1016/j.trd.2020.102315","ISSN":"13619209","abstract":"Traffic is the largest contributor (37%) to urban air pollution in India. During commuting, passengers are significantly exposed to pollutants. We carried out a study on a National Highway (NH) in India to measure personal exposure to Particulate Matter (PM) in five travel modes. PM2.5 concentrations showed the following trend: Bus &gt; Car FA (fresh air mode of air condition) &gt; Bus AC &gt; Car &gt; Car RC (re-circulation mode of air condition). Highest and lowest concentrations of PM10 were observed in Bus (134 ± 47 µg m−3) and Car RC (20 ± 5 µg m−3), respectively. The exposures were highest at the rear seats during the Bus AC journeys. In Car FA, the contribution of PM1 to total concentrations was dominant (61%). Travel modes explained highest variabilities in PM10, PM2.5 and PM1 concentrations. In all travel modes, the highest particle counts were observed for PM0.3–0.5. PM&gt;0.5–5.0 counts during Bus journeys were comparatively higher than remaining modes. Deposition doses of passengers were as high as 3.22 µg of PM10 (in Bus), 0.66 µg of PM2.5 (in Bus) and 0.06 µg of PM1 (in Bus AC) during the ~1 h journey. Our study revealed that Car RC is the safest mode of travel, both in terms of personal exposures and PM depositions in respiratory system. The results from this study can be used to target efforts to reduce personal exposure of highway commuters.","author":[{"dropping-particle":"","family":"Kolluru","given":"Soma Sekhara Rao","non-dropping-particle":"","parse-names":false,"suffix":""},{"dropping-particle":"","family":"Patra","given":"Aditya Kumar","non-dropping-particle":"","parse-names":false,"suffix":""}],"container-title":"Transportation Research Part D: Transport and Environment","id":"ITEM-1","issue":"March","issued":{"date-parts":[["2020"]]},"page":"102315","publisher":"Elsevier","title":"Personal exposures to PM during short distance highway travel in India","type":"article-journal","volume":"81"},"uris":["http://www.mendeley.com/documents/?uuid=52084f34-253a-4981-b0c1-ba25450aad74"]}],"mendeley":{"formattedCitation":"(Kolluru and Patra 2020)","plainTextFormattedCitation":"(Kolluru and Patra 2020)","previouslyFormattedCitation":"(Kolluru and Patra 2020)"},"properties":{"noteIndex":0},"schema":"https://github.com/citation-style-language/schema/raw/master/csl-citation.json"}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(Kolluru and Patra 2020)</w:t>
            </w:r>
            <w:r w:rsidRPr="00D17061">
              <w:rPr>
                <w:rFonts w:asciiTheme="majorBidi" w:hAnsiTheme="majorBidi" w:cstheme="majorBidi"/>
                <w:color w:val="000000" w:themeColor="text1"/>
                <w:sz w:val="16"/>
                <w:szCs w:val="16"/>
              </w:rPr>
              <w:fldChar w:fldCharType="end"/>
            </w:r>
          </w:p>
        </w:tc>
      </w:tr>
      <w:tr w:rsidR="003539C5" w:rsidRPr="00D17061" w14:paraId="18B3E7CB" w14:textId="77777777" w:rsidTr="005D1456">
        <w:tc>
          <w:tcPr>
            <w:tcW w:w="1188" w:type="dxa"/>
          </w:tcPr>
          <w:p w14:paraId="60AFE9A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Mumbai, India</w:t>
            </w:r>
          </w:p>
        </w:tc>
        <w:tc>
          <w:tcPr>
            <w:tcW w:w="1105" w:type="dxa"/>
          </w:tcPr>
          <w:p w14:paraId="57A47B45"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p>
        </w:tc>
        <w:tc>
          <w:tcPr>
            <w:tcW w:w="2888" w:type="dxa"/>
          </w:tcPr>
          <w:p w14:paraId="5C19F5B5"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DustTrak</w:t>
            </w:r>
          </w:p>
        </w:tc>
        <w:tc>
          <w:tcPr>
            <w:tcW w:w="1361" w:type="dxa"/>
          </w:tcPr>
          <w:p w14:paraId="6AF41351"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3096003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w:t>
            </w:r>
          </w:p>
          <w:p w14:paraId="0593062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Train</w:t>
            </w:r>
          </w:p>
          <w:p w14:paraId="745F437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AC Taxi</w:t>
            </w:r>
          </w:p>
          <w:p w14:paraId="05ACAC9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Non-AC car</w:t>
            </w:r>
          </w:p>
        </w:tc>
        <w:tc>
          <w:tcPr>
            <w:tcW w:w="1283" w:type="dxa"/>
          </w:tcPr>
          <w:p w14:paraId="4C64D2EC"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- 156</w:t>
            </w:r>
          </w:p>
        </w:tc>
        <w:tc>
          <w:tcPr>
            <w:tcW w:w="1653" w:type="dxa"/>
          </w:tcPr>
          <w:p w14:paraId="52FC93E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AC car</w:t>
            </w:r>
          </w:p>
          <w:p w14:paraId="3EC3F66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69</w:t>
            </w:r>
          </w:p>
          <w:p w14:paraId="7ED02780" w14:textId="77777777" w:rsidR="003539C5" w:rsidRPr="00D17061" w:rsidRDefault="003539C5" w:rsidP="005D1456">
            <w:pPr>
              <w:rPr>
                <w:rFonts w:asciiTheme="majorBidi" w:hAnsiTheme="majorBidi" w:cstheme="majorBidi"/>
                <w:color w:val="000000" w:themeColor="text1"/>
                <w:sz w:val="16"/>
                <w:szCs w:val="16"/>
              </w:rPr>
            </w:pPr>
          </w:p>
          <w:p w14:paraId="12885D2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Non-AC Car</w:t>
            </w:r>
          </w:p>
          <w:p w14:paraId="146A5A3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- 311</w:t>
            </w:r>
          </w:p>
        </w:tc>
        <w:tc>
          <w:tcPr>
            <w:tcW w:w="1580" w:type="dxa"/>
          </w:tcPr>
          <w:p w14:paraId="4F12C60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10</w:t>
            </w:r>
            <w:r w:rsidRPr="00D17061">
              <w:rPr>
                <w:rFonts w:asciiTheme="majorBidi" w:hAnsiTheme="majorBidi" w:cstheme="majorBidi"/>
                <w:color w:val="000000" w:themeColor="text1"/>
                <w:sz w:val="16"/>
                <w:szCs w:val="16"/>
              </w:rPr>
              <w:t xml:space="preserve"> - 503</w:t>
            </w:r>
          </w:p>
          <w:p w14:paraId="1E446F56" w14:textId="77777777" w:rsidR="003539C5" w:rsidRPr="00D17061" w:rsidRDefault="003539C5" w:rsidP="005D1456">
            <w:pPr>
              <w:rPr>
                <w:rFonts w:asciiTheme="majorBidi" w:hAnsiTheme="majorBidi" w:cstheme="majorBidi"/>
                <w:color w:val="000000" w:themeColor="text1"/>
                <w:sz w:val="16"/>
                <w:szCs w:val="16"/>
              </w:rPr>
            </w:pPr>
          </w:p>
          <w:p w14:paraId="426FF9D4" w14:textId="77777777" w:rsidR="003539C5" w:rsidRPr="00D17061" w:rsidRDefault="003539C5" w:rsidP="005D1456">
            <w:pPr>
              <w:rPr>
                <w:rFonts w:asciiTheme="majorBidi" w:hAnsiTheme="majorBidi" w:cstheme="majorBidi"/>
                <w:color w:val="000000" w:themeColor="text1"/>
                <w:sz w:val="16"/>
                <w:szCs w:val="16"/>
              </w:rPr>
            </w:pPr>
          </w:p>
        </w:tc>
        <w:tc>
          <w:tcPr>
            <w:tcW w:w="930" w:type="dxa"/>
          </w:tcPr>
          <w:p w14:paraId="5CD00DB6"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34AAD4D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{"citationItems":[{"id":"ITEM-1","itemData":{"DOI":"10.1061/(asce)hz.2153-5515.0000232","ISSN":"2153-5493","abstract":"© 2014 American Society of Civil Engineers.The results of a study on commuter exposure to carbon monoxide (CO) and PM10 during transit in the several commonly popular modes of transport in Mumbai, India, and Newcastle, U.K., are presented in this paper. In Mumbai, real-time exposure concentrations were measured while commuting along a route by bus, train, air-conditioned taxi, and a non-air-conditioned private car. In Newcastle, real-time exposure concentrations were measured while traveling by electric vehicle, public bus, and bicycle along a route. Average heart rate while commuting was monitored and subsequently simulated in a submaximal exercise test to give minute ventilation (VE) associated with each transport mode. The study in Mumbai has indicated that commuters traveling on buses and private non-air-conditioned cars are exposed to very high levels of air pollution compared with the train commuters. In Newcastle, electric vehicles and bicycles displayed the lowest exposure concentrations relative to buses. Higher exposure concentrations were observed for all travel modes in Mumbai as compared with Newcastle. When the inhaled amount and the lung deposition of pollutants are considered, cyclists are exposed to a higher amount of exposure dose in Newcastle because of the considerable increase in VE induced by the physical exertion of cycling. Thus, inhaled quantity and pollutant dosage give a better indication of the possible health risks and should be considered in future studies and in designing the cycle routes in cities.","author":[{"dropping-particle":"","family":"Namdeo","given":"Anil","non-dropping-particle":"","parse-names":false,"suffix":""},{"dropping-particle":"","family":"Ballare","given":"Sudheer","non-dropping-particle":"","parse-names":false,"suffix":""},{"dropping-particle":"","family":"Job","given":"Harry","non-dropping-particle":"","parse-names":false,"suffix":""},{"dropping-particle":"","family":"Namdeo","given":"Divya","non-dropping-particle":"","parse-names":false,"suffix":""}],"container-title":"Journal of Hazardous, Toxic, and Radioactive Waste","id":"ITEM-1","issue":"4","issued":{"date-parts":[["2016","10"]]},"publisher":"American Society of Civil Engineers (ASCE)","title":"Commuter Exposure to Air Pollution in Newcastle, U.K., and Mumbai, India","type":"article-journal","volume":"20"},"uris":["http://www.mendeley.com/documents/?uuid=90a54f22-4e87-3c86-ba09-e23eb42be180"]}],"mendeley":{"formattedCitation":"(Namdeo et al. 2016)","plainTextFormattedCitation":"(Namdeo et al. 2016)","previouslyFormattedCitation":"(Namdeo et al. 2016)"},"properties":{"noteIndex":0},"schema":"https://github.com/citation-style-language/schema/raw/master/csl-citation.json"}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(Namdeo et al. 2016)</w:t>
            </w:r>
            <w:r w:rsidRPr="00D17061">
              <w:rPr>
                <w:rFonts w:asciiTheme="majorBidi" w:hAnsiTheme="majorBidi" w:cstheme="majorBidi"/>
                <w:color w:val="000000" w:themeColor="text1"/>
                <w:sz w:val="16"/>
                <w:szCs w:val="16"/>
              </w:rPr>
              <w:fldChar w:fldCharType="end"/>
            </w:r>
          </w:p>
        </w:tc>
      </w:tr>
      <w:tr w:rsidR="003539C5" w:rsidRPr="00D17061" w14:paraId="46C381ED" w14:textId="77777777" w:rsidTr="005D1456">
        <w:tc>
          <w:tcPr>
            <w:tcW w:w="1188" w:type="dxa"/>
          </w:tcPr>
          <w:p w14:paraId="48D00640"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Vellore city, India</w:t>
            </w:r>
          </w:p>
        </w:tc>
        <w:tc>
          <w:tcPr>
            <w:tcW w:w="1105" w:type="dxa"/>
          </w:tcPr>
          <w:p w14:paraId="6F8CA53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and PM1</w:t>
            </w:r>
          </w:p>
        </w:tc>
        <w:tc>
          <w:tcPr>
            <w:tcW w:w="2888" w:type="dxa"/>
          </w:tcPr>
          <w:p w14:paraId="01ABBC6D" w14:textId="77777777" w:rsidR="003539C5" w:rsidRPr="00D17061" w:rsidRDefault="003539C5" w:rsidP="005D1456">
            <w:pPr>
              <w:widowControl w:val="0"/>
              <w:rPr>
                <w:rFonts w:asciiTheme="majorBidi" w:hAnsiTheme="majorBidi" w:cstheme="majorBidi"/>
                <w:color w:val="000000" w:themeColor="text1"/>
                <w:sz w:val="16"/>
                <w:szCs w:val="16"/>
                <w:lang w:eastAsia="ko-KR"/>
              </w:rPr>
            </w:pPr>
            <w:r w:rsidRPr="00D17061">
              <w:rPr>
                <w:rFonts w:ascii="Courier New" w:hAnsi="Courier New" w:cs="Courier New"/>
                <w:color w:val="000000" w:themeColor="text1"/>
                <w:sz w:val="16"/>
                <w:szCs w:val="16"/>
                <w:lang w:eastAsia="ko-KR"/>
              </w:rPr>
              <w:t>﻿</w:t>
            </w:r>
            <w:r w:rsidRPr="00D17061">
              <w:rPr>
                <w:rFonts w:asciiTheme="majorBidi" w:hAnsiTheme="majorBidi" w:cstheme="majorBidi"/>
                <w:color w:val="000000" w:themeColor="text1"/>
                <w:sz w:val="16"/>
                <w:szCs w:val="16"/>
                <w:lang w:eastAsia="ko-KR"/>
              </w:rPr>
              <w:t>portable SidePak aerosol</w:t>
            </w:r>
          </w:p>
          <w:p w14:paraId="34685BF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lang w:eastAsia="ko-KR"/>
              </w:rPr>
              <w:t>monitoring instrument (AM520, TSI Inc., USA)</w:t>
            </w:r>
          </w:p>
        </w:tc>
        <w:tc>
          <w:tcPr>
            <w:tcW w:w="1361" w:type="dxa"/>
          </w:tcPr>
          <w:p w14:paraId="229CFFA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312 one-way trips</w:t>
            </w:r>
          </w:p>
        </w:tc>
        <w:tc>
          <w:tcPr>
            <w:tcW w:w="1700" w:type="dxa"/>
          </w:tcPr>
          <w:p w14:paraId="7C0984B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w:t>
            </w:r>
          </w:p>
          <w:p w14:paraId="143607E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w:t>
            </w:r>
          </w:p>
          <w:p w14:paraId="77DACAA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w:t>
            </w:r>
          </w:p>
        </w:tc>
        <w:tc>
          <w:tcPr>
            <w:tcW w:w="1283" w:type="dxa"/>
          </w:tcPr>
          <w:p w14:paraId="1F9DC51C"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029F85A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182</w:t>
            </w:r>
          </w:p>
          <w:p w14:paraId="3CD6761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PM1 - 172</w:t>
            </w:r>
          </w:p>
        </w:tc>
        <w:tc>
          <w:tcPr>
            <w:tcW w:w="1580" w:type="dxa"/>
          </w:tcPr>
          <w:p w14:paraId="0A7DFD59"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127</w:t>
            </w:r>
          </w:p>
          <w:p w14:paraId="1E6CFC6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PM1 - 89</w:t>
            </w:r>
          </w:p>
        </w:tc>
        <w:tc>
          <w:tcPr>
            <w:tcW w:w="930" w:type="dxa"/>
          </w:tcPr>
          <w:p w14:paraId="561BB05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128</w:t>
            </w:r>
          </w:p>
          <w:p w14:paraId="7F47F66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PM1 - 57</w:t>
            </w:r>
          </w:p>
        </w:tc>
        <w:tc>
          <w:tcPr>
            <w:tcW w:w="1338" w:type="dxa"/>
          </w:tcPr>
          <w:p w14:paraId="06C4CB9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{"citationItems":[{"id":"ITEM-1","itemData":{"DOI":"10.1016/j.apr.2020.09.002","ISSN":"13091042","abstract":"Commuting adds a significant proportion to the total PM2.5 and PM1 exposure concentration, especially in urban areas. However, spatial and inter-day variations of commuter exposure concentrations are rarely assessed in India. This study investigates the personal exposure concentration of PM2.5 and PM1 in Vellore city, India while commuting in active (pedestrian and bicycle) and motorized (motorbike, car, auto-rickshaw, and bus) transport modes. A total of 312 one-way trips were completed in urban traffic route and residential route during morning and afternoon periods to assess spatial and inter-day variations. The inhaled dose per trip and inhaled dose per kilometre travelled were also estimated using exposure concentrations, minute ventilation rates, travel time, and distance travelled. Irrespective of travel mode, PM2.5 and PM1 exposure concentrations in traffic route was consistently higher than the residential route. Morning trips were highly polluted than afternoon trips in traffic route, whereas afternoon trips registered marginally higher concentration than morning trips in the residential route. Motorized transport modes were observed with the highest exposure concentration compared to active commuters in both traffic and residential routes. Median PM2.5 and PM1 exposure concentration of motorized commuters across all routes and trips ranged from 54 to 202 and 21–153 μg m−3. Car commuters experienced the highest PM2.5 and PM1 exposure concentration. Pedestrian and bicycle commuters registered maximum inhaled doses per trip in traffic and residential routes, respectively. Also, inhaled doses per kilometre travelled in active commuters were 4–8 times higher than motorized commutes. Motorbike commuters experienced the lowest doses among all six commutes.","author":[{"dropping-particle":"","family":"Manojkumar","given":"N.","non-dropping-particle":"","parse-names":false,"suffix":""},{"dropping-particle":"","family":"Monishraj","given":"M.","non-dropping-particle":"","parse-names":false,"suffix":""},{"dropping-particle":"","family":"Srimuruganandam","given":"B.","non-dropping-particle":"","parse-names":false,"suffix":""}],"container-title":"Atmospheric Pollution Research","id":"ITEM-1","issue":"1","issued":{"date-parts":[["2021"]]},"page":"219-230","publisher":"Elsevier B.V.","title":"Commuter exposure concentrations and inhalation doses in traffic and residential routes of Vellore city, India","type":"article-journal","volume":"12"},"uris":["http://www.mendeley.com/documents/?uuid=95e109bf-a568-42c5-b540-479b3370435e"]}],"mendeley":{"formattedCitation":"(Manojkumar et al. 2021)","plainTextFormattedCitation":"(Manojkumar et al. 2021)","previouslyFormattedCitation":"(Manojkumar et al. 2021)"},"properties":{"noteIndex":0},"schema":"https://github.com/citation-style-language/schema/raw/master/csl-citation.json"}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(Manojkumar et al. 2021)</w:t>
            </w:r>
            <w:r w:rsidRPr="00D17061">
              <w:rPr>
                <w:rFonts w:asciiTheme="majorBidi" w:hAnsiTheme="majorBidi" w:cstheme="majorBidi"/>
                <w:color w:val="000000" w:themeColor="text1"/>
                <w:sz w:val="16"/>
                <w:szCs w:val="16"/>
              </w:rPr>
              <w:fldChar w:fldCharType="end"/>
            </w:r>
          </w:p>
        </w:tc>
      </w:tr>
      <w:tr w:rsidR="003539C5" w:rsidRPr="00D17061" w14:paraId="1485AFCE" w14:textId="77777777" w:rsidTr="005D1456">
        <w:tc>
          <w:tcPr>
            <w:tcW w:w="1188" w:type="dxa"/>
          </w:tcPr>
          <w:p w14:paraId="555C36AA"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Nur-Sultan, Kazakhstan</w:t>
            </w:r>
          </w:p>
        </w:tc>
        <w:tc>
          <w:tcPr>
            <w:tcW w:w="1105" w:type="dxa"/>
          </w:tcPr>
          <w:p w14:paraId="4DAA023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w:t>
            </w:r>
          </w:p>
        </w:tc>
        <w:tc>
          <w:tcPr>
            <w:tcW w:w="2888" w:type="dxa"/>
          </w:tcPr>
          <w:p w14:paraId="0E246F8C" w14:textId="77777777" w:rsidR="003539C5" w:rsidRPr="00D17061" w:rsidRDefault="003539C5" w:rsidP="005D1456">
            <w:pPr>
              <w:widowControl w:val="0"/>
              <w:rPr>
                <w:rFonts w:asciiTheme="majorBidi" w:hAnsiTheme="majorBidi" w:cstheme="majorBidi"/>
                <w:color w:val="000000" w:themeColor="text1"/>
                <w:sz w:val="16"/>
                <w:szCs w:val="16"/>
                <w:lang w:eastAsia="ko-KR"/>
              </w:rPr>
            </w:pPr>
            <w:r w:rsidRPr="00D17061">
              <w:rPr>
                <w:rFonts w:ascii="Courier New" w:hAnsi="Courier New" w:cs="Courier New"/>
                <w:color w:val="000000" w:themeColor="text1"/>
                <w:sz w:val="16"/>
                <w:szCs w:val="16"/>
                <w:lang w:eastAsia="ko-KR"/>
              </w:rPr>
              <w:t>﻿</w:t>
            </w:r>
            <w:r w:rsidRPr="00D17061">
              <w:rPr>
                <w:rFonts w:asciiTheme="majorBidi" w:hAnsiTheme="majorBidi" w:cstheme="majorBidi"/>
                <w:color w:val="000000" w:themeColor="text1"/>
                <w:sz w:val="16"/>
                <w:szCs w:val="16"/>
                <w:lang w:eastAsia="ko-KR"/>
              </w:rPr>
              <w:t>DustTrak DRX (DustTrak</w:t>
            </w:r>
          </w:p>
          <w:p w14:paraId="26D806B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lang w:eastAsia="ko-KR"/>
              </w:rPr>
              <w:t>DRX Aerosol Monitor 8533, TSI, USA)</w:t>
            </w:r>
          </w:p>
        </w:tc>
        <w:tc>
          <w:tcPr>
            <w:tcW w:w="1361" w:type="dxa"/>
          </w:tcPr>
          <w:p w14:paraId="4887089A"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7F61DF8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Non-Air-conditioned Bus </w:t>
            </w:r>
          </w:p>
          <w:p w14:paraId="68C900E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Non-Air-conditioned Car</w:t>
            </w:r>
          </w:p>
        </w:tc>
        <w:tc>
          <w:tcPr>
            <w:tcW w:w="1283" w:type="dxa"/>
          </w:tcPr>
          <w:p w14:paraId="0233927B"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lastRenderedPageBreak/>
              <w:t>-</w:t>
            </w:r>
          </w:p>
        </w:tc>
        <w:tc>
          <w:tcPr>
            <w:tcW w:w="1653" w:type="dxa"/>
          </w:tcPr>
          <w:p w14:paraId="0F872AE4" w14:textId="77777777" w:rsidR="003539C5" w:rsidRPr="00D17061" w:rsidRDefault="003539C5" w:rsidP="005D1456">
            <w:pPr>
              <w:rPr>
                <w:rFonts w:asciiTheme="majorBidi" w:hAnsiTheme="majorBidi" w:cstheme="majorBidi"/>
                <w:color w:val="000000" w:themeColor="text1"/>
                <w:sz w:val="16"/>
                <w:szCs w:val="16"/>
              </w:rPr>
            </w:pPr>
          </w:p>
          <w:p w14:paraId="4F8514C4"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3F7A8CE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PM1 – 11-99</w:t>
            </w:r>
          </w:p>
        </w:tc>
        <w:tc>
          <w:tcPr>
            <w:tcW w:w="930" w:type="dxa"/>
          </w:tcPr>
          <w:p w14:paraId="5B7D4540"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6FD68A5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{"citationItems":[{"id":"ITEM-1","itemData":{"DOI":"10.1016/j.apr.2020.01.016","ISSN":"13091042","abstract":"Exposure to particulate matter, carbon dioxide, and carbon monoxide inside a car during commuting were determined during the period October–November 2017 in Nur-Sultan, Kazakhstan. We choose to follow five bus routes (#10, 18, 19, 37 and 53) that cover the majority of the city's area. CO (ppm), CO2 (ppm) and PM1, PM2.5, PM4, and PM10 mass concentration (μg/m3) were measured in this study. PM1 was found to be the largest fraction of all sizes of PM. The mean PM1 concentrations along the forward (backward) paths for each of the five bus routes were measured as 11 ± 14 (11 ± 7), 14 ± 8 (16 ± 6), 25 ± 11 (21 ± 14), 23 ± 8 (15 ± 6) and 76 ± 26 (99 ± 55) μg/m3, respectively. Average CO concentrations among five bus routes (#10, 18, 19, 37 and 53) along the forward (backward) paths were 0.67 ± 0.16 (0.78 ± 0.17), 0.7 ± 0.16 (0.53 ± 0.32), 1.04 ± 0.01 (2.3 ± 0.95), 2.67 ± 1.3 (2.03 ± 0.41), 3.54 ± 3.57 (2.17 ± 0.37) ppm. The mean PM1/PM2.5 and PM2.5/PM10 ratios were 0.96 and 0.91, respectively. Nur-Sultan could be an example for those cities that are under major developments and candidates to be green cities by showing the exposures to atmospheric pollutants across the city. Those cities that are developing themselves as tourist attractions should create maps of PM exposures along major urban routes, and route traffic to exclude tourist areas from being hotspots.","author":[{"dropping-particle":"","family":"Amouei Torkmahalleh","given":"Mehdi","non-dropping-particle":"","parse-names":false,"suffix":""},{"dropping-particle":"","family":"Hopke","given":"Philip K.","non-dropping-particle":"","parse-names":false,"suffix":""},{"dropping-particle":"","family":"Broomandi","given":"Parya","non-dropping-particle":"","parse-names":false,"suffix":""},{"dropping-particle":"","family":"Naseri","given":"Motahareh","non-dropping-particle":"","parse-names":false,"suffix":""},{"dropping-particle":"","family":"Abdrakhmanov","given":"Talgat","non-dropping-particle":"","parse-names":false,"suffix":""},{"dropping-particle":"","family":"Ishanov","given":"Akzhol","non-dropping-particle":"","parse-names":false,"suffix":""},{"dropping-particle":"","family":"Kim","given":"Jong","non-dropping-particle":"","parse-names":false,"suffix":""},{"dropping-particle":"","family":"Shah","given":"Dhawal","non-dropping-particle":"","parse-names":false,"suffix":""},{"dropping-particle":"","family":"Kumar","given":"Prashant","non-dropping-particle":"","parse-names":false,"suffix":""}],"container-title":"Atmospheric Pollution Research","id":"ITEM-1","issue":"5","issued":{"date-parts":[["2020"]]},"page":"880-885","publisher":"Elsevier B.V.","title":"Exposure to particulate matter and gaseous pollutants during cab commuting in Nur-Sultan city of Kazakhstan","type":"article-journal","volume":"11"},"uris":["http://www.mendeley.com/documents/?uuid=d543f2b2-f70f-4706-931e-73c677549efd"]}],"mendeley":{"formattedCitation":"(Amouei Torkmahalleh et al. 2020)","plainTextFormattedCitation":"(Amouei Torkmahalleh et al. 2020)","previouslyFormattedCitation":"(Amouei Torkmahalleh et al. 2020)"},"properties":{"noteIndex":0},"schema":"https://github.com/citation-style-language/schema/raw/master/csl-citation.json"}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(Amouei Torkmahalleh et al. 2020)</w:t>
            </w:r>
            <w:r w:rsidRPr="00D17061">
              <w:rPr>
                <w:rFonts w:asciiTheme="majorBidi" w:hAnsiTheme="majorBidi" w:cstheme="majorBidi"/>
                <w:color w:val="000000" w:themeColor="text1"/>
                <w:sz w:val="16"/>
                <w:szCs w:val="16"/>
              </w:rPr>
              <w:fldChar w:fldCharType="end"/>
            </w:r>
          </w:p>
        </w:tc>
      </w:tr>
      <w:tr w:rsidR="003539C5" w:rsidRPr="00D17061" w14:paraId="342DD367" w14:textId="77777777" w:rsidTr="005D1456">
        <w:tc>
          <w:tcPr>
            <w:tcW w:w="1188" w:type="dxa"/>
          </w:tcPr>
          <w:p w14:paraId="67B62BE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Al-Hillah, Iraq</w:t>
            </w:r>
          </w:p>
        </w:tc>
        <w:tc>
          <w:tcPr>
            <w:tcW w:w="1105" w:type="dxa"/>
          </w:tcPr>
          <w:p w14:paraId="52BF345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PM</w:t>
            </w:r>
            <w:r w:rsidRPr="00D17061">
              <w:rPr>
                <w:rFonts w:asciiTheme="majorBidi" w:hAnsiTheme="majorBidi" w:cstheme="majorBidi"/>
                <w:color w:val="000000" w:themeColor="text1"/>
                <w:sz w:val="16"/>
                <w:szCs w:val="16"/>
                <w:vertAlign w:val="subscript"/>
              </w:rPr>
              <w:t>1</w:t>
            </w:r>
          </w:p>
          <w:p w14:paraId="0C484F1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4D0E080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Portable SidePak aerosol type AM520, TSI Inc., USA. Commuter seated behind the bus driver with instruments on the laps, two different periods of the day (Morning and Night)</w:t>
            </w:r>
          </w:p>
        </w:tc>
        <w:tc>
          <w:tcPr>
            <w:tcW w:w="1361" w:type="dxa"/>
          </w:tcPr>
          <w:p w14:paraId="2E55FD7C"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33EA3FD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 Windows Open</w:t>
            </w:r>
          </w:p>
          <w:p w14:paraId="3C9FBAA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 Windows Closed (Air Cond)</w:t>
            </w:r>
          </w:p>
          <w:p w14:paraId="56C85E33" w14:textId="77777777" w:rsidR="003539C5" w:rsidRPr="00D17061" w:rsidRDefault="003539C5" w:rsidP="005D1456">
            <w:pPr>
              <w:rPr>
                <w:rFonts w:asciiTheme="majorBidi" w:hAnsiTheme="majorBidi" w:cstheme="majorBidi"/>
                <w:color w:val="000000" w:themeColor="text1"/>
                <w:sz w:val="16"/>
                <w:szCs w:val="16"/>
              </w:rPr>
            </w:pPr>
          </w:p>
          <w:p w14:paraId="5FD2B9F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16 seats minibus</w:t>
            </w:r>
          </w:p>
        </w:tc>
        <w:tc>
          <w:tcPr>
            <w:tcW w:w="1283" w:type="dxa"/>
          </w:tcPr>
          <w:p w14:paraId="32345693"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1CEA213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Open window for 60 street view</w:t>
            </w:r>
          </w:p>
          <w:p w14:paraId="5D081BD5"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2.5</w:t>
            </w:r>
            <w:r w:rsidRPr="00D17061">
              <w:rPr>
                <w:rFonts w:asciiTheme="majorBidi" w:hAnsiTheme="majorBidi" w:cstheme="majorBidi"/>
                <w:color w:val="000000" w:themeColor="text1"/>
                <w:sz w:val="16"/>
                <w:szCs w:val="16"/>
              </w:rPr>
              <w:t xml:space="preserve"> - 355.7(M), 299.5(A)</w:t>
            </w:r>
          </w:p>
          <w:p w14:paraId="1B209BB7"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lang w:val="en-US"/>
              </w:rPr>
              <w:t>PM</w:t>
            </w:r>
            <w:r w:rsidRPr="00D17061">
              <w:rPr>
                <w:rFonts w:asciiTheme="majorBidi" w:hAnsiTheme="majorBidi" w:cstheme="majorBidi"/>
                <w:color w:val="000000" w:themeColor="text1"/>
                <w:sz w:val="16"/>
                <w:szCs w:val="16"/>
                <w:vertAlign w:val="subscript"/>
                <w:lang w:val="en-US"/>
              </w:rPr>
              <w:t>1</w:t>
            </w:r>
            <w:r w:rsidRPr="00D17061">
              <w:rPr>
                <w:rFonts w:asciiTheme="majorBidi" w:hAnsiTheme="majorBidi" w:cstheme="majorBidi"/>
                <w:color w:val="000000" w:themeColor="text1"/>
                <w:sz w:val="16"/>
                <w:szCs w:val="16"/>
              </w:rPr>
              <w:t xml:space="preserve"> – 181.7(M), 155.8(A)</w:t>
            </w:r>
          </w:p>
          <w:p w14:paraId="4D026D1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Open window for 80 street view</w:t>
            </w:r>
          </w:p>
          <w:p w14:paraId="711FA1E8"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2.5</w:t>
            </w:r>
            <w:r w:rsidRPr="00D17061">
              <w:rPr>
                <w:rFonts w:asciiTheme="majorBidi" w:hAnsiTheme="majorBidi" w:cstheme="majorBidi"/>
                <w:color w:val="000000" w:themeColor="text1"/>
                <w:sz w:val="16"/>
                <w:szCs w:val="16"/>
              </w:rPr>
              <w:t xml:space="preserve"> - 246.9(M), 233.0(A)</w:t>
            </w:r>
          </w:p>
          <w:p w14:paraId="659334F8"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lang w:val="en-US"/>
              </w:rPr>
              <w:t>PM</w:t>
            </w:r>
            <w:r w:rsidRPr="00D17061">
              <w:rPr>
                <w:rFonts w:asciiTheme="majorBidi" w:hAnsiTheme="majorBidi" w:cstheme="majorBidi"/>
                <w:color w:val="000000" w:themeColor="text1"/>
                <w:sz w:val="16"/>
                <w:szCs w:val="16"/>
                <w:vertAlign w:val="subscript"/>
                <w:lang w:val="en-US"/>
              </w:rPr>
              <w:t>1</w:t>
            </w:r>
            <w:r w:rsidRPr="00D17061">
              <w:rPr>
                <w:rFonts w:asciiTheme="majorBidi" w:hAnsiTheme="majorBidi" w:cstheme="majorBidi"/>
                <w:color w:val="000000" w:themeColor="text1"/>
                <w:sz w:val="16"/>
                <w:szCs w:val="16"/>
              </w:rPr>
              <w:t xml:space="preserve"> – 154.3(M), 150.2(A)</w:t>
            </w:r>
          </w:p>
          <w:p w14:paraId="5B63F95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Closed window for 60 street view</w:t>
            </w:r>
          </w:p>
          <w:p w14:paraId="25606F7F"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2.5</w:t>
            </w:r>
            <w:r w:rsidRPr="00D17061">
              <w:rPr>
                <w:rFonts w:asciiTheme="majorBidi" w:hAnsiTheme="majorBidi" w:cstheme="majorBidi"/>
                <w:color w:val="000000" w:themeColor="text1"/>
                <w:sz w:val="16"/>
                <w:szCs w:val="16"/>
              </w:rPr>
              <w:t xml:space="preserve"> – 105.5(M), 100.4(A)</w:t>
            </w:r>
          </w:p>
          <w:p w14:paraId="7FA21128"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lang w:val="en-US"/>
              </w:rPr>
              <w:t>PM</w:t>
            </w:r>
            <w:r w:rsidRPr="00D17061">
              <w:rPr>
                <w:rFonts w:asciiTheme="majorBidi" w:hAnsiTheme="majorBidi" w:cstheme="majorBidi"/>
                <w:color w:val="000000" w:themeColor="text1"/>
                <w:sz w:val="16"/>
                <w:szCs w:val="16"/>
                <w:vertAlign w:val="subscript"/>
                <w:lang w:val="en-US"/>
              </w:rPr>
              <w:t>1</w:t>
            </w:r>
            <w:r w:rsidRPr="00D17061">
              <w:rPr>
                <w:rFonts w:asciiTheme="majorBidi" w:hAnsiTheme="majorBidi" w:cstheme="majorBidi"/>
                <w:color w:val="000000" w:themeColor="text1"/>
                <w:sz w:val="16"/>
                <w:szCs w:val="16"/>
              </w:rPr>
              <w:t xml:space="preserve"> – 87.3(M), 66.9(A)</w:t>
            </w:r>
          </w:p>
          <w:p w14:paraId="07792A5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Closed window for 80 street view</w:t>
            </w:r>
          </w:p>
          <w:p w14:paraId="4E58FF6D"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2.5</w:t>
            </w:r>
            <w:r w:rsidRPr="00D17061">
              <w:rPr>
                <w:rFonts w:asciiTheme="majorBidi" w:hAnsiTheme="majorBidi" w:cstheme="majorBidi"/>
                <w:color w:val="000000" w:themeColor="text1"/>
                <w:sz w:val="16"/>
                <w:szCs w:val="16"/>
              </w:rPr>
              <w:t xml:space="preserve"> – 92.6(M), 78.8(A)</w:t>
            </w:r>
          </w:p>
          <w:p w14:paraId="474BD38F"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lang w:val="en-US"/>
              </w:rPr>
              <w:t>PM</w:t>
            </w:r>
            <w:r w:rsidRPr="00D17061">
              <w:rPr>
                <w:rFonts w:asciiTheme="majorBidi" w:hAnsiTheme="majorBidi" w:cstheme="majorBidi"/>
                <w:color w:val="000000" w:themeColor="text1"/>
                <w:sz w:val="16"/>
                <w:szCs w:val="16"/>
                <w:vertAlign w:val="subscript"/>
                <w:lang w:val="en-US"/>
              </w:rPr>
              <w:t>1</w:t>
            </w:r>
            <w:r w:rsidRPr="00D17061">
              <w:rPr>
                <w:rFonts w:asciiTheme="majorBidi" w:hAnsiTheme="majorBidi" w:cstheme="majorBidi"/>
                <w:color w:val="000000" w:themeColor="text1"/>
                <w:sz w:val="16"/>
                <w:szCs w:val="16"/>
              </w:rPr>
              <w:t xml:space="preserve"> – 87.0(M), 67.0(A)</w:t>
            </w:r>
          </w:p>
        </w:tc>
        <w:tc>
          <w:tcPr>
            <w:tcW w:w="1580" w:type="dxa"/>
          </w:tcPr>
          <w:p w14:paraId="4300026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60 street</w:t>
            </w:r>
          </w:p>
          <w:p w14:paraId="7269AB2B"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2.5</w:t>
            </w:r>
            <w:r w:rsidRPr="00D17061">
              <w:rPr>
                <w:rFonts w:asciiTheme="majorBidi" w:hAnsiTheme="majorBidi" w:cstheme="majorBidi"/>
                <w:color w:val="000000" w:themeColor="text1"/>
                <w:sz w:val="16"/>
                <w:szCs w:val="16"/>
              </w:rPr>
              <w:t xml:space="preserve"> – 298.9(M), 305.5(A)</w:t>
            </w:r>
          </w:p>
          <w:p w14:paraId="5AD88AD4"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lang w:val="en-US"/>
              </w:rPr>
              <w:t>PM</w:t>
            </w:r>
            <w:r w:rsidRPr="00D17061">
              <w:rPr>
                <w:rFonts w:asciiTheme="majorBidi" w:hAnsiTheme="majorBidi" w:cstheme="majorBidi"/>
                <w:color w:val="000000" w:themeColor="text1"/>
                <w:sz w:val="16"/>
                <w:szCs w:val="16"/>
                <w:vertAlign w:val="subscript"/>
                <w:lang w:val="en-US"/>
              </w:rPr>
              <w:t>1</w:t>
            </w:r>
            <w:r w:rsidRPr="00D17061">
              <w:rPr>
                <w:rFonts w:asciiTheme="majorBidi" w:hAnsiTheme="majorBidi" w:cstheme="majorBidi"/>
                <w:color w:val="000000" w:themeColor="text1"/>
                <w:sz w:val="16"/>
                <w:szCs w:val="16"/>
              </w:rPr>
              <w:t xml:space="preserve"> – 187.7(M), 155.8(A)</w:t>
            </w:r>
          </w:p>
          <w:p w14:paraId="4052CAB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80 street view</w:t>
            </w:r>
          </w:p>
          <w:p w14:paraId="4338D229"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sz w:val="20"/>
                <w:szCs w:val="20"/>
                <w:lang w:val="en-US"/>
              </w:rPr>
              <w:t>PM</w:t>
            </w:r>
            <w:r w:rsidRPr="00D17061">
              <w:rPr>
                <w:sz w:val="20"/>
                <w:szCs w:val="20"/>
                <w:vertAlign w:val="subscript"/>
                <w:lang w:val="en-US"/>
              </w:rPr>
              <w:t>2.5</w:t>
            </w:r>
            <w:r w:rsidRPr="00D17061">
              <w:rPr>
                <w:rFonts w:asciiTheme="majorBidi" w:hAnsiTheme="majorBidi" w:cstheme="majorBidi"/>
                <w:color w:val="000000" w:themeColor="text1"/>
                <w:sz w:val="16"/>
                <w:szCs w:val="16"/>
              </w:rPr>
              <w:t xml:space="preserve"> – 288.2(M), 242.4(A)</w:t>
            </w:r>
          </w:p>
          <w:p w14:paraId="75E34163" w14:textId="77777777" w:rsidR="003539C5" w:rsidRPr="00D17061" w:rsidRDefault="003539C5" w:rsidP="005D1456">
            <w:pPr>
              <w:pStyle w:val="ListParagraph"/>
              <w:numPr>
                <w:ilvl w:val="0"/>
                <w:numId w:val="1"/>
              </w:numPr>
              <w:spacing w:before="0"/>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lang w:val="en-US"/>
              </w:rPr>
              <w:t>PM</w:t>
            </w:r>
            <w:r w:rsidRPr="00D17061">
              <w:rPr>
                <w:rFonts w:asciiTheme="majorBidi" w:hAnsiTheme="majorBidi" w:cstheme="majorBidi"/>
                <w:color w:val="000000" w:themeColor="text1"/>
                <w:sz w:val="16"/>
                <w:szCs w:val="16"/>
                <w:vertAlign w:val="subscript"/>
                <w:lang w:val="en-US"/>
              </w:rPr>
              <w:t>1</w:t>
            </w:r>
            <w:r w:rsidRPr="00D17061">
              <w:rPr>
                <w:rFonts w:asciiTheme="majorBidi" w:hAnsiTheme="majorBidi" w:cstheme="majorBidi"/>
                <w:color w:val="000000" w:themeColor="text1"/>
                <w:sz w:val="16"/>
                <w:szCs w:val="16"/>
              </w:rPr>
              <w:t xml:space="preserve"> – 161.2(M), 156.2(A)</w:t>
            </w:r>
          </w:p>
        </w:tc>
        <w:tc>
          <w:tcPr>
            <w:tcW w:w="930" w:type="dxa"/>
          </w:tcPr>
          <w:p w14:paraId="2A5072A5"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6B4AEB3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{"citationItems":[{"id":"ITEM-1","itemData":{"ISSN":"0360-1323","author":[{"dropping-particle":"","family":"Al-Sareji","given":"Osamah J","non-dropping-particle":"","parse-names":false,"suffix":""},{"dropping-particle":"","family":"Grmasha","given":"Ruqayah Ali","non-dropping-particle":"","parse-names":false,"suffix":""},{"dropping-particle":"","family":"Hashim","given":"Khalid S","non-dropping-particle":"","parse-names":false,"suffix":""},{"dropping-particle":"","family":"Salman","given":"Jasim M","non-dropping-particle":"","parse-names":false,"suffix":""},{"dropping-particle":"","family":"Al-Juboori","given":"Raed A","non-dropping-particle":"","parse-names":false,"suffix":""}],"container-title":"Building and Environment","id":"ITEM-1","issued":{"date-parts":[["2022"]]},"page":"108847","publisher":"Elsevier","title":"Personal exposure and inhalation doses to PM1 and PM2. 5 pollution in Iraq: An examination of four transport modes","type":"article-journal","volume":"212"},"uris":["http://www.mendeley.com/documents/?uuid=2f9feb37-80ae-4fb2-b5ea-c3b7ae8093fb"]}],"mendeley":{"formattedCitation":"(Al-Sareji et al. 2022)","plainTextFormattedCitation":"(Al-Sareji et al. 2022)","previouslyFormattedCitation":"(Al-sareji et al. 2022)"},"properties":{"noteIndex":0},"schema":"https://github.com/citation-style-language/schema/raw/master/csl-citation.json"}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562F18">
              <w:rPr>
                <w:rFonts w:asciiTheme="majorBidi" w:hAnsiTheme="majorBidi" w:cstheme="majorBidi"/>
                <w:noProof/>
                <w:color w:val="000000" w:themeColor="text1"/>
                <w:sz w:val="16"/>
                <w:szCs w:val="16"/>
              </w:rPr>
              <w:t>(Al-Sareji et al. 2022)</w:t>
            </w:r>
            <w:r w:rsidRPr="00D17061">
              <w:rPr>
                <w:rFonts w:asciiTheme="majorBidi" w:hAnsiTheme="majorBidi" w:cstheme="majorBidi"/>
                <w:color w:val="000000" w:themeColor="text1"/>
                <w:sz w:val="16"/>
                <w:szCs w:val="16"/>
              </w:rPr>
              <w:fldChar w:fldCharType="end"/>
            </w:r>
          </w:p>
        </w:tc>
      </w:tr>
      <w:tr w:rsidR="003539C5" w:rsidRPr="00D17061" w14:paraId="261E715F" w14:textId="77777777" w:rsidTr="005D1456">
        <w:tc>
          <w:tcPr>
            <w:tcW w:w="1188" w:type="dxa"/>
          </w:tcPr>
          <w:p w14:paraId="5D13E22B"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Istanbul, Turkey</w:t>
            </w:r>
          </w:p>
        </w:tc>
        <w:tc>
          <w:tcPr>
            <w:tcW w:w="1105" w:type="dxa"/>
          </w:tcPr>
          <w:p w14:paraId="5ED87DF6"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p>
        </w:tc>
        <w:tc>
          <w:tcPr>
            <w:tcW w:w="2888" w:type="dxa"/>
          </w:tcPr>
          <w:p w14:paraId="32652740"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real-time aerosol monitor pDR 1200</w:t>
            </w:r>
          </w:p>
        </w:tc>
        <w:tc>
          <w:tcPr>
            <w:tcW w:w="1361" w:type="dxa"/>
          </w:tcPr>
          <w:p w14:paraId="6D9F96C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8-10 sample size depending on the type of transporting mode</w:t>
            </w:r>
          </w:p>
        </w:tc>
        <w:tc>
          <w:tcPr>
            <w:tcW w:w="1700" w:type="dxa"/>
          </w:tcPr>
          <w:p w14:paraId="1E67D936"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Bus</w:t>
            </w:r>
          </w:p>
          <w:p w14:paraId="1104B7C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Metro–bus</w:t>
            </w:r>
          </w:p>
          <w:p w14:paraId="7D0AE18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car</w:t>
            </w:r>
          </w:p>
          <w:p w14:paraId="257AAD2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car (recirculation on)</w:t>
            </w:r>
          </w:p>
          <w:p w14:paraId="6E521C3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 near the street</w:t>
            </w:r>
          </w:p>
        </w:tc>
        <w:tc>
          <w:tcPr>
            <w:tcW w:w="1283" w:type="dxa"/>
          </w:tcPr>
          <w:p w14:paraId="5F1162C3"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3906CB8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Air-conditioned car</w:t>
            </w:r>
          </w:p>
          <w:p w14:paraId="54BBAB9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–67.9</w:t>
            </w:r>
          </w:p>
          <w:p w14:paraId="3EB3027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car (recirculation on)</w:t>
            </w:r>
          </w:p>
          <w:p w14:paraId="74719E8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30.6</w:t>
            </w:r>
          </w:p>
          <w:p w14:paraId="45DBE6C7" w14:textId="77777777" w:rsidR="003539C5" w:rsidRPr="00D17061" w:rsidRDefault="003539C5" w:rsidP="005D1456">
            <w:pPr>
              <w:rPr>
                <w:rFonts w:asciiTheme="majorBidi" w:hAnsiTheme="majorBidi" w:cstheme="majorBidi"/>
                <w:color w:val="000000" w:themeColor="text1"/>
                <w:sz w:val="16"/>
                <w:szCs w:val="16"/>
              </w:rPr>
            </w:pPr>
          </w:p>
        </w:tc>
        <w:tc>
          <w:tcPr>
            <w:tcW w:w="1580" w:type="dxa"/>
          </w:tcPr>
          <w:p w14:paraId="2031479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Bus </w:t>
            </w:r>
          </w:p>
          <w:p w14:paraId="1D9564BF"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120.4</w:t>
            </w:r>
          </w:p>
          <w:p w14:paraId="0746BFE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Metro-bus</w:t>
            </w:r>
          </w:p>
          <w:p w14:paraId="403C52C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45.4</w:t>
            </w:r>
          </w:p>
        </w:tc>
        <w:tc>
          <w:tcPr>
            <w:tcW w:w="930" w:type="dxa"/>
          </w:tcPr>
          <w:p w14:paraId="653FE0DF"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PM</w:t>
            </w:r>
            <w:r w:rsidRPr="00D17061">
              <w:rPr>
                <w:sz w:val="20"/>
                <w:szCs w:val="20"/>
                <w:vertAlign w:val="subscript"/>
              </w:rPr>
              <w:t>2.5</w:t>
            </w:r>
            <w:r w:rsidRPr="00D17061">
              <w:rPr>
                <w:rFonts w:asciiTheme="majorBidi" w:hAnsiTheme="majorBidi" w:cstheme="majorBidi"/>
                <w:color w:val="000000" w:themeColor="text1"/>
                <w:sz w:val="16"/>
                <w:szCs w:val="16"/>
              </w:rPr>
              <w:t xml:space="preserve"> – 89.2</w:t>
            </w:r>
          </w:p>
        </w:tc>
        <w:tc>
          <w:tcPr>
            <w:tcW w:w="1338" w:type="dxa"/>
          </w:tcPr>
          <w:p w14:paraId="5EA2C9A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{"citationItems":[{"id":"ITEM-1","itemData":{"DOI":"10.5094/APR.2013.037","ISSN":"13091042","abstract":"To investigate fine particulate air pollution generated by public transport and its microenvironment, PM2.5 measurements and particle number counts for six particle size ranges (0.3-0.5 μm, &gt;0.5-1.0 μm, &gt;1.0-3.0 μm, &gt;3.0- 5.0 μm, &gt;5.0-10 μm and &gt;10 μm) were obtained for four public transport modes: bus, metro-bus, car and walking. The measurements were repeated for each transport mode twice a day for 7-10 measurement days. The highest average PM2.5 concentration was measured inside a bus (106 μg/m3) during rush hours. The highest single peak measurement was a concentration of 316 μg/m3 for walking during non-rush hours. The PM2.5 level in a car with the air conditioning fan off was approximately 2.5 times lower than the level with the air conditioning fan on. Moderate correlations were found between PM2.5 concentrations and wind speed. Weak correlations were found between PM2.5 concentrations, relative humidity and temperature. The results showed that the diameters of most of the particles were smaller than 0.5 μm, regardless of the transport mode. The average fine particle number (size range 0.3-0.5) for all transport modes ranged from 54 647 to 209 746 particles/103 cm3 during rush hours and from 49 423 to 184 866 particles/103 cm3 during non-rush hours. © Author(s) 2013.","author":[{"dropping-particle":"","family":"Onat","given":"Burcu","non-dropping-particle":"","parse-names":false,"suffix":""},{"dropping-particle":"","family":"Stakeeva","given":"Baktygul","non-dropping-particle":"","parse-names":false,"suffix":""}],"container-title":"Atmospheric Pollution Research","id":"ITEM-1","issue":"3","issued":{"date-parts":[["2013"]]},"page":"329-335","title":"Personal exposure of commuters in public transport to PM2.5 and fine particle counts","type":"article-journal","volume":"4"},"uris":["http://www.mendeley.com/documents/?uuid=454e34d1-853f-37c1-92cb-078bc9b70438"]}],"mendeley":{"formattedCitation":"(Onat and Stakeeva 2013)","plainTextFormattedCitation":"(Onat and Stakeeva 2013)","previouslyFormattedCitation":"(Onat and Stakeeva 2013)"},"properties":{"noteIndex":0},"schema":"https://github.com/citation-style-language/schema/raw/master/csl-citation.json"}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(Onat and Stakeeva 2013)</w:t>
            </w:r>
            <w:r w:rsidRPr="00D17061">
              <w:rPr>
                <w:rFonts w:asciiTheme="majorBidi" w:hAnsiTheme="majorBidi" w:cstheme="majorBidi"/>
                <w:color w:val="000000" w:themeColor="text1"/>
                <w:sz w:val="16"/>
                <w:szCs w:val="16"/>
              </w:rPr>
              <w:fldChar w:fldCharType="end"/>
            </w:r>
          </w:p>
        </w:tc>
      </w:tr>
      <w:tr w:rsidR="003539C5" w:rsidRPr="00D17061" w14:paraId="2B30976B" w14:textId="77777777" w:rsidTr="005D1456">
        <w:tc>
          <w:tcPr>
            <w:tcW w:w="15026" w:type="dxa"/>
            <w:gridSpan w:val="10"/>
          </w:tcPr>
          <w:p w14:paraId="78F0065A" w14:textId="77777777" w:rsidR="003539C5" w:rsidRPr="00D17061" w:rsidRDefault="003539C5" w:rsidP="005D1456">
            <w:pPr>
              <w:jc w:val="center"/>
              <w:rPr>
                <w:rFonts w:asciiTheme="majorBidi" w:hAnsiTheme="majorBidi" w:cstheme="majorBidi"/>
                <w:b/>
                <w:bCs/>
                <w:color w:val="000000" w:themeColor="text1"/>
                <w:sz w:val="16"/>
                <w:szCs w:val="16"/>
              </w:rPr>
            </w:pPr>
            <w:r w:rsidRPr="00D17061">
              <w:rPr>
                <w:sz w:val="20"/>
                <w:szCs w:val="20"/>
              </w:rPr>
              <w:t>CO</w:t>
            </w:r>
            <w:r w:rsidRPr="00D17061">
              <w:rPr>
                <w:sz w:val="20"/>
                <w:szCs w:val="20"/>
                <w:vertAlign w:val="subscript"/>
              </w:rPr>
              <w:t>2</w:t>
            </w:r>
            <w:r w:rsidRPr="00D17061">
              <w:rPr>
                <w:rFonts w:asciiTheme="majorBidi" w:hAnsiTheme="majorBidi" w:cstheme="majorBidi"/>
                <w:b/>
                <w:bCs/>
                <w:color w:val="000000" w:themeColor="text1"/>
                <w:sz w:val="16"/>
                <w:szCs w:val="16"/>
              </w:rPr>
              <w:t xml:space="preserve"> Exposure Studies</w:t>
            </w:r>
          </w:p>
        </w:tc>
      </w:tr>
      <w:tr w:rsidR="003539C5" w:rsidRPr="00D17061" w14:paraId="72043381" w14:textId="77777777" w:rsidTr="005D1456">
        <w:tc>
          <w:tcPr>
            <w:tcW w:w="1188" w:type="dxa"/>
          </w:tcPr>
          <w:p w14:paraId="022DACE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Hong Kong, China</w:t>
            </w:r>
          </w:p>
        </w:tc>
        <w:tc>
          <w:tcPr>
            <w:tcW w:w="1105" w:type="dxa"/>
          </w:tcPr>
          <w:p w14:paraId="2D4FDDC2"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p>
        </w:tc>
        <w:tc>
          <w:tcPr>
            <w:tcW w:w="2888" w:type="dxa"/>
          </w:tcPr>
          <w:p w14:paraId="6BFB3744" w14:textId="77777777" w:rsidR="003539C5" w:rsidRPr="00D17061" w:rsidRDefault="003539C5" w:rsidP="005D1456">
            <w:pPr>
              <w:rPr>
                <w:rFonts w:asciiTheme="majorBidi" w:hAnsiTheme="majorBidi" w:cstheme="majorBidi"/>
                <w:color w:val="000000" w:themeColor="text1"/>
                <w:sz w:val="16"/>
                <w:szCs w:val="16"/>
              </w:rPr>
            </w:pPr>
            <w:bookmarkStart w:id="0" w:name="OLE_LINK1"/>
            <w:r w:rsidRPr="00D17061">
              <w:rPr>
                <w:rFonts w:asciiTheme="majorBidi" w:hAnsiTheme="majorBidi" w:cstheme="majorBidi"/>
                <w:color w:val="000000" w:themeColor="text1"/>
                <w:sz w:val="16"/>
                <w:szCs w:val="16"/>
              </w:rPr>
              <w:t>Q-Trak 8551 (TSI)</w:t>
            </w:r>
            <w:bookmarkEnd w:id="0"/>
          </w:p>
        </w:tc>
        <w:tc>
          <w:tcPr>
            <w:tcW w:w="1361" w:type="dxa"/>
          </w:tcPr>
          <w:p w14:paraId="1F8409BE"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700" w:type="dxa"/>
          </w:tcPr>
          <w:p w14:paraId="2776700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w:t>
            </w:r>
          </w:p>
          <w:p w14:paraId="05B38FC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Railway</w:t>
            </w:r>
          </w:p>
          <w:p w14:paraId="549EE48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Car/Taxi</w:t>
            </w:r>
          </w:p>
          <w:p w14:paraId="6EB32F0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Bus/minibus</w:t>
            </w:r>
          </w:p>
        </w:tc>
        <w:tc>
          <w:tcPr>
            <w:tcW w:w="1283" w:type="dxa"/>
          </w:tcPr>
          <w:p w14:paraId="6B20A4D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w:t>
            </w:r>
          </w:p>
          <w:p w14:paraId="5E5FCE7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2245.0</w:t>
            </w:r>
            <w:r w:rsidRPr="00D17061">
              <w:rPr>
                <w:rFonts w:asciiTheme="majorBidi" w:hAnsiTheme="majorBidi" w:cstheme="majorBidi"/>
                <w:color w:val="000000" w:themeColor="text1"/>
                <w:sz w:val="16"/>
                <w:szCs w:val="16"/>
                <w:vertAlign w:val="superscript"/>
              </w:rPr>
              <w:t>(c)</w:t>
            </w:r>
          </w:p>
          <w:p w14:paraId="1C7FFA9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Railway</w:t>
            </w:r>
          </w:p>
          <w:p w14:paraId="74BDC43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1326.0</w:t>
            </w:r>
            <w:r w:rsidRPr="00D17061">
              <w:rPr>
                <w:rFonts w:asciiTheme="majorBidi" w:hAnsiTheme="majorBidi" w:cstheme="majorBidi"/>
                <w:color w:val="000000" w:themeColor="text1"/>
                <w:sz w:val="16"/>
                <w:szCs w:val="16"/>
                <w:vertAlign w:val="superscript"/>
              </w:rPr>
              <w:t>(c)</w:t>
            </w:r>
          </w:p>
          <w:p w14:paraId="2F1CEC10" w14:textId="77777777" w:rsidR="003539C5" w:rsidRPr="00D17061" w:rsidRDefault="003539C5" w:rsidP="005D1456">
            <w:pPr>
              <w:rPr>
                <w:rFonts w:asciiTheme="majorBidi" w:hAnsiTheme="majorBidi" w:cstheme="majorBidi"/>
                <w:color w:val="000000" w:themeColor="text1"/>
                <w:sz w:val="16"/>
                <w:szCs w:val="16"/>
              </w:rPr>
            </w:pPr>
          </w:p>
        </w:tc>
        <w:tc>
          <w:tcPr>
            <w:tcW w:w="1653" w:type="dxa"/>
          </w:tcPr>
          <w:p w14:paraId="0398EE51"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2356.2</w:t>
            </w:r>
            <w:r w:rsidRPr="00D17061">
              <w:rPr>
                <w:rFonts w:asciiTheme="majorBidi" w:hAnsiTheme="majorBidi" w:cstheme="majorBidi"/>
                <w:color w:val="000000" w:themeColor="text1"/>
                <w:sz w:val="16"/>
                <w:szCs w:val="16"/>
                <w:vertAlign w:val="superscript"/>
              </w:rPr>
              <w:t>(c)</w:t>
            </w:r>
          </w:p>
        </w:tc>
        <w:tc>
          <w:tcPr>
            <w:tcW w:w="1580" w:type="dxa"/>
          </w:tcPr>
          <w:p w14:paraId="1CFB5E5D"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1574.3</w:t>
            </w:r>
            <w:r w:rsidRPr="00D17061">
              <w:rPr>
                <w:rFonts w:asciiTheme="majorBidi" w:hAnsiTheme="majorBidi" w:cstheme="majorBidi"/>
                <w:color w:val="000000" w:themeColor="text1"/>
                <w:sz w:val="16"/>
                <w:szCs w:val="16"/>
                <w:vertAlign w:val="superscript"/>
              </w:rPr>
              <w:t>(c)</w:t>
            </w:r>
          </w:p>
        </w:tc>
        <w:tc>
          <w:tcPr>
            <w:tcW w:w="930" w:type="dxa"/>
          </w:tcPr>
          <w:p w14:paraId="725FCD74"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6059D9C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{"citationItems":[{"id":"ITEM-1","itemData":{"DOI":"10.1016/S0160-4120(01)00120-9","ISSN":"18736750","PMID":"11934111","abstract":"Given that Hong Kong is one of the most densely populated cities in the world, the exposure of the Hong Kong people is one of the interesting research areas. In this study, an indirect approach was used to estimate the exposure to nitrogen dioxide (NO2), respiratory dust (PM10) and carbon monoxide (CO) pollutants experienced by different age groups of people in Hong Kong. The average concentrations of the 20 major microenvironments obtained from our measurement survey data, together with the people activity pattern data obtained from 7-day recall questionnaires, were used to predict frequency distributions to exposure assessment. Our results showed that Hong Kong people spent more than 86% of their time indoors. Homes were shown to be the one of the major exposure sites to NO2, CO and PM10 for all age groups. Our results also indicate that the 24-h NO2 exposure for individuals, irrespective of age, spending more than 2 h in commuting daily, was observed to be exceeding the 24-h NO2 exposure standards. This study was one of the pioneering studies with valuable contribution for modeling the estimates of exposures to NO2, PM10 and CO of different age groups in Hong Kong. © 2002 Elsevier Science Ltd. All rights reserved.","author":[{"dropping-particle":"","family":"Chau","given":"C. K.","non-dropping-particle":"","parse-names":false,"suffix":""},{"dropping-particle":"","family":"Tu","given":"E. Y.","non-dropping-particle":"","parse-names":false,"suffix":""},{"dropping-particle":"","family":"Chan","given":"D. W.T.","non-dropping-particle":"","parse-names":false,"suffix":""},{"dropping-particle":"","family":"Burnett","given":"J.","non-dropping-particle":"","parse-names":false,"suffix":""}],"container-title":"Environment International","id":"ITEM-1","issue":"8","issued":{"date-parts":[["2002"]]},"page":"617-630","title":"Estimating the total exposure to air pollutants for different population age groups in Hong Kong","type":"article-journal","volume":"27"},"uris":["http://www.mendeley.com/documents/?uuid=8877115d-d9a0-410d-bbea-f5c67310722a"]}],"mendeley":{"formattedCitation":"(Chau et al. 2002)","plainTextFormattedCitation":"(Chau et al. 2002)","previouslyFormattedCitation":"(Chau et al. 2002)"},"properties":{"noteIndex":0},"schema":"https://github.com/citation-style-language/schema/raw/master/csl-citation.json"}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(Chau et al. 2002)</w:t>
            </w:r>
            <w:r w:rsidRPr="00D17061">
              <w:rPr>
                <w:rFonts w:asciiTheme="majorBidi" w:hAnsiTheme="majorBidi" w:cstheme="majorBidi"/>
                <w:color w:val="000000" w:themeColor="text1"/>
                <w:sz w:val="16"/>
                <w:szCs w:val="16"/>
              </w:rPr>
              <w:fldChar w:fldCharType="end"/>
            </w:r>
          </w:p>
        </w:tc>
      </w:tr>
      <w:tr w:rsidR="003539C5" w:rsidRPr="00D17061" w14:paraId="6DF66948" w14:textId="77777777" w:rsidTr="005D1456">
        <w:tc>
          <w:tcPr>
            <w:tcW w:w="1188" w:type="dxa"/>
          </w:tcPr>
          <w:p w14:paraId="2638CD0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lastRenderedPageBreak/>
              <w:t>Hong Kong, China</w:t>
            </w:r>
          </w:p>
        </w:tc>
        <w:tc>
          <w:tcPr>
            <w:tcW w:w="1105" w:type="dxa"/>
          </w:tcPr>
          <w:p w14:paraId="6C1D83FD"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p>
        </w:tc>
        <w:tc>
          <w:tcPr>
            <w:tcW w:w="2888" w:type="dxa"/>
          </w:tcPr>
          <w:p w14:paraId="435D7EF1"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(IAQ Meter, TSI, USA)</w:t>
            </w:r>
          </w:p>
        </w:tc>
        <w:tc>
          <w:tcPr>
            <w:tcW w:w="1361" w:type="dxa"/>
          </w:tcPr>
          <w:p w14:paraId="74DBAB1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52 trips</w:t>
            </w:r>
          </w:p>
        </w:tc>
        <w:tc>
          <w:tcPr>
            <w:tcW w:w="1700" w:type="dxa"/>
          </w:tcPr>
          <w:p w14:paraId="2A40168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Euro II</w:t>
            </w:r>
          </w:p>
          <w:p w14:paraId="77AE273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Euro III</w:t>
            </w:r>
          </w:p>
          <w:p w14:paraId="6F235CD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Euro IV</w:t>
            </w:r>
          </w:p>
        </w:tc>
        <w:tc>
          <w:tcPr>
            <w:tcW w:w="1283" w:type="dxa"/>
          </w:tcPr>
          <w:p w14:paraId="3AACB73C"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0EFE55A3"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4E2803B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Euro II</w:t>
            </w:r>
          </w:p>
          <w:p w14:paraId="7023517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1226.0</w:t>
            </w:r>
          </w:p>
          <w:p w14:paraId="15F9B8E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Euro III</w:t>
            </w:r>
          </w:p>
          <w:p w14:paraId="2837018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1143.0</w:t>
            </w:r>
          </w:p>
          <w:p w14:paraId="61429E2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 Euro IV</w:t>
            </w:r>
          </w:p>
          <w:p w14:paraId="53BA905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- 1510</w:t>
            </w:r>
          </w:p>
        </w:tc>
        <w:tc>
          <w:tcPr>
            <w:tcW w:w="930" w:type="dxa"/>
          </w:tcPr>
          <w:p w14:paraId="374046B4"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37E52CD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{"citationItems":[{"id":"ITEM-1","itemData":{"DOI":"10.1177/1420326X11409450","ISSN":"1420326X","abstract":"Bus cabin air quality has not been incessantly monitored in Hong Kong. This study investigates the in-cabin exposure levels of CO, CO 2 and PM 10 for running buses in Hong Kong that are equipped with Euro II, III and IV engines. A representative urban-suburban bus route was chosen and there were no significantly different in-cabin CO levels reported among engine types and between rush and non-rush hours. However, in-cabin CO level was found significantly associated with ambient/roadside CO level; the former was altogether higher than the latter due to the bus' own exhaust. Regarding in-cabin PM 10 concentration, the engine type played a major role. The outcome demonstrates that new buses (i.e. Euro IV) generally provide a better in-cabin environment for commuters. Therefore, implementation of an air filtration upgrade, together with a routine filter cleaning schedule, is an effective measure to ameliorate bus cabin air quality. This study also provides useful information for further investigation into the causal relationship between health risks and long-term air pollution exposure in local bus cabins. © The Author(s), 2011.","author":[{"dropping-particle":"","family":"Wong","given":"L. T.","non-dropping-particle":"","parse-names":false,"suffix":""},{"dropping-particle":"","family":"Mui","given":"K. W.","non-dropping-particle":"","parse-names":false,"suffix":""},{"dropping-particle":"","family":"Cheung","given":"C. T.","non-dropping-particle":"","parse-names":false,"suffix":""},{"dropping-particle":"","family":"Chan","given":"W. Y.","non-dropping-particle":"","parse-names":false,"suffix":""},{"dropping-particle":"","family":"Lee","given":"Y. H.","non-dropping-particle":"","parse-names":false,"suffix":""},{"dropping-particle":"","family":"Cheung","given":"C. L.","non-dropping-particle":"","parse-names":false,"suffix":""}],"container-title":"Indoor and Built Environment","id":"ITEM-1","issue":"4","issued":{"date-parts":[["2011"]]},"page":"464-470","title":"In-cabin exposure levels of carbon monoxide, carbon dioxide and airborne particulate matter in air-conditioned buses of Hong Kong","type":"article-journal","volume":"20"},"uris":["http://www.mendeley.com/documents/?uuid=5d6dc092-c983-43b5-b0d5-be6a1cfe38fd"]}],"mendeley":{"formattedCitation":"(Wong et al. 2011)","plainTextFormattedCitation":"(Wong et al. 2011)","previouslyFormattedCitation":"(Wong et al. 2011)"},"properties":{"noteIndex":0},"schema":"https://github.com/citation-style-language/schema/raw/master/csl-citation.json"}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(Wong et al. 2011)</w:t>
            </w:r>
            <w:r w:rsidRPr="00D17061">
              <w:rPr>
                <w:rFonts w:asciiTheme="majorBidi" w:hAnsiTheme="majorBidi" w:cstheme="majorBidi"/>
                <w:color w:val="000000" w:themeColor="text1"/>
                <w:sz w:val="16"/>
                <w:szCs w:val="16"/>
              </w:rPr>
              <w:fldChar w:fldCharType="end"/>
            </w:r>
          </w:p>
        </w:tc>
      </w:tr>
      <w:tr w:rsidR="003539C5" w:rsidRPr="00D17061" w14:paraId="3B5F6FA1" w14:textId="77777777" w:rsidTr="005D1456">
        <w:tc>
          <w:tcPr>
            <w:tcW w:w="1188" w:type="dxa"/>
          </w:tcPr>
          <w:p w14:paraId="2131D0F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Nanjing, China</w:t>
            </w:r>
          </w:p>
        </w:tc>
        <w:tc>
          <w:tcPr>
            <w:tcW w:w="1105" w:type="dxa"/>
          </w:tcPr>
          <w:p w14:paraId="0F2962AE"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p>
        </w:tc>
        <w:tc>
          <w:tcPr>
            <w:tcW w:w="2888" w:type="dxa"/>
          </w:tcPr>
          <w:p w14:paraId="41BB585F"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concentrations were measured by a real-time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monitor (Model WEZY-1, TJHY Inc., China)</w:t>
            </w:r>
          </w:p>
        </w:tc>
        <w:tc>
          <w:tcPr>
            <w:tcW w:w="1361" w:type="dxa"/>
          </w:tcPr>
          <w:p w14:paraId="4B39FFF7"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16 sets sampled in subway station</w:t>
            </w:r>
          </w:p>
        </w:tc>
        <w:tc>
          <w:tcPr>
            <w:tcW w:w="1700" w:type="dxa"/>
          </w:tcPr>
          <w:p w14:paraId="0B1D7D3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Subway</w:t>
            </w:r>
          </w:p>
        </w:tc>
        <w:tc>
          <w:tcPr>
            <w:tcW w:w="1283" w:type="dxa"/>
          </w:tcPr>
          <w:p w14:paraId="0558D889"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3C77AC6D"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561EB554"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930" w:type="dxa"/>
          </w:tcPr>
          <w:p w14:paraId="731F2849"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0D597162"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{"citationItems":[{"id":"ITEM-1","itemData":{"DOI":"10.1016/j.buildenv.2019.04.018","ISSN":"03601323","abstract":"Particulate matter (PM) is one of the major air pollutants in China. Traffic-related microenvironments are the typical scenarios exposed to high PM concentrations. This paper investigates the personal exposure to PM during commuting in Nanjing in four transportation modes, i.e. subway, bicycle, bus and walking. The measurements were conducted in a heavy-traffic street during rush hours in summer and winter. The result reveals significant PM concentration differences between various commuting modes. Passengers in subway cabin are exposed to lowest PM1 (38.3 μg/m3) and PM2.5 (54.4 μg/m3) concentrations, while passengers in subway station are exposed to highest PM2.5 (90.5 μg/m3). Pedestrians are exposed to highest PM1 (59.5 μg/m3). Both outdoor and indoor-generated particles contribute a lot to the particles in subway station and 63.4% of the PM2.5 generated in subway station are between 1 μm and 2.5 μm in size. Most particles in subway cabin are from subway station and most particles in bus cabin come from the outdoor air, while indoor sources contribute little. Spatial particle concentration variations were observed in subway station. The particle concentration at a deeper level is usually higher than the concentration at a shallower level. Substantial particles within 1–2.5 μm in size were observed at the platform and the portion within 1–2.5 μm decreased at shallower levels. The PM inhalation during subway trip is lowest while the inhalations during walking and cycling are more than 5 times higher. During a short distance subway trip, the exposure in subway station contributes most of the total particle inhalation during the entire subway trip.","author":[{"dropping-particle":"","family":"Shen","given":"Jialei","non-dropping-particle":"","parse-names":false,"suffix":""},{"dropping-particle":"","family":"Gao","given":"Zhi","non-dropping-particle":"","parse-names":false,"suffix":""}],"container-title":"Building and Environment","id":"ITEM-1","issued":{"date-parts":[["2019"]]},"page":"156-170","title":"Commuter exposure to particulate matters in four common transportation modes in Nanjing","type":"article-journal","volume":"156"},"uris":["http://www.mendeley.com/documents/?uuid=517cc4ac-8546-3c2b-9281-476040931c93"]}],"mendeley":{"formattedCitation":"(Shen and Gao 2019)","plainTextFormattedCitation":"(Shen and Gao 2019)","previouslyFormattedCitation":"(Shen and Gao 2019)"},"properties":{"noteIndex":0},"schema":"https://github.com/citation-style-language/schema/raw/master/csl-citation.json"}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(Shen and Gao 2019)</w:t>
            </w:r>
            <w:r w:rsidRPr="00D17061">
              <w:rPr>
                <w:rFonts w:asciiTheme="majorBidi" w:hAnsiTheme="majorBidi" w:cstheme="majorBidi"/>
                <w:color w:val="000000" w:themeColor="text1"/>
                <w:sz w:val="16"/>
                <w:szCs w:val="16"/>
              </w:rPr>
              <w:fldChar w:fldCharType="end"/>
            </w:r>
          </w:p>
        </w:tc>
      </w:tr>
      <w:tr w:rsidR="003539C5" w:rsidRPr="00D17061" w14:paraId="51BEDD97" w14:textId="77777777" w:rsidTr="005D1456">
        <w:tc>
          <w:tcPr>
            <w:tcW w:w="1188" w:type="dxa"/>
          </w:tcPr>
          <w:p w14:paraId="574A41B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Taipei, Taiwan</w:t>
            </w:r>
          </w:p>
        </w:tc>
        <w:tc>
          <w:tcPr>
            <w:tcW w:w="1105" w:type="dxa"/>
          </w:tcPr>
          <w:p w14:paraId="56C7D53B"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p>
        </w:tc>
        <w:tc>
          <w:tcPr>
            <w:tcW w:w="2888" w:type="dxa"/>
          </w:tcPr>
          <w:p w14:paraId="4B4C2AC6"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TSI Model 7565 Q-Trak (TSI Inc., Shoreview, MN, USA)</w:t>
            </w:r>
          </w:p>
          <w:p w14:paraId="4411CED0" w14:textId="77777777" w:rsidR="003539C5" w:rsidRPr="00D17061" w:rsidRDefault="003539C5" w:rsidP="005D1456">
            <w:pPr>
              <w:rPr>
                <w:rFonts w:asciiTheme="majorBidi" w:hAnsiTheme="majorBidi" w:cstheme="majorBidi"/>
                <w:color w:val="000000" w:themeColor="text1"/>
                <w:sz w:val="16"/>
                <w:szCs w:val="16"/>
              </w:rPr>
            </w:pPr>
          </w:p>
          <w:p w14:paraId="7A37D614"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subject carrying monitors in a backpack</w:t>
            </w:r>
          </w:p>
        </w:tc>
        <w:tc>
          <w:tcPr>
            <w:tcW w:w="1361" w:type="dxa"/>
          </w:tcPr>
          <w:p w14:paraId="4B1CB94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80 times on each route</w:t>
            </w:r>
          </w:p>
        </w:tc>
        <w:tc>
          <w:tcPr>
            <w:tcW w:w="1700" w:type="dxa"/>
          </w:tcPr>
          <w:p w14:paraId="27FC7D96"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111</w:t>
            </w:r>
          </w:p>
        </w:tc>
        <w:tc>
          <w:tcPr>
            <w:tcW w:w="1283" w:type="dxa"/>
          </w:tcPr>
          <w:p w14:paraId="1C6A9E1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Underground</w:t>
            </w:r>
          </w:p>
          <w:p w14:paraId="413F8D7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- 1267</w:t>
            </w:r>
          </w:p>
          <w:p w14:paraId="3E23793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Ground level</w:t>
            </w:r>
          </w:p>
          <w:p w14:paraId="71EDB1B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- 1131</w:t>
            </w:r>
          </w:p>
        </w:tc>
        <w:tc>
          <w:tcPr>
            <w:tcW w:w="1653" w:type="dxa"/>
          </w:tcPr>
          <w:p w14:paraId="46C74339"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656AACDC"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930" w:type="dxa"/>
          </w:tcPr>
          <w:p w14:paraId="487654E1"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7EA3173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{"citationItems":[{"id":"ITEM-1","itemData":{"DOI":"10.4209/aaqr.2012.05.0127","ISSN":"16808584","abstract":"Commuters spend considerable time, in some cases up to 1-2 h a day, traveling in metro trains. However, few studies have compared air quality between trains traveling above-ground and underground. This study measures the PM10, PM2.5, particle number (PN) and CO2 levels inside metro trains traveling in underground tunnels and on elevated tracks on a metro line in the Taipei metro system. The results demonstrated that PM10, PM2.5 and CO2 levels inside metro trains traveling in underground environments are approximately 20-50% higher than those in above-ground environments. However, PN levels inside metro trains traveling in underground environments are approximately 20% lower than those in above-ground ones. These measurement results reveal that levels of pollutant species inside the metro trains are significantly affected by traveling environmental conditions--in underground tunnels or on elevated tracks. Moreover, the levels of pollutant species inside the metro trains traveling on the same route are also different in different traveling directions. Fine PM inside the metro trains is transferred from the outside and significantly influenced by the surrounding conditions of the trains. Additionally, a high fraction of large coarse PM (&gt; 10 μm) is observed inside the metro trains, possibly due to re-suspension by the movement of commuters. The measurement results show that, unlike PM, which is transferred from outside environments, CO2 inside metro trains is elevated internally by exhalation from commuters. Clearly, CO2 exhaled by commuters could accumulate inside metro trains and, compared to PM, is not as easily removed by the ventilation system when air circulation does not provide enough fresh air in the metro trains, particularly in trains traveling in underground environments. © Taiwan Association for Aerosol Research.","author":[{"dropping-particle":"","family":"Cheng","given":"Yu Hsiang","non-dropping-particle":"","parse-names":false,"suffix":""},{"dropping-particle":"","family":"Liu","given":"Zhen Shu","non-dropping-particle":"","parse-names":false,"suffix":""},{"dropping-particle":"","family":"Yan","given":"Jhih Wei","non-dropping-particle":"","parse-names":false,"suffix":""}],"container-title":"Aerosol and Air Quality Research","id":"ITEM-1","issue":"5","issued":{"date-parts":[["2012"]]},"page":"879-891","title":"Comparisons of PM10, PM2.5, particle number, and CO2 levels inside metro trains traveling in underground tunnels and on elevated tracks","type":"article-journal","volume":"12"},"uris":["http://www.mendeley.com/documents/?uuid=0318da96-4853-32ca-a652-fef4360cfb0c"]}],"mendeley":{"formattedCitation":"(Cheng et al. 2012)","plainTextFormattedCitation":"(Cheng et al. 2012)","previouslyFormattedCitation":"(Cheng et al. 2012)"},"properties":{"noteIndex":0},"schema":"https://github.com/citation-style-language/schema/raw/master/csl-citation.json"}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(Cheng et al. 2012)</w:t>
            </w:r>
            <w:r w:rsidRPr="00D17061">
              <w:rPr>
                <w:rFonts w:asciiTheme="majorBidi" w:hAnsiTheme="majorBidi" w:cstheme="majorBidi"/>
                <w:color w:val="000000" w:themeColor="text1"/>
                <w:sz w:val="16"/>
                <w:szCs w:val="16"/>
              </w:rPr>
              <w:fldChar w:fldCharType="end"/>
            </w:r>
          </w:p>
        </w:tc>
      </w:tr>
      <w:tr w:rsidR="003539C5" w:rsidRPr="00D17061" w14:paraId="2EEFD9A3" w14:textId="77777777" w:rsidTr="005D1456">
        <w:tc>
          <w:tcPr>
            <w:tcW w:w="1188" w:type="dxa"/>
          </w:tcPr>
          <w:p w14:paraId="2247DBA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Beijing, China   </w:t>
            </w:r>
          </w:p>
          <w:p w14:paraId="39C32BF4" w14:textId="77777777" w:rsidR="003539C5" w:rsidRPr="00D17061" w:rsidRDefault="003539C5" w:rsidP="005D1456">
            <w:pPr>
              <w:rPr>
                <w:rFonts w:asciiTheme="majorBidi" w:hAnsiTheme="majorBidi" w:cstheme="majorBidi"/>
                <w:color w:val="000000" w:themeColor="text1"/>
                <w:sz w:val="16"/>
                <w:szCs w:val="16"/>
              </w:rPr>
            </w:pPr>
          </w:p>
        </w:tc>
        <w:tc>
          <w:tcPr>
            <w:tcW w:w="1105" w:type="dxa"/>
          </w:tcPr>
          <w:p w14:paraId="0F79FAA6"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p>
        </w:tc>
        <w:tc>
          <w:tcPr>
            <w:tcW w:w="2888" w:type="dxa"/>
          </w:tcPr>
          <w:p w14:paraId="55915EF6"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portable carbon dioxide sampler</w:t>
            </w:r>
          </w:p>
        </w:tc>
        <w:tc>
          <w:tcPr>
            <w:tcW w:w="1361" w:type="dxa"/>
          </w:tcPr>
          <w:p w14:paraId="44F4E719" w14:textId="77777777" w:rsidR="003539C5" w:rsidRPr="00D17061" w:rsidRDefault="003539C5" w:rsidP="005D1456">
            <w:pPr>
              <w:rPr>
                <w:rFonts w:asciiTheme="majorBidi" w:hAnsiTheme="majorBidi" w:cstheme="majorBidi"/>
                <w:color w:val="000000" w:themeColor="text1"/>
                <w:sz w:val="16"/>
                <w:szCs w:val="16"/>
              </w:rPr>
            </w:pPr>
          </w:p>
        </w:tc>
        <w:tc>
          <w:tcPr>
            <w:tcW w:w="1700" w:type="dxa"/>
          </w:tcPr>
          <w:p w14:paraId="02527ADC" w14:textId="77777777" w:rsidR="003539C5" w:rsidRPr="00D17061" w:rsidRDefault="003539C5" w:rsidP="005D1456">
            <w:pPr>
              <w:rPr>
                <w:rFonts w:asciiTheme="majorBidi" w:hAnsiTheme="majorBidi" w:cstheme="majorBidi"/>
                <w:color w:val="000000" w:themeColor="text1"/>
                <w:sz w:val="16"/>
                <w:szCs w:val="16"/>
              </w:rPr>
            </w:pPr>
          </w:p>
        </w:tc>
        <w:tc>
          <w:tcPr>
            <w:tcW w:w="1283" w:type="dxa"/>
          </w:tcPr>
          <w:p w14:paraId="313FF60E"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- 1177</w:t>
            </w:r>
          </w:p>
        </w:tc>
        <w:tc>
          <w:tcPr>
            <w:tcW w:w="1653" w:type="dxa"/>
          </w:tcPr>
          <w:p w14:paraId="7DCF5066"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154C5DAE"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930" w:type="dxa"/>
          </w:tcPr>
          <w:p w14:paraId="2DB2A32B"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392A82F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{"citationItems":[{"id":"ITEM-1","itemData":{"DOI":"10.1016/j.scitotenv.2006.01.007","ISSN":"00489697","PMID":"16516274","abstract":"This study examined the concentrations of carbon monoxide, carbon dioxide, TVOC, TSP, PM10, PM2.5, PM1, benzene, toluene and xylene in passenger cars of the Beijing Ground Railway Transit System (Line No. 13). This system connects the northern suburb and downtown, and is equipped with air-conditioned passenger cars. In-train air quality monitoring was performed in both summer (July and August) and winter (December). To obtain representative data, the sampling design considered both rush and regular hours, urban and suburban areas, as well as the number of passengers. Meanwhile, questionnaires were distributed to the passengers. The monitoring results indicated that, overall, the air quality in the passenger cars was acceptable with a few exceptions, which is consistent with the passengers' perception. Concentrations of some air pollutants showed significant seasonal variations and had the significant difference between rush hour and regular hour. Furthermore, the in-train air quality was greatly influenced by the number of passengers. This paper describes the experimental design, and presents the preliminary results. © 2006 Elsevier B.V. All rights reserved.","author":[{"dropping-particle":"","family":"Li","given":"Tian Tian","non-dropping-particle":"","parse-names":false,"suffix":""},{"dropping-particle":"","family":"Bai","given":"Yu Hua","non-dropping-particle":"","parse-names":false,"suffix":""},{"dropping-particle":"","family":"Liu","given":"Zhao Rong","non-dropping-particle":"","parse-names":false,"suffix":""},{"dropping-particle":"","family":"Liu","given":"Jin Feng","non-dropping-particle":"","parse-names":false,"suffix":""},{"dropping-particle":"","family":"Zhang","given":"Guang Shan","non-dropping-particle":"","parse-names":false,"suffix":""},{"dropping-particle":"","family":"Li","given":"Jin Long","non-dropping-particle":"","parse-names":false,"suffix":""}],"container-title":"Science of the Total Environment","id":"ITEM-1","issue":"1","issued":{"date-parts":[["2006"]]},"page":"89-95","title":"Air quality in passenger cars of the ground railway transit system in Beijing, China","type":"article-journal","volume":"367"},"uris":["http://www.mendeley.com/documents/?uuid=5b6d558d-ed5d-41be-bc31-2223c5dfb832"]}],"mendeley":{"formattedCitation":"(Li et al. 2006)","plainTextFormattedCitation":"(Li et al. 2006)","previouslyFormattedCitation":"(Li et al. 2006)"},"properties":{"noteIndex":0},"schema":"https://github.com/citation-style-language/schema/raw/master/csl-citation.json"}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(Li et al. 2006)</w:t>
            </w:r>
            <w:r w:rsidRPr="00D17061">
              <w:rPr>
                <w:rFonts w:asciiTheme="majorBidi" w:hAnsiTheme="majorBidi" w:cstheme="majorBidi"/>
                <w:color w:val="000000" w:themeColor="text1"/>
                <w:sz w:val="16"/>
                <w:szCs w:val="16"/>
              </w:rPr>
              <w:fldChar w:fldCharType="end"/>
            </w:r>
          </w:p>
        </w:tc>
      </w:tr>
      <w:tr w:rsidR="003539C5" w:rsidRPr="00D17061" w14:paraId="1B92DAB4" w14:textId="77777777" w:rsidTr="005D1456">
        <w:tc>
          <w:tcPr>
            <w:tcW w:w="1188" w:type="dxa"/>
          </w:tcPr>
          <w:p w14:paraId="427CFEC2" w14:textId="77777777" w:rsidR="003539C5" w:rsidRPr="00D17061" w:rsidRDefault="003539C5" w:rsidP="005D1456">
            <w:pPr>
              <w:rPr>
                <w:rFonts w:asciiTheme="majorBidi" w:hAnsiTheme="majorBidi" w:cstheme="majorBidi"/>
                <w:color w:val="000000" w:themeColor="text1"/>
                <w:sz w:val="16"/>
                <w:szCs w:val="16"/>
              </w:rPr>
            </w:pPr>
            <w:bookmarkStart w:id="1" w:name="OLE_LINK2"/>
            <w:r w:rsidRPr="00D17061">
              <w:rPr>
                <w:rFonts w:asciiTheme="majorBidi" w:hAnsiTheme="majorBidi" w:cstheme="majorBidi"/>
                <w:color w:val="000000" w:themeColor="text1"/>
                <w:sz w:val="16"/>
                <w:szCs w:val="16"/>
              </w:rPr>
              <w:t>Bangkok, Thailand</w:t>
            </w:r>
            <w:bookmarkEnd w:id="1"/>
          </w:p>
        </w:tc>
        <w:tc>
          <w:tcPr>
            <w:tcW w:w="1105" w:type="dxa"/>
          </w:tcPr>
          <w:p w14:paraId="50462953"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p>
        </w:tc>
        <w:tc>
          <w:tcPr>
            <w:tcW w:w="2888" w:type="dxa"/>
          </w:tcPr>
          <w:p w14:paraId="2EAC2E9E"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(TSI Model 8552/8554 Q-Trak Plus, USA)</w:t>
            </w:r>
          </w:p>
          <w:p w14:paraId="1E853898" w14:textId="77777777" w:rsidR="003539C5" w:rsidRPr="00D17061" w:rsidRDefault="003539C5" w:rsidP="005D1456">
            <w:pPr>
              <w:rPr>
                <w:rFonts w:asciiTheme="majorBidi" w:hAnsiTheme="majorBidi" w:cstheme="majorBidi"/>
                <w:color w:val="000000" w:themeColor="text1"/>
                <w:sz w:val="16"/>
                <w:szCs w:val="16"/>
              </w:rPr>
            </w:pPr>
          </w:p>
          <w:p w14:paraId="77D8E6D9" w14:textId="77777777" w:rsidR="003539C5" w:rsidRPr="00D17061" w:rsidRDefault="003539C5" w:rsidP="005D1456">
            <w:pPr>
              <w:rPr>
                <w:rFonts w:asciiTheme="majorBidi" w:hAnsiTheme="majorBidi" w:cstheme="majorBidi"/>
                <w:color w:val="000000" w:themeColor="text1"/>
                <w:sz w:val="16"/>
                <w:szCs w:val="16"/>
              </w:rPr>
            </w:pPr>
          </w:p>
        </w:tc>
        <w:tc>
          <w:tcPr>
            <w:tcW w:w="1361" w:type="dxa"/>
          </w:tcPr>
          <w:p w14:paraId="571D058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4 routes with 80 trips in total</w:t>
            </w:r>
          </w:p>
        </w:tc>
        <w:tc>
          <w:tcPr>
            <w:tcW w:w="1700" w:type="dxa"/>
          </w:tcPr>
          <w:p w14:paraId="0F6AA94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Air-conditioned bus </w:t>
            </w:r>
          </w:p>
          <w:p w14:paraId="09ED8F7F"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bus</w:t>
            </w:r>
          </w:p>
        </w:tc>
        <w:tc>
          <w:tcPr>
            <w:tcW w:w="1283" w:type="dxa"/>
          </w:tcPr>
          <w:p w14:paraId="79A6A82A"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098E59D5"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3518FC8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Air-conditioned bus </w:t>
            </w:r>
          </w:p>
          <w:p w14:paraId="1A9D5B3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1280.0</w:t>
            </w:r>
          </w:p>
          <w:p w14:paraId="21C1AE2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Non-air-conditioned bus</w:t>
            </w:r>
          </w:p>
          <w:p w14:paraId="1E426E6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414.0</w:t>
            </w:r>
          </w:p>
        </w:tc>
        <w:tc>
          <w:tcPr>
            <w:tcW w:w="930" w:type="dxa"/>
          </w:tcPr>
          <w:p w14:paraId="7592184B"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00BADBE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{"citationItems":[{"id":"ITEM-1","itemData":{"ISSN":"01252208","PMID":"23130504","abstract":"Objective: To measure the exposure of particulate matter, CO2, CO, VOCs among Bangkok Mass Transit Authority (BMTA) Bus Drivers. Material and Method: The exposure of 60 bus drivers to PM2.5, PM10, VOCs, CO2, CO was monitored for full shifts on three routes of air-conditioned (A/C) and non-A/C buses. Results: The average PM2.5 exposure concentrations among non-A/C bus drivers (323.81 mg/m3) were significantly higher than that of A/C bus drivers (206.46 mg/m3) (p-value = 0.016). The average benzene, toluene and xylene exposure concentrations were 429.15, 225.11, 127.60 mg/m3 for non-A/C bus drivers. The average CO2 levels in A/C buses were significantly higher than those in non-A/C buses (p-value &lt; 0.001). The CO levels in non-A/C buses were significantly higher than those in A/C buses (p-value = 0.037). Conclusion: The bus drivers were exposed to high concentrations of air pollutants. The increase of ventilation and cleaning of buses will reduce the exposure of air pollutants.","author":[{"dropping-particle":"","family":"Kongtip","given":"Pornpimol","non-dropping-particle":"","parse-names":false,"suffix":""},{"dropping-particle":"","family":"Anthayanon","given":"Tiyaporn","non-dropping-particle":"","parse-names":false,"suffix":""},{"dropping-particle":"","family":"Yoosook","given":"Witaya","non-dropping-particle":"","parse-names":false,"suffix":""},{"dropping-particle":"","family":"Onchoi","given":"Chompunut","non-dropping-particle":"","parse-names":false,"suffix":""}],"container-title":"Journal of the Medical Association of Thailand","id":"ITEM-1","issue":"SUPPL 6","issued":{"date-parts":[["2012"]]},"title":"Exposure to particulate matter, CO2, CO, VOCs among bus drivers in Bangkok","type":"article-journal","volume":"95"},"uris":["http://www.mendeley.com/documents/?uuid=c3fcdc08-b25c-462b-8f41-f89eb24c1212"]}],"mendeley":{"formattedCitation":"(Kongtip et al. 2012)","plainTextFormattedCitation":"(Kongtip et al. 2012)","previouslyFormattedCitation":"(Kongtip et al. 2012)"},"properties":{"noteIndex":0},"schema":"https://github.com/citation-style-language/schema/raw/master/csl-citation.json"}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(Kongtip et al. 2012)</w:t>
            </w:r>
            <w:r w:rsidRPr="00D17061">
              <w:rPr>
                <w:rFonts w:asciiTheme="majorBidi" w:hAnsiTheme="majorBidi" w:cstheme="majorBidi"/>
                <w:color w:val="000000" w:themeColor="text1"/>
                <w:sz w:val="16"/>
                <w:szCs w:val="16"/>
              </w:rPr>
              <w:fldChar w:fldCharType="end"/>
            </w:r>
          </w:p>
        </w:tc>
      </w:tr>
      <w:tr w:rsidR="003539C5" w:rsidRPr="00D17061" w14:paraId="3F6B93B9" w14:textId="77777777" w:rsidTr="005D1456">
        <w:tc>
          <w:tcPr>
            <w:tcW w:w="1188" w:type="dxa"/>
          </w:tcPr>
          <w:p w14:paraId="6BDCDE3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Singapore</w:t>
            </w:r>
          </w:p>
        </w:tc>
        <w:tc>
          <w:tcPr>
            <w:tcW w:w="1105" w:type="dxa"/>
          </w:tcPr>
          <w:p w14:paraId="1344E8FD"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p>
        </w:tc>
        <w:tc>
          <w:tcPr>
            <w:tcW w:w="2888" w:type="dxa"/>
          </w:tcPr>
          <w:p w14:paraId="55AAF26C"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TSI Model 7545 Q-Trak</w:t>
            </w:r>
          </w:p>
          <w:p w14:paraId="1A230223" w14:textId="77777777" w:rsidR="003539C5" w:rsidRPr="00D17061" w:rsidRDefault="003539C5" w:rsidP="005D1456">
            <w:pPr>
              <w:rPr>
                <w:rFonts w:asciiTheme="majorBidi" w:hAnsiTheme="majorBidi" w:cstheme="majorBidi"/>
                <w:color w:val="000000" w:themeColor="text1"/>
                <w:sz w:val="16"/>
                <w:szCs w:val="16"/>
              </w:rPr>
            </w:pPr>
          </w:p>
          <w:p w14:paraId="4C15B79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Personal monitors carried by two different individuals namely office staff (OS) and university student (US)</w:t>
            </w:r>
          </w:p>
        </w:tc>
        <w:tc>
          <w:tcPr>
            <w:tcW w:w="1361" w:type="dxa"/>
          </w:tcPr>
          <w:p w14:paraId="783091D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30 days</w:t>
            </w:r>
          </w:p>
        </w:tc>
        <w:tc>
          <w:tcPr>
            <w:tcW w:w="1700" w:type="dxa"/>
          </w:tcPr>
          <w:p w14:paraId="7A56CBB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w:t>
            </w:r>
          </w:p>
          <w:p w14:paraId="6ED27F7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Bus</w:t>
            </w:r>
          </w:p>
          <w:p w14:paraId="1C7059B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Taxi/car</w:t>
            </w:r>
          </w:p>
          <w:p w14:paraId="1D2F5DFC"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MRT train</w:t>
            </w:r>
          </w:p>
          <w:p w14:paraId="3D355A79" w14:textId="77777777" w:rsidR="003539C5" w:rsidRPr="00D17061" w:rsidRDefault="003539C5" w:rsidP="005D1456">
            <w:pPr>
              <w:rPr>
                <w:rFonts w:asciiTheme="majorBidi" w:hAnsiTheme="majorBidi" w:cstheme="majorBidi"/>
                <w:color w:val="000000" w:themeColor="text1"/>
                <w:sz w:val="16"/>
                <w:szCs w:val="16"/>
              </w:rPr>
            </w:pPr>
          </w:p>
        </w:tc>
        <w:tc>
          <w:tcPr>
            <w:tcW w:w="1283" w:type="dxa"/>
          </w:tcPr>
          <w:p w14:paraId="42DCAA33"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267A42F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US</w:t>
            </w:r>
          </w:p>
          <w:p w14:paraId="3B68C34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- 1515</w:t>
            </w:r>
          </w:p>
        </w:tc>
        <w:tc>
          <w:tcPr>
            <w:tcW w:w="1580" w:type="dxa"/>
          </w:tcPr>
          <w:p w14:paraId="3D18F6D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US</w:t>
            </w:r>
          </w:p>
          <w:p w14:paraId="01C2E48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- 571</w:t>
            </w:r>
          </w:p>
        </w:tc>
        <w:tc>
          <w:tcPr>
            <w:tcW w:w="930" w:type="dxa"/>
          </w:tcPr>
          <w:p w14:paraId="2CC61F5B"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US</w:t>
            </w:r>
          </w:p>
          <w:p w14:paraId="47ADB9C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w:t>
            </w:r>
            <w:r w:rsidRPr="00D17061">
              <w:rPr>
                <w:sz w:val="20"/>
                <w:szCs w:val="20"/>
              </w:rPr>
              <w:t>CO</w:t>
            </w:r>
            <w:r w:rsidRPr="00D17061">
              <w:rPr>
                <w:sz w:val="20"/>
                <w:szCs w:val="20"/>
                <w:vertAlign w:val="subscript"/>
              </w:rPr>
              <w:t>2</w:t>
            </w:r>
            <w:r w:rsidRPr="00D17061">
              <w:rPr>
                <w:rFonts w:asciiTheme="majorBidi" w:hAnsiTheme="majorBidi" w:cstheme="majorBidi"/>
                <w:color w:val="000000" w:themeColor="text1"/>
                <w:sz w:val="16"/>
                <w:szCs w:val="16"/>
              </w:rPr>
              <w:t xml:space="preserve"> - 347</w:t>
            </w:r>
          </w:p>
        </w:tc>
        <w:tc>
          <w:tcPr>
            <w:tcW w:w="1338" w:type="dxa"/>
          </w:tcPr>
          <w:p w14:paraId="6EBC0DD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{"citationItems":[{"id":"ITEM-1","itemData":{"DOI":"10.1016/j.scs.2021.103052","ISSN":"22106707","abstract":"Assessment of integrated personal exposure (PE) to airborne particulate matter (PM) across diverse microenvironments (MEs) over 24 hours under different exposure scenarios is necessary to identify appropriate strategies to improve urban air quality and mitigate the health effects of PM. We carried out a collaborative study in a densely populated city-state (Singapore) to assess the integrated PE to fine particles (PM2.5), ultrafine particles (UFPs) and black carbon (BC) across diverse indoor and outdoor urban MEs, estimate related health risks and make suitable recommendations for healthy living in cities. Two volunteers with different lifestyles participated in the study by tracking their PE to particulate air pollution and the time-activity patterns over 24 hours using portable PM monitoring devices and recording their whereabouts using GPS coordinates. Home, transport and recreation (i.e., food court) MEs represented pollution hotspots of PM2.5 (21.0 μg/m3), BC (3.4 μg/m3) and UFP (33.0 × 103 #/cm3), respectively. Among the different modes of transport used by the participants (walking, cycling, e-scooter, mass rapid transport (MRT), bus, car and taxi), the air pollutants had elevated concentrations while commuting by public transport (bus and MRT) as well as during active modes of transport (walking and cycling). Air-conditioned cars and taxis, equipped with air filtration systems, represented the lowest PE. The health risk assessment revealed that there are potential carcinogenic risks associated with the long-term exposure to elevated levels of PM2.5-bound toxic trace elements. These risks can be mitigated with the introduction of low-carbon and active modes of transport in place of internal combustion engines and the use of indoor air pollution exposure mitigation devices.","author":[{"dropping-particle":"","family":"Tran","given":"Phuong T.M.","non-dropping-particle":"","parse-names":false,"suffix":""},{"dropping-particle":"","family":"Adam","given":"Max G.","non-dropping-particle":"","parse-names":false,"suffix":""},{"dropping-particle":"","family":"Tham","given":"Kwok Wai","non-dropping-particle":"","parse-names":false,"suffix":""},{"dropping-particle":"","family":"Schiavon","given":"Stefano","non-dropping-particle":"","parse-names":false,"suffix":""},{"dropping-particle":"","family":"Pantelic","given":"Jovan","non-dropping-particle":"","parse-names":false,"suffix":""},{"dropping-particle":"","family":"Linden","given":"Paul F.","non-dropping-particle":"","parse-names":false,"suffix":""},{"dropping-particle":"","family":"Sofianopoulou","given":"Eleni","non-dropping-particle":"","parse-names":false,"suffix":""},{"dropping-particle":"","family":"Sekhar","given":"S. Chandra","non-dropping-particle":"","parse-names":false,"suffix":""},{"dropping-particle":"","family":"Cheong","given":"David Kok Wai","non-dropping-particle":"","parse-names":false,"suffix":""},{"dropping-particle":"","family":"Balasubramanian","given":"Rajasekhar","non-dropping-particle":"","parse-names":false,"suffix":""}],"container-title":"Sustainable Cities and Society","id":"ITEM-1","issue":"May","issued":{"date-parts":[["2021"]]},"page":"103052","publisher":"Elsevier Ltd","title":"Assessment and mitigation of personal exposure to particulate air pollution in cities: An exploratory study","type":"article-journal","volume":"72"},"uris":["http://www.mendeley.com/documents/?uuid=aceaf446-4c90-4aab-9247-db84c02ac57c"]}],"mendeley":{"formattedCitation":"(Tran et al. 2021)","plainTextFormattedCitation":"(Tran et al. 2021)","previouslyFormattedCitation":"(Tran et al. 2021)"},"properties":{"noteIndex":0},"schema":"https://github.com/citation-style-language/schema/raw/master/csl-citation.json"}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(Tran et al. 2021)</w:t>
            </w:r>
            <w:r w:rsidRPr="00D17061">
              <w:rPr>
                <w:rFonts w:asciiTheme="majorBidi" w:hAnsiTheme="majorBidi" w:cstheme="majorBidi"/>
                <w:color w:val="000000" w:themeColor="text1"/>
                <w:sz w:val="16"/>
                <w:szCs w:val="16"/>
              </w:rPr>
              <w:fldChar w:fldCharType="end"/>
            </w:r>
          </w:p>
        </w:tc>
      </w:tr>
      <w:tr w:rsidR="003539C5" w:rsidRPr="00D17061" w14:paraId="07F01DA3" w14:textId="77777777" w:rsidTr="005D1456">
        <w:tc>
          <w:tcPr>
            <w:tcW w:w="1188" w:type="dxa"/>
          </w:tcPr>
          <w:p w14:paraId="1D0EF70D"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Nur-Sultan, Kazakhstan</w:t>
            </w:r>
          </w:p>
        </w:tc>
        <w:tc>
          <w:tcPr>
            <w:tcW w:w="1105" w:type="dxa"/>
          </w:tcPr>
          <w:p w14:paraId="62287534" w14:textId="77777777" w:rsidR="003539C5" w:rsidRPr="00D17061" w:rsidRDefault="003539C5" w:rsidP="005D1456">
            <w:pPr>
              <w:rPr>
                <w:rFonts w:asciiTheme="majorBidi" w:hAnsiTheme="majorBidi" w:cstheme="majorBidi"/>
                <w:color w:val="000000" w:themeColor="text1"/>
                <w:sz w:val="16"/>
                <w:szCs w:val="16"/>
              </w:rPr>
            </w:pPr>
            <w:r w:rsidRPr="00D17061">
              <w:rPr>
                <w:sz w:val="20"/>
                <w:szCs w:val="20"/>
              </w:rPr>
              <w:t>CO</w:t>
            </w:r>
            <w:r w:rsidRPr="00D17061">
              <w:rPr>
                <w:sz w:val="20"/>
                <w:szCs w:val="20"/>
                <w:vertAlign w:val="subscript"/>
              </w:rPr>
              <w:t>2</w:t>
            </w:r>
          </w:p>
        </w:tc>
        <w:tc>
          <w:tcPr>
            <w:tcW w:w="2888" w:type="dxa"/>
          </w:tcPr>
          <w:p w14:paraId="452530AB" w14:textId="77777777" w:rsidR="003539C5" w:rsidRPr="00D17061" w:rsidRDefault="003539C5" w:rsidP="005D1456">
            <w:pPr>
              <w:widowControl w:val="0"/>
              <w:rPr>
                <w:rFonts w:asciiTheme="majorBidi" w:hAnsiTheme="majorBidi" w:cstheme="majorBidi"/>
                <w:color w:val="000000" w:themeColor="text1"/>
                <w:sz w:val="16"/>
                <w:szCs w:val="16"/>
                <w:lang w:eastAsia="ko-KR"/>
              </w:rPr>
            </w:pPr>
            <w:r w:rsidRPr="00D17061">
              <w:rPr>
                <w:rFonts w:ascii="Courier New" w:hAnsi="Courier New" w:cs="Courier New"/>
                <w:color w:val="000000" w:themeColor="text1"/>
                <w:sz w:val="16"/>
                <w:szCs w:val="16"/>
                <w:lang w:eastAsia="ko-KR"/>
              </w:rPr>
              <w:t>﻿</w:t>
            </w:r>
            <w:r w:rsidRPr="00D17061">
              <w:rPr>
                <w:rFonts w:asciiTheme="majorBidi" w:hAnsiTheme="majorBidi" w:cstheme="majorBidi"/>
                <w:color w:val="000000" w:themeColor="text1"/>
                <w:sz w:val="16"/>
                <w:szCs w:val="16"/>
                <w:lang w:eastAsia="ko-KR"/>
              </w:rPr>
              <w:t>DustTrak DRX (DustTrak</w:t>
            </w:r>
          </w:p>
          <w:p w14:paraId="3EC8F5B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lang w:eastAsia="ko-KR"/>
              </w:rPr>
              <w:t>DRX Aerosol Monitor 8533, TSI, USA)</w:t>
            </w:r>
          </w:p>
        </w:tc>
        <w:tc>
          <w:tcPr>
            <w:tcW w:w="1361" w:type="dxa"/>
          </w:tcPr>
          <w:p w14:paraId="3E879FBC" w14:textId="77777777" w:rsidR="003539C5" w:rsidRPr="00D17061" w:rsidRDefault="003539C5" w:rsidP="005D1456">
            <w:pPr>
              <w:rPr>
                <w:rFonts w:asciiTheme="majorBidi" w:hAnsiTheme="majorBidi" w:cstheme="majorBidi"/>
                <w:color w:val="000000" w:themeColor="text1"/>
                <w:sz w:val="16"/>
                <w:szCs w:val="16"/>
              </w:rPr>
            </w:pPr>
          </w:p>
        </w:tc>
        <w:tc>
          <w:tcPr>
            <w:tcW w:w="1700" w:type="dxa"/>
          </w:tcPr>
          <w:p w14:paraId="7407CDDB" w14:textId="77777777" w:rsidR="003539C5" w:rsidRPr="00D17061" w:rsidRDefault="003539C5" w:rsidP="005D1456">
            <w:pPr>
              <w:rPr>
                <w:rFonts w:asciiTheme="majorBidi" w:hAnsiTheme="majorBidi" w:cstheme="majorBidi"/>
                <w:color w:val="000000" w:themeColor="text1"/>
                <w:sz w:val="16"/>
                <w:szCs w:val="16"/>
              </w:rPr>
            </w:pPr>
          </w:p>
        </w:tc>
        <w:tc>
          <w:tcPr>
            <w:tcW w:w="1283" w:type="dxa"/>
          </w:tcPr>
          <w:p w14:paraId="6A712D3D"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653" w:type="dxa"/>
          </w:tcPr>
          <w:p w14:paraId="12E15F8B"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6B1B1DED"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930" w:type="dxa"/>
          </w:tcPr>
          <w:p w14:paraId="0A58036A"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6D87A5CA"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{"citationItems":[{"id":"ITEM-1","itemData":{"DOI":"10.1016/j.apr.2020.01.016","ISSN":"13091042","abstract":"Exposure to particulate matter, carbon dioxide, and carbon monoxide inside a car during commuting were determined during the period October–November 2017 in Nur-Sultan, Kazakhstan. We choose to follow five bus routes (#10, 18, 19, 37 and 53) that cover the majority of the city's area. CO (ppm), CO2 (ppm) and PM1, PM2.5, PM4, and PM10 mass concentration (μg/m3) were measured in this study. PM1 was found to be the largest fraction of all sizes of PM. The mean PM1 concentrations along the forward (backward) paths for each of the five bus routes were measured as 11 ± 14 (11 ± 7), 14 ± 8 (16 ± 6), 25 ± 11 (21 ± 14), 23 ± 8 (15 ± 6) and 76 ± 26 (99 ± 55) μg/m3, respectively. Average CO concentrations among five bus routes (#10, 18, 19, 37 and 53) along the forward (backward) paths were 0.67 ± 0.16 (0.78 ± 0.17), 0.7 ± 0.16 (0.53 ± 0.32), 1.04 ± 0.01 (2.3 ± 0.95), 2.67 ± 1.3 (2.03 ± 0.41), 3.54 ± 3.57 (2.17 ± 0.37) ppm. The mean PM1/PM2.5 and PM2.5/PM10 ratios were 0.96 and 0.91, respectively. Nur-Sultan could be an example for those cities that are under major developments and candidates to be green cities by showing the exposures to atmospheric pollutants across the city. Those cities that are developing themselves as tourist attractions should create maps of PM exposures along major urban routes, and route traffic to exclude tourist areas from being hotspots.","author":[{"dropping-particle":"","family":"Amouei Torkmahalleh","given":"Mehdi","non-dropping-particle":"","parse-names":false,"suffix":""},{"dropping-particle":"","family":"Hopke","given":"Philip K.","non-dropping-particle":"","parse-names":false,"suffix":""},{"dropping-particle":"","family":"Broomandi","given":"Parya","non-dropping-particle":"","parse-names":false,"suffix":""},{"dropping-particle":"","family":"Naseri","given":"Motahareh","non-dropping-particle":"","parse-names":false,"suffix":""},{"dropping-particle":"","family":"Abdrakhmanov","given":"Talgat","non-dropping-particle":"","parse-names":false,"suffix":""},{"dropping-particle":"","family":"Ishanov","given":"Akzhol","non-dropping-particle":"","parse-names":false,"suffix":""},{"dropping-particle":"","family":"Kim","given":"Jong","non-dropping-particle":"","parse-names":false,"suffix":""},{"dropping-particle":"","family":"Shah","given":"Dhawal","non-dropping-particle":"","parse-names":false,"suffix":""},{"dropping-particle":"","family":"Kumar","given":"Prashant","non-dropping-particle":"","parse-names":false,"suffix":""}],"container-title":"Atmospheric Pollution Research","id":"ITEM-1","issue":"5","issued":{"date-parts":[["2020"]]},"page":"880-885","publisher":"Elsevier B.V.","title":"Exposure to particulate matter and gaseous pollutants during cab commuting in Nur-Sultan city of Kazakhstan","type":"article-journal","volume":"11"},"uris":["http://www.mendeley.com/documents/?uuid=d543f2b2-f70f-4706-931e-73c677549efd"]}],"mendeley":{"formattedCitation":"(Amouei Torkmahalleh et al. 2020)","plainTextFormattedCitation":"(Amouei Torkmahalleh et al. 2020)","previouslyFormattedCitation":"(Amouei Torkmahalleh et al. 2020)"},"properties":{"noteIndex":0},"schema":"https://github.com/citation-style-language/schema/raw/master/csl-citation.json"}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(Amouei Torkmahalleh et al. 2020)</w:t>
            </w:r>
            <w:r w:rsidRPr="00D17061">
              <w:rPr>
                <w:rFonts w:asciiTheme="majorBidi" w:hAnsiTheme="majorBidi" w:cstheme="majorBidi"/>
                <w:color w:val="000000" w:themeColor="text1"/>
                <w:sz w:val="16"/>
                <w:szCs w:val="16"/>
              </w:rPr>
              <w:fldChar w:fldCharType="end"/>
            </w:r>
          </w:p>
        </w:tc>
      </w:tr>
      <w:tr w:rsidR="003539C5" w:rsidRPr="00D17061" w14:paraId="339F7499" w14:textId="77777777" w:rsidTr="005D1456">
        <w:tc>
          <w:tcPr>
            <w:tcW w:w="1188" w:type="dxa"/>
          </w:tcPr>
          <w:p w14:paraId="21ADB562" w14:textId="77777777" w:rsidR="003539C5" w:rsidRPr="00D17061" w:rsidRDefault="003539C5" w:rsidP="005D1456">
            <w:pPr>
              <w:rPr>
                <w:rFonts w:asciiTheme="majorBidi" w:hAnsiTheme="majorBidi" w:cstheme="majorBidi"/>
                <w:color w:val="000000" w:themeColor="text1"/>
                <w:sz w:val="16"/>
                <w:szCs w:val="16"/>
              </w:rPr>
            </w:pPr>
          </w:p>
        </w:tc>
        <w:tc>
          <w:tcPr>
            <w:tcW w:w="1105" w:type="dxa"/>
          </w:tcPr>
          <w:p w14:paraId="201428CD" w14:textId="77777777" w:rsidR="003539C5" w:rsidRPr="00D17061" w:rsidRDefault="003539C5" w:rsidP="005D1456">
            <w:pPr>
              <w:rPr>
                <w:rFonts w:asciiTheme="majorBidi" w:hAnsiTheme="majorBidi" w:cstheme="majorBidi"/>
                <w:color w:val="000000" w:themeColor="text1"/>
                <w:sz w:val="16"/>
                <w:szCs w:val="16"/>
              </w:rPr>
            </w:pPr>
          </w:p>
        </w:tc>
        <w:tc>
          <w:tcPr>
            <w:tcW w:w="2888" w:type="dxa"/>
          </w:tcPr>
          <w:p w14:paraId="406DFCCA" w14:textId="77777777" w:rsidR="003539C5" w:rsidRPr="00D17061" w:rsidRDefault="003539C5" w:rsidP="005D1456">
            <w:pPr>
              <w:rPr>
                <w:rFonts w:asciiTheme="majorBidi" w:hAnsiTheme="majorBidi" w:cstheme="majorBidi"/>
                <w:color w:val="000000" w:themeColor="text1"/>
                <w:sz w:val="16"/>
                <w:szCs w:val="16"/>
              </w:rPr>
            </w:pPr>
          </w:p>
        </w:tc>
        <w:tc>
          <w:tcPr>
            <w:tcW w:w="1361" w:type="dxa"/>
          </w:tcPr>
          <w:p w14:paraId="5687B3B0" w14:textId="77777777" w:rsidR="003539C5" w:rsidRPr="00D17061" w:rsidRDefault="003539C5" w:rsidP="005D1456">
            <w:pPr>
              <w:rPr>
                <w:rFonts w:asciiTheme="majorBidi" w:hAnsiTheme="majorBidi" w:cstheme="majorBidi"/>
                <w:color w:val="000000" w:themeColor="text1"/>
                <w:sz w:val="16"/>
                <w:szCs w:val="16"/>
              </w:rPr>
            </w:pPr>
          </w:p>
        </w:tc>
        <w:tc>
          <w:tcPr>
            <w:tcW w:w="1700" w:type="dxa"/>
          </w:tcPr>
          <w:p w14:paraId="2F054CC4" w14:textId="77777777" w:rsidR="003539C5" w:rsidRPr="00D17061" w:rsidRDefault="003539C5" w:rsidP="005D1456">
            <w:pPr>
              <w:rPr>
                <w:rFonts w:asciiTheme="majorBidi" w:hAnsiTheme="majorBidi" w:cstheme="majorBidi"/>
                <w:color w:val="000000" w:themeColor="text1"/>
                <w:sz w:val="16"/>
                <w:szCs w:val="16"/>
              </w:rPr>
            </w:pPr>
          </w:p>
        </w:tc>
        <w:tc>
          <w:tcPr>
            <w:tcW w:w="1283" w:type="dxa"/>
          </w:tcPr>
          <w:p w14:paraId="795ECF45" w14:textId="77777777" w:rsidR="003539C5" w:rsidRPr="00D17061" w:rsidRDefault="003539C5" w:rsidP="005D1456">
            <w:pPr>
              <w:rPr>
                <w:rFonts w:asciiTheme="majorBidi" w:hAnsiTheme="majorBidi" w:cstheme="majorBidi"/>
                <w:color w:val="000000" w:themeColor="text1"/>
                <w:sz w:val="16"/>
                <w:szCs w:val="16"/>
              </w:rPr>
            </w:pPr>
          </w:p>
        </w:tc>
        <w:tc>
          <w:tcPr>
            <w:tcW w:w="1653" w:type="dxa"/>
          </w:tcPr>
          <w:p w14:paraId="454282A0" w14:textId="77777777" w:rsidR="003539C5" w:rsidRPr="00D17061" w:rsidRDefault="003539C5" w:rsidP="005D1456">
            <w:pPr>
              <w:rPr>
                <w:rFonts w:asciiTheme="majorBidi" w:hAnsiTheme="majorBidi" w:cstheme="majorBidi"/>
                <w:color w:val="000000" w:themeColor="text1"/>
                <w:sz w:val="16"/>
                <w:szCs w:val="16"/>
              </w:rPr>
            </w:pPr>
          </w:p>
        </w:tc>
        <w:tc>
          <w:tcPr>
            <w:tcW w:w="1580" w:type="dxa"/>
          </w:tcPr>
          <w:p w14:paraId="239A1802" w14:textId="77777777" w:rsidR="003539C5" w:rsidRPr="00D17061" w:rsidRDefault="003539C5" w:rsidP="005D1456">
            <w:pPr>
              <w:rPr>
                <w:rFonts w:asciiTheme="majorBidi" w:hAnsiTheme="majorBidi" w:cstheme="majorBidi"/>
                <w:color w:val="000000" w:themeColor="text1"/>
                <w:sz w:val="16"/>
                <w:szCs w:val="16"/>
              </w:rPr>
            </w:pPr>
          </w:p>
        </w:tc>
        <w:tc>
          <w:tcPr>
            <w:tcW w:w="930" w:type="dxa"/>
          </w:tcPr>
          <w:p w14:paraId="6997BD12" w14:textId="77777777" w:rsidR="003539C5" w:rsidRPr="00D17061" w:rsidRDefault="003539C5" w:rsidP="005D1456">
            <w:pPr>
              <w:rPr>
                <w:rFonts w:asciiTheme="majorBidi" w:hAnsiTheme="majorBidi" w:cstheme="majorBidi"/>
                <w:color w:val="000000" w:themeColor="text1"/>
                <w:sz w:val="16"/>
                <w:szCs w:val="16"/>
              </w:rPr>
            </w:pPr>
          </w:p>
        </w:tc>
        <w:tc>
          <w:tcPr>
            <w:tcW w:w="1338" w:type="dxa"/>
          </w:tcPr>
          <w:p w14:paraId="7D3D4C27" w14:textId="77777777" w:rsidR="003539C5" w:rsidRPr="00D17061" w:rsidRDefault="003539C5" w:rsidP="005D1456">
            <w:pPr>
              <w:rPr>
                <w:rFonts w:asciiTheme="majorBidi" w:hAnsiTheme="majorBidi" w:cstheme="majorBidi"/>
                <w:color w:val="000000" w:themeColor="text1"/>
                <w:sz w:val="16"/>
                <w:szCs w:val="16"/>
              </w:rPr>
            </w:pPr>
          </w:p>
        </w:tc>
      </w:tr>
      <w:tr w:rsidR="003539C5" w:rsidRPr="00D17061" w14:paraId="0FAB0BE1" w14:textId="77777777" w:rsidTr="005D1456">
        <w:tc>
          <w:tcPr>
            <w:tcW w:w="15026" w:type="dxa"/>
            <w:gridSpan w:val="10"/>
          </w:tcPr>
          <w:p w14:paraId="0748D1F3" w14:textId="77777777" w:rsidR="003539C5" w:rsidRPr="00D17061" w:rsidRDefault="003539C5" w:rsidP="005D1456">
            <w:pPr>
              <w:jc w:val="center"/>
              <w:rPr>
                <w:rFonts w:asciiTheme="majorBidi" w:hAnsiTheme="majorBidi" w:cstheme="majorBidi"/>
                <w:color w:val="000000" w:themeColor="text1"/>
                <w:sz w:val="16"/>
                <w:szCs w:val="16"/>
              </w:rPr>
            </w:pPr>
            <w:r w:rsidRPr="00D17061">
              <w:rPr>
                <w:rFonts w:asciiTheme="majorBidi" w:hAnsiTheme="majorBidi" w:cstheme="majorBidi"/>
                <w:b/>
                <w:bCs/>
                <w:color w:val="000000" w:themeColor="text1"/>
                <w:sz w:val="16"/>
                <w:szCs w:val="16"/>
              </w:rPr>
              <w:t>TVOC Exposure Studies</w:t>
            </w:r>
          </w:p>
        </w:tc>
      </w:tr>
      <w:tr w:rsidR="003539C5" w:rsidRPr="00D17061" w14:paraId="11FD59F8" w14:textId="77777777" w:rsidTr="005D1456">
        <w:tc>
          <w:tcPr>
            <w:tcW w:w="1188" w:type="dxa"/>
          </w:tcPr>
          <w:p w14:paraId="2FF37DD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Beijing, China   </w:t>
            </w:r>
          </w:p>
          <w:p w14:paraId="2B2FAFC5" w14:textId="77777777" w:rsidR="003539C5" w:rsidRPr="00D17061" w:rsidRDefault="003539C5" w:rsidP="005D1456">
            <w:pPr>
              <w:rPr>
                <w:rFonts w:asciiTheme="majorBidi" w:hAnsiTheme="majorBidi" w:cstheme="majorBidi"/>
                <w:color w:val="000000" w:themeColor="text1"/>
                <w:sz w:val="16"/>
                <w:szCs w:val="16"/>
              </w:rPr>
            </w:pPr>
          </w:p>
        </w:tc>
        <w:tc>
          <w:tcPr>
            <w:tcW w:w="1105" w:type="dxa"/>
          </w:tcPr>
          <w:p w14:paraId="5F76EC6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TVOC</w:t>
            </w:r>
          </w:p>
        </w:tc>
        <w:tc>
          <w:tcPr>
            <w:tcW w:w="2888" w:type="dxa"/>
          </w:tcPr>
          <w:p w14:paraId="70585BCC"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Phocheck 5000 portable TVOC monitor</w:t>
            </w:r>
          </w:p>
        </w:tc>
        <w:tc>
          <w:tcPr>
            <w:tcW w:w="1361" w:type="dxa"/>
          </w:tcPr>
          <w:p w14:paraId="08C69148" w14:textId="77777777" w:rsidR="003539C5" w:rsidRPr="00D17061" w:rsidRDefault="003539C5" w:rsidP="005D1456">
            <w:pPr>
              <w:rPr>
                <w:rFonts w:asciiTheme="majorBidi" w:hAnsiTheme="majorBidi" w:cstheme="majorBidi"/>
                <w:color w:val="000000" w:themeColor="text1"/>
                <w:sz w:val="16"/>
                <w:szCs w:val="16"/>
              </w:rPr>
            </w:pPr>
          </w:p>
        </w:tc>
        <w:tc>
          <w:tcPr>
            <w:tcW w:w="1700" w:type="dxa"/>
          </w:tcPr>
          <w:p w14:paraId="44C0277C" w14:textId="77777777" w:rsidR="003539C5" w:rsidRPr="00D17061" w:rsidRDefault="003539C5" w:rsidP="005D1456">
            <w:pPr>
              <w:rPr>
                <w:rFonts w:asciiTheme="majorBidi" w:hAnsiTheme="majorBidi" w:cstheme="majorBidi"/>
                <w:color w:val="000000" w:themeColor="text1"/>
                <w:sz w:val="16"/>
                <w:szCs w:val="16"/>
              </w:rPr>
            </w:pPr>
          </w:p>
        </w:tc>
        <w:tc>
          <w:tcPr>
            <w:tcW w:w="1283" w:type="dxa"/>
          </w:tcPr>
          <w:p w14:paraId="1AB79FF5"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TVOC – 0.3</w:t>
            </w:r>
          </w:p>
        </w:tc>
        <w:tc>
          <w:tcPr>
            <w:tcW w:w="1653" w:type="dxa"/>
          </w:tcPr>
          <w:p w14:paraId="118040AA"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580" w:type="dxa"/>
          </w:tcPr>
          <w:p w14:paraId="003D7841"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930" w:type="dxa"/>
          </w:tcPr>
          <w:p w14:paraId="513AF575" w14:textId="77777777" w:rsidR="003539C5" w:rsidRPr="00D17061" w:rsidRDefault="003539C5" w:rsidP="005D1456">
            <w:pPr>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1338" w:type="dxa"/>
          </w:tcPr>
          <w:p w14:paraId="5DE76AE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{"citationItems":[{"id":"ITEM-1","itemData":{"DOI":"10.1016/j.scitotenv.2006.01.007","ISSN":"00489697","PMID":"16516274","abstract":"This study examined the concentrations of carbon monoxide, carbon dioxide, TVOC, TSP, PM10, PM2.5, PM1, benzene, toluene and xylene in passenger cars of the Beijing Ground Railway Transit System (Line No. 13). This system connects the northern suburb and downtown, and is equipped with air-conditioned passenger cars. In-train air quality monitoring was performed in both summer (July and August) and winter (December). To obtain representative data, the sampling design considered both rush and regular hours, urban and suburban areas, as well as the number of passengers. Meanwhile, questionnaires were distributed to the passengers. The monitoring results indicated that, overall, the air quality in the passenger cars was acceptable with a few exceptions, which is consistent with the passengers' perception. Concentrations of some air pollutants showed significant seasonal variations and had the significant difference between rush hour and regular hour. Furthermore, the in-train air quality was greatly influenced by the number of passengers. This paper describes the experimental design, and presents the preliminary results. © 2006 Elsevier B.V. All rights reserved.","author":[{"dropping-particle":"","family":"Li","given":"Tian Tian","non-dropping-particle":"","parse-names":false,"suffix":""},{"dropping-particle":"","family":"Bai","given":"Yu Hua","non-dropping-particle":"","parse-names":false,"suffix":""},{"dropping-particle":"","family":"Liu","given":"Zhao Rong","non-dropping-particle":"","parse-names":false,"suffix":""},{"dropping-particle":"","family":"Liu","given":"Jin Feng","non-dropping-particle":"","parse-names":false,"suffix":""},{"dropping-particle":"","family":"Zhang","given":"Guang Shan","non-dropping-particle":"","parse-names":false,"suffix":""},{"dropping-particle":"","family":"Li","given":"Jin Long","non-dropping-particle":"","parse-names":false,"suffix":""}],"container-title":"Science of the Total Environment","id":"ITEM-1","issue":"1","issued":{"date-parts":[["2006"]]},"page":"89-95","title":"Air quality in passenger cars of the ground railway transit system in Beijing, China","type":"article-journal","volume":"367"},"uris":["http://www.mendeley.com/documents/?uuid=5b6d558d-ed5d-41be-bc31-2223c5dfb832"]}],"mendeley":{"formattedCitation":"(Li et al. 2006)","plainTextFormattedCitation":"(Li et al. 2006)","previouslyFormattedCitation":"(Li et al. 2006)"},"properties":{"noteIndex":0},"schema":"https://github.com/citation-style-language/schema/raw/master/csl-citation.json"}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(Li et al. 2006)</w:t>
            </w:r>
            <w:r w:rsidRPr="00D17061">
              <w:rPr>
                <w:rFonts w:asciiTheme="majorBidi" w:hAnsiTheme="majorBidi" w:cstheme="majorBidi"/>
                <w:color w:val="000000" w:themeColor="text1"/>
                <w:sz w:val="16"/>
                <w:szCs w:val="16"/>
              </w:rPr>
              <w:fldChar w:fldCharType="end"/>
            </w:r>
          </w:p>
        </w:tc>
      </w:tr>
      <w:tr w:rsidR="003539C5" w:rsidRPr="00D17061" w14:paraId="728C1AB9" w14:textId="77777777" w:rsidTr="005D1456">
        <w:tc>
          <w:tcPr>
            <w:tcW w:w="1188" w:type="dxa"/>
          </w:tcPr>
          <w:p w14:paraId="3F71331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Taipei, Taiwan</w:t>
            </w:r>
          </w:p>
        </w:tc>
        <w:tc>
          <w:tcPr>
            <w:tcW w:w="1105" w:type="dxa"/>
          </w:tcPr>
          <w:p w14:paraId="74C1FBC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TVOC</w:t>
            </w:r>
          </w:p>
        </w:tc>
        <w:tc>
          <w:tcPr>
            <w:tcW w:w="2888" w:type="dxa"/>
          </w:tcPr>
          <w:p w14:paraId="50E5F0BE"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TVOCs monitor (SeeAiR, model M5-201, Chen-Wei VR International Co., Ltd., Kaohsiung, Taiwan)</w:t>
            </w:r>
          </w:p>
        </w:tc>
        <w:tc>
          <w:tcPr>
            <w:tcW w:w="1361" w:type="dxa"/>
          </w:tcPr>
          <w:p w14:paraId="205179E0" w14:textId="77777777" w:rsidR="003539C5" w:rsidRPr="00D17061" w:rsidRDefault="003539C5" w:rsidP="005D1456">
            <w:pPr>
              <w:rPr>
                <w:rFonts w:asciiTheme="majorBidi" w:hAnsiTheme="majorBidi" w:cstheme="majorBidi"/>
                <w:color w:val="000000" w:themeColor="text1"/>
                <w:sz w:val="16"/>
                <w:szCs w:val="16"/>
              </w:rPr>
            </w:pPr>
            <w:r w:rsidRPr="00D17061">
              <w:rPr>
                <w:rFonts w:ascii="Courier New" w:hAnsi="Courier New" w:cs="Courier New"/>
                <w:color w:val="000000" w:themeColor="text1"/>
                <w:sz w:val="16"/>
                <w:szCs w:val="16"/>
              </w:rPr>
              <w:t>﻿</w:t>
            </w:r>
            <w:r w:rsidRPr="00D17061">
              <w:rPr>
                <w:rFonts w:asciiTheme="majorBidi" w:hAnsiTheme="majorBidi" w:cstheme="majorBidi"/>
                <w:color w:val="000000" w:themeColor="text1"/>
                <w:sz w:val="16"/>
                <w:szCs w:val="16"/>
              </w:rPr>
              <w:t>360 1-hour measurements</w:t>
            </w:r>
          </w:p>
        </w:tc>
        <w:tc>
          <w:tcPr>
            <w:tcW w:w="1700" w:type="dxa"/>
          </w:tcPr>
          <w:p w14:paraId="70BD397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Electric powered subway</w:t>
            </w:r>
          </w:p>
          <w:p w14:paraId="2652D284"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 powered bus.</w:t>
            </w:r>
          </w:p>
          <w:p w14:paraId="5262D9A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Gasoline powered car.</w:t>
            </w:r>
          </w:p>
          <w:p w14:paraId="3544FBB7"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w:t>
            </w:r>
          </w:p>
        </w:tc>
        <w:tc>
          <w:tcPr>
            <w:tcW w:w="1283" w:type="dxa"/>
          </w:tcPr>
          <w:p w14:paraId="327974B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Electric powered subway</w:t>
            </w:r>
          </w:p>
          <w:p w14:paraId="787F9D7E"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TVOC – 55.2</w:t>
            </w:r>
          </w:p>
        </w:tc>
        <w:tc>
          <w:tcPr>
            <w:tcW w:w="1653" w:type="dxa"/>
          </w:tcPr>
          <w:p w14:paraId="52C9E521"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Gasoline powered car.</w:t>
            </w:r>
          </w:p>
          <w:p w14:paraId="266814A8"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TVOC – 69.1</w:t>
            </w:r>
          </w:p>
          <w:p w14:paraId="01ED3991" w14:textId="77777777" w:rsidR="003539C5" w:rsidRPr="00D17061" w:rsidRDefault="003539C5" w:rsidP="005D1456">
            <w:pPr>
              <w:rPr>
                <w:rFonts w:asciiTheme="majorBidi" w:hAnsiTheme="majorBidi" w:cstheme="majorBidi"/>
                <w:color w:val="000000" w:themeColor="text1"/>
                <w:sz w:val="16"/>
                <w:szCs w:val="16"/>
              </w:rPr>
            </w:pPr>
          </w:p>
        </w:tc>
        <w:tc>
          <w:tcPr>
            <w:tcW w:w="1580" w:type="dxa"/>
          </w:tcPr>
          <w:p w14:paraId="04C61C90"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Gas powered bus.</w:t>
            </w:r>
          </w:p>
          <w:p w14:paraId="3F426C39"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TVOC – 77.5</w:t>
            </w:r>
          </w:p>
          <w:p w14:paraId="723EA21C" w14:textId="77777777" w:rsidR="003539C5" w:rsidRPr="00D17061" w:rsidRDefault="003539C5" w:rsidP="005D1456">
            <w:pPr>
              <w:rPr>
                <w:rFonts w:asciiTheme="majorBidi" w:hAnsiTheme="majorBidi" w:cstheme="majorBidi"/>
                <w:color w:val="000000" w:themeColor="text1"/>
                <w:sz w:val="16"/>
                <w:szCs w:val="16"/>
              </w:rPr>
            </w:pPr>
          </w:p>
        </w:tc>
        <w:tc>
          <w:tcPr>
            <w:tcW w:w="930" w:type="dxa"/>
          </w:tcPr>
          <w:p w14:paraId="67DDEDCD"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Walking</w:t>
            </w:r>
          </w:p>
          <w:p w14:paraId="47F8C56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t xml:space="preserve">   TVOC – 100.5</w:t>
            </w:r>
          </w:p>
          <w:p w14:paraId="2DB940BB" w14:textId="77777777" w:rsidR="003539C5" w:rsidRPr="00D17061" w:rsidRDefault="003539C5" w:rsidP="005D1456">
            <w:pPr>
              <w:rPr>
                <w:rFonts w:asciiTheme="majorBidi" w:hAnsiTheme="majorBidi" w:cstheme="majorBidi"/>
                <w:color w:val="000000" w:themeColor="text1"/>
                <w:sz w:val="16"/>
                <w:szCs w:val="16"/>
              </w:rPr>
            </w:pPr>
          </w:p>
        </w:tc>
        <w:tc>
          <w:tcPr>
            <w:tcW w:w="1338" w:type="dxa"/>
          </w:tcPr>
          <w:p w14:paraId="36F510A3" w14:textId="77777777" w:rsidR="003539C5" w:rsidRPr="00D17061" w:rsidRDefault="003539C5" w:rsidP="005D1456">
            <w:pPr>
              <w:rPr>
                <w:rFonts w:asciiTheme="majorBidi" w:hAnsiTheme="majorBidi" w:cstheme="majorBidi"/>
                <w:color w:val="000000" w:themeColor="text1"/>
                <w:sz w:val="16"/>
                <w:szCs w:val="16"/>
              </w:rPr>
            </w:pPr>
            <w:r w:rsidRPr="00D17061">
              <w:rPr>
                <w:rFonts w:asciiTheme="majorBidi" w:hAnsiTheme="majorBidi" w:cstheme="majorBidi"/>
                <w:color w:val="000000" w:themeColor="text1"/>
                <w:sz w:val="16"/>
                <w:szCs w:val="16"/>
              </w:rPr>
              <w:fldChar w:fldCharType="begin" w:fldLock="1"/>
            </w:r>
            <w:r w:rsidRPr="00D17061">
              <w:rPr>
                <w:rFonts w:asciiTheme="majorBidi" w:hAnsiTheme="majorBidi" w:cstheme="majorBidi"/>
                <w:color w:val="000000" w:themeColor="text1"/>
                <w:sz w:val="16"/>
                <w:szCs w:val="16"/>
              </w:rPr>
              <w:instrText>ADDIN CSL_CITATION {"citationItems":[{"id":"ITEM-1","itemData":{"DOI":"10.1016/j.ijheh.2015.01.003","ISSN":"1618131X","PMID":"25638696","abstract":"The association between traffic-related air pollution and adverse cardiovascular effects has been well documented; however, little is known about whether different commuting modes can modify the effects of air pollution on the cardiovascular system in human subjects in urban areas with heavy traffic. We recruited 120 young, healthy subjects in Taipei, Taiwan. Each participant was classified with different commuting modes according to his/her own commuting style. Three repeated measurements of heart rate variability (HRV) indices {standard deviation of NN intervals (SDNN) and the square root of the mean of the sum of the squares of differences between adjacent NN intervals (r-MSSD)}, particulate matter with an aerodynamic diameter ≤2.5μm (PM2.5), temperature, humidity and noise level were conducted for each subject during 1-h morning commutes (0900-1000h) in four different commuting modes, including an electrically powered subway, a gas-powered bus, a gasoline-powered car, and walking. Linear mixed-effects models were used to investigate the association of PM2.5 with HRV indices. The results showed that decreases in the HRV indices were associated with increased levels of PM2.5. The personal exposure levels to PM2.5 were the highest in the walking mode. The effects of PM2.5 on cardiovascular endpoints were the lowest in the subway mode compared to the effects in the walking mode. The participants in the car and bus modes had reduced effects on their cardiovascular endpoints compared to the participants in the walking mode. We concluded that traffic-related PM2.5 is associated with autonomic alteration. Commuting modes can modify the effects of PM2.5 on HRV indices among young, healthy subjects.","author":[{"dropping-particle":"Te","family":"Liu","given":"Wen","non-dropping-particle":"","parse-names":false,"suffix":""},{"dropping-particle":"","family":"Ma","given":"Chih Ming","non-dropping-particle":"","parse-names":false,"suffix":""},{"dropping-particle":"","family":"Liu","given":"I. Jung","non-dropping-particle":"","parse-names":false,"suffix":""},{"dropping-particle":"","family":"Han","given":"Bor Cheng","non-dropping-particle":"","parse-names":false,"suffix":""},{"dropping-particle":"","family":"Chuang","given":"Hsiao Chi","non-dropping-particle":"","parse-names":false,"suffix":""},{"dropping-particle":"","family":"Chuang","given":"Kai Jen","non-dropping-particle":"","parse-names":false,"suffix":""}],"container-title":"International Journal of Hygiene and Environmental Health","id":"ITEM-1","issue":"3","issued":{"date-parts":[["2015"]]},"page":"319-323","title":"Effects of commuting mode on air pollution exposure and cardiovascular health among young adults in Taipei, Taiwan","type":"article-journal","volume":"218"},"uris":["http://www.mendeley.com/documents/?uuid=1501c69c-9fb7-3e27-aa9f-9ed95eceb804"]}],"mendeley":{"formattedCitation":"(Liu et al. 2015)","plainTextFormattedCitation":"(Liu et al. 2015)","previouslyFormattedCitation":"(Liu et al. 2015)"},"properties":{"noteIndex":0},"schema":"https://github.com/citation-style-language/schema/raw/master/csl-citation.json"}</w:instrText>
            </w:r>
            <w:r w:rsidRPr="00D17061">
              <w:rPr>
                <w:rFonts w:asciiTheme="majorBidi" w:hAnsiTheme="majorBidi" w:cstheme="majorBidi"/>
                <w:color w:val="000000" w:themeColor="text1"/>
                <w:sz w:val="16"/>
                <w:szCs w:val="16"/>
              </w:rPr>
              <w:fldChar w:fldCharType="separate"/>
            </w:r>
            <w:r w:rsidRPr="00D17061">
              <w:rPr>
                <w:rFonts w:asciiTheme="majorBidi" w:hAnsiTheme="majorBidi" w:cstheme="majorBidi"/>
                <w:noProof/>
                <w:color w:val="000000" w:themeColor="text1"/>
                <w:sz w:val="16"/>
                <w:szCs w:val="16"/>
              </w:rPr>
              <w:t>(Liu et al. 2015)</w:t>
            </w:r>
            <w:r w:rsidRPr="00D17061">
              <w:rPr>
                <w:rFonts w:asciiTheme="majorBidi" w:hAnsiTheme="majorBidi" w:cstheme="majorBidi"/>
                <w:color w:val="000000" w:themeColor="text1"/>
                <w:sz w:val="16"/>
                <w:szCs w:val="16"/>
              </w:rPr>
              <w:fldChar w:fldCharType="end"/>
            </w:r>
          </w:p>
        </w:tc>
      </w:tr>
    </w:tbl>
    <w:p w14:paraId="03EA1F6D" w14:textId="77777777" w:rsidR="003539C5" w:rsidRDefault="003539C5" w:rsidP="003539C5">
      <w:pPr>
        <w:pStyle w:val="11Normal02-SecondOnwardParagraph"/>
        <w:tabs>
          <w:tab w:val="left" w:pos="1675"/>
        </w:tabs>
        <w:rPr>
          <w:sz w:val="20"/>
          <w:szCs w:val="20"/>
        </w:rPr>
      </w:pPr>
      <w:r w:rsidRPr="00D17061">
        <w:rPr>
          <w:rFonts w:asciiTheme="majorBidi" w:hAnsiTheme="majorBidi" w:cstheme="majorBidi"/>
          <w:sz w:val="20"/>
          <w:szCs w:val="20"/>
        </w:rPr>
        <w:t>Note: M is morning; A is afternoon; WC+VC is the window closed and vent closed; WC+AC Rec is window closed and air condition and recirculation; WC+AC FA is Window closed and AC system on fresh air intake; W1/2O + VC is all windows half opened and vent closed; (a) means only morning value was selected; (b) signifies only winter value was selected</w:t>
      </w:r>
    </w:p>
    <w:p w14:paraId="47C44195" w14:textId="047203A3" w:rsidR="003539C5" w:rsidRPr="00D17061" w:rsidRDefault="003539C5" w:rsidP="003539C5">
      <w:pPr>
        <w:tabs>
          <w:tab w:val="left" w:pos="1675"/>
        </w:tabs>
        <w:sectPr w:rsidR="003539C5" w:rsidRPr="00D17061" w:rsidSect="00D17061">
          <w:pgSz w:w="16838" w:h="11906" w:orient="landscape"/>
          <w:pgMar w:top="1080" w:right="1440" w:bottom="1080" w:left="1440" w:header="708" w:footer="708" w:gutter="0"/>
          <w:lnNumType w:countBy="1" w:restart="continuous"/>
          <w:cols w:space="708"/>
          <w:docGrid w:linePitch="360"/>
        </w:sectPr>
      </w:pPr>
    </w:p>
    <w:p w14:paraId="07C42BA2" w14:textId="7034F50E" w:rsidR="000D4074" w:rsidRDefault="000D4074" w:rsidP="003539C5"/>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Britannic Bold">
    <w:panose1 w:val="020B0903060703020204"/>
    <w:charset w:val="4D"/>
    <w:family w:val="swiss"/>
    <w:pitch w:val="variable"/>
    <w:sig w:usb0="00000003" w:usb1="00000000" w:usb2="00000000" w:usb3="00000000" w:csb0="00000001" w:csb1="00000000"/>
  </w:font>
  <w:font w:name="Lucida Grande">
    <w:charset w:val="00"/>
    <w:family w:val="swiss"/>
    <w:pitch w:val="variable"/>
    <w:sig w:usb0="E1000AEF" w:usb1="5000A1FF" w:usb2="00000000" w:usb3="00000000" w:csb0="000001BF" w:csb1="00000000"/>
  </w:font>
  <w:font w:name="Times New Roman (Theme Headings">
    <w:altName w:val="Times New Roman"/>
    <w:panose1 w:val="00000000000000000000"/>
    <w:charset w:val="00"/>
    <w:family w:val="roman"/>
    <w:notTrueType/>
    <w:pitch w:val="variable"/>
    <w:sig w:usb0="E0002AEF" w:usb1="C0007841"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raditional Arabic">
    <w:altName w:val="Times New Roman"/>
    <w:charset w:val="B2"/>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B56EA"/>
    <w:multiLevelType w:val="multilevel"/>
    <w:tmpl w:val="261C7AFA"/>
    <w:lvl w:ilvl="0">
      <w:start w:val="1"/>
      <w:numFmt w:val="decimal"/>
      <w:lvlText w:val="%1"/>
      <w:lvlJc w:val="left"/>
      <w:pPr>
        <w:ind w:left="0" w:firstLine="0"/>
      </w:pPr>
      <w:rPr>
        <w:rFonts w:ascii="Times New Roman" w:hAnsi="Times New Roman" w:cs="Times New Roman" w:hint="default"/>
        <w:b/>
        <w:i w:val="0"/>
        <w:caps w:val="0"/>
        <w:vanish/>
        <w:color w:val="FF0000"/>
        <w:sz w:val="22"/>
      </w:rPr>
    </w:lvl>
    <w:lvl w:ilvl="1">
      <w:start w:val="1"/>
      <w:numFmt w:val="upperRoman"/>
      <w:lvlRestart w:val="0"/>
      <w:lvlText w:val="CHAPTER %2"/>
      <w:lvlJc w:val="left"/>
      <w:pPr>
        <w:tabs>
          <w:tab w:val="num" w:pos="1418"/>
        </w:tabs>
        <w:ind w:left="0" w:firstLine="0"/>
      </w:pPr>
      <w:rPr>
        <w:rFonts w:ascii="Times New Roman" w:hAnsi="Times New Roman" w:cs="Times New Roman" w:hint="default"/>
        <w:b/>
        <w:i w:val="0"/>
        <w:caps/>
        <w:vanish w:val="0"/>
        <w:color w:val="auto"/>
        <w:sz w:val="22"/>
      </w:rPr>
    </w:lvl>
    <w:lvl w:ilvl="2">
      <w:start w:val="1"/>
      <w:numFmt w:val="decimal"/>
      <w:lvlText w:val="%1.%3"/>
      <w:lvlJc w:val="left"/>
      <w:pPr>
        <w:ind w:left="720" w:hanging="720"/>
      </w:pPr>
      <w:rPr>
        <w:rFonts w:ascii="Times New Roman" w:hAnsi="Times New Roman" w:cs="Times New Roman" w:hint="default"/>
        <w:b/>
        <w:i w:val="0"/>
        <w:caps/>
        <w:sz w:val="22"/>
      </w:rPr>
    </w:lvl>
    <w:lvl w:ilvl="3">
      <w:start w:val="1"/>
      <w:numFmt w:val="decimal"/>
      <w:lvlText w:val="%1.%3.%4"/>
      <w:lvlJc w:val="left"/>
      <w:pPr>
        <w:ind w:left="720" w:hanging="720"/>
      </w:pPr>
      <w:rPr>
        <w:rFonts w:ascii="Times New Roman" w:hAnsi="Times New Roman" w:cs="Times New Roman" w:hint="default"/>
        <w:b/>
        <w:i w:val="0"/>
        <w:caps w:val="0"/>
        <w:sz w:val="22"/>
      </w:rPr>
    </w:lvl>
    <w:lvl w:ilvl="4">
      <w:start w:val="1"/>
      <w:numFmt w:val="lowerLetter"/>
      <w:lvlText w:val="%5."/>
      <w:lvlJc w:val="left"/>
      <w:pPr>
        <w:ind w:left="720" w:hanging="720"/>
      </w:pPr>
      <w:rPr>
        <w:rFonts w:ascii="Times New Roman" w:hAnsi="Times New Roman" w:cs="Times New Roman" w:hint="default"/>
        <w:b/>
        <w:i w:val="0"/>
        <w:sz w:val="22"/>
      </w:rPr>
    </w:lvl>
    <w:lvl w:ilvl="5">
      <w:start w:val="1"/>
      <w:numFmt w:val="lowerRoman"/>
      <w:lvlText w:val="%6."/>
      <w:lvlJc w:val="left"/>
      <w:pPr>
        <w:ind w:left="720" w:hanging="720"/>
      </w:pPr>
      <w:rPr>
        <w:rFonts w:ascii="Times New Roman" w:hAnsi="Times New Roman" w:cs="Times New Roman" w:hint="default"/>
        <w:b/>
        <w:i w:val="0"/>
        <w:sz w:val="22"/>
      </w:rPr>
    </w:lvl>
    <w:lvl w:ilvl="6">
      <w:start w:val="1"/>
      <w:numFmt w:val="none"/>
      <w:lvlText w:val=""/>
      <w:lvlJc w:val="left"/>
      <w:pPr>
        <w:ind w:left="0" w:firstLine="0"/>
      </w:pPr>
      <w:rPr>
        <w:rFonts w:ascii="Times New Roman" w:hAnsi="Times New Roman" w:hint="default"/>
        <w:b/>
        <w:i w:val="0"/>
        <w:sz w:val="24"/>
      </w:rPr>
    </w:lvl>
    <w:lvl w:ilvl="7">
      <w:start w:val="1"/>
      <w:numFmt w:val="none"/>
      <w:lvlText w:val=""/>
      <w:lvlJc w:val="left"/>
      <w:pPr>
        <w:ind w:left="0" w:firstLine="0"/>
      </w:pPr>
      <w:rPr>
        <w:rFonts w:ascii="Times New Roman" w:hAnsi="Times New Roman" w:hint="default"/>
        <w:b/>
        <w:i w:val="0"/>
        <w:sz w:val="24"/>
      </w:rPr>
    </w:lvl>
    <w:lvl w:ilvl="8">
      <w:start w:val="1"/>
      <w:numFmt w:val="none"/>
      <w:lvlText w:val=""/>
      <w:lvlJc w:val="left"/>
      <w:pPr>
        <w:ind w:left="709" w:hanging="709"/>
      </w:pPr>
      <w:rPr>
        <w:rFonts w:ascii="Times New Roman" w:hAnsi="Times New Roman" w:hint="default"/>
        <w:b/>
        <w:i w:val="0"/>
        <w:sz w:val="24"/>
      </w:rPr>
    </w:lvl>
  </w:abstractNum>
  <w:abstractNum w:abstractNumId="1" w15:restartNumberingAfterBreak="0">
    <w:nsid w:val="04736361"/>
    <w:multiLevelType w:val="multilevel"/>
    <w:tmpl w:val="F10CF02A"/>
    <w:styleLink w:val="03cList-Mazleha-Table"/>
    <w:lvl w:ilvl="0">
      <w:start w:val="1"/>
      <w:numFmt w:val="decimal"/>
      <w:lvlText w:val="%1."/>
      <w:lvlJc w:val="left"/>
      <w:pPr>
        <w:ind w:left="284" w:hanging="284"/>
      </w:pPr>
      <w:rPr>
        <w:rFonts w:hint="default"/>
      </w:rPr>
    </w:lvl>
    <w:lvl w:ilvl="1">
      <w:start w:val="1"/>
      <w:numFmt w:val="lowerLetter"/>
      <w:lvlText w:val="%2."/>
      <w:lvlJc w:val="left"/>
      <w:pPr>
        <w:ind w:left="284" w:hanging="284"/>
      </w:pPr>
      <w:rPr>
        <w:rFonts w:hint="default"/>
      </w:rPr>
    </w:lvl>
    <w:lvl w:ilvl="2">
      <w:start w:val="1"/>
      <w:numFmt w:val="lowerRoman"/>
      <w:lvlText w:val="%3."/>
      <w:lvlJc w:val="left"/>
      <w:pPr>
        <w:ind w:left="369" w:hanging="369"/>
      </w:pPr>
      <w:rPr>
        <w:rFonts w:hint="default"/>
      </w:rPr>
    </w:lvl>
    <w:lvl w:ilvl="3">
      <w:start w:val="1"/>
      <w:numFmt w:val="bullet"/>
      <w:lvlText w:val=""/>
      <w:lvlJc w:val="left"/>
      <w:pPr>
        <w:ind w:left="284" w:hanging="284"/>
      </w:pPr>
      <w:rPr>
        <w:rFonts w:ascii="Wingdings" w:hAnsi="Wingdings" w:cs="Times New Roman" w:hint="default"/>
      </w:rPr>
    </w:lvl>
    <w:lvl w:ilvl="4">
      <w:start w:val="1"/>
      <w:numFmt w:val="bullet"/>
      <w:lvlText w:val=""/>
      <w:lvlJc w:val="left"/>
      <w:pPr>
        <w:ind w:left="284" w:hanging="284"/>
      </w:pPr>
      <w:rPr>
        <w:rFonts w:ascii="Wingdings" w:hAnsi="Wingdings" w:cs="Times New Roman" w:hint="default"/>
      </w:rPr>
    </w:lvl>
    <w:lvl w:ilvl="5">
      <w:start w:val="1"/>
      <w:numFmt w:val="bullet"/>
      <w:lvlText w:val="-"/>
      <w:lvlJc w:val="left"/>
      <w:pPr>
        <w:ind w:left="284" w:hanging="284"/>
      </w:pPr>
      <w:rPr>
        <w:rFonts w:ascii="Times New Roman" w:hAnsi="Times New Roman" w:cs="Times New Roman"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 w15:restartNumberingAfterBreak="0">
    <w:nsid w:val="08240840"/>
    <w:multiLevelType w:val="multilevel"/>
    <w:tmpl w:val="6D62E720"/>
    <w:styleLink w:val="Mazleha-GayaUKM-Appendix"/>
    <w:lvl w:ilvl="0">
      <w:start w:val="1"/>
      <w:numFmt w:val="upperLetter"/>
      <w:pStyle w:val="AppendixA"/>
      <w:lvlText w:val="Appendix %1"/>
      <w:lvlJc w:val="left"/>
      <w:pPr>
        <w:tabs>
          <w:tab w:val="num" w:pos="1418"/>
        </w:tabs>
        <w:ind w:left="0" w:firstLine="0"/>
      </w:pPr>
      <w:rPr>
        <w:rFonts w:ascii="Times New Roman" w:hAnsi="Times New Roman" w:hint="default"/>
        <w:caps/>
        <w:sz w:val="22"/>
      </w:rPr>
    </w:lvl>
    <w:lvl w:ilvl="1">
      <w:start w:val="1"/>
      <w:numFmt w:val="decimal"/>
      <w:pStyle w:val="AppendixA1"/>
      <w:lvlText w:val="Appendix %1.%2"/>
      <w:lvlJc w:val="left"/>
      <w:pPr>
        <w:tabs>
          <w:tab w:val="num" w:pos="1559"/>
        </w:tabs>
        <w:ind w:left="0" w:firstLine="0"/>
      </w:pPr>
      <w:rPr>
        <w:rFonts w:ascii="Times New Roman" w:hAnsi="Times New Roman" w:hint="default"/>
        <w:caps/>
        <w:sz w:val="22"/>
      </w:rPr>
    </w:lvl>
    <w:lvl w:ilvl="2">
      <w:start w:val="1"/>
      <w:numFmt w:val="decimal"/>
      <w:pStyle w:val="AppendixA11"/>
      <w:lvlText w:val="Appendix %1.%2.%3"/>
      <w:lvlJc w:val="left"/>
      <w:pPr>
        <w:tabs>
          <w:tab w:val="num" w:pos="1701"/>
        </w:tabs>
        <w:ind w:left="0" w:firstLine="0"/>
      </w:pPr>
      <w:rPr>
        <w:rFonts w:ascii="Times New Roman" w:hAnsi="Times New Roman" w:hint="default"/>
        <w:caps/>
        <w:sz w:val="22"/>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85D0F0B"/>
    <w:multiLevelType w:val="multilevel"/>
    <w:tmpl w:val="FB70BA98"/>
    <w:styleLink w:val="Mazleha-GayaUKM-Founder"/>
    <w:lvl w:ilvl="0">
      <w:start w:val="1"/>
      <w:numFmt w:val="decimal"/>
      <w:pStyle w:val="Heading1"/>
      <w:lvlText w:val="%1"/>
      <w:lvlJc w:val="left"/>
      <w:pPr>
        <w:ind w:left="0" w:firstLine="0"/>
      </w:pPr>
      <w:rPr>
        <w:rFonts w:ascii="Times New Roman" w:hAnsi="Times New Roman" w:cs="Times New Roman" w:hint="default"/>
        <w:b/>
        <w:i w:val="0"/>
        <w:caps w:val="0"/>
        <w:vanish/>
        <w:color w:val="FF0000"/>
        <w:sz w:val="22"/>
      </w:rPr>
    </w:lvl>
    <w:lvl w:ilvl="1">
      <w:start w:val="1"/>
      <w:numFmt w:val="upperRoman"/>
      <w:lvlRestart w:val="0"/>
      <w:pStyle w:val="09aLevel01"/>
      <w:lvlText w:val="CHAPTER %2"/>
      <w:lvlJc w:val="left"/>
      <w:pPr>
        <w:tabs>
          <w:tab w:val="num" w:pos="4821"/>
        </w:tabs>
        <w:ind w:left="3403" w:firstLine="0"/>
      </w:pPr>
      <w:rPr>
        <w:rFonts w:ascii="Times New Roman" w:hAnsi="Times New Roman" w:cs="Times New Roman" w:hint="default"/>
        <w:b/>
        <w:i w:val="0"/>
        <w:caps/>
        <w:vanish w:val="0"/>
        <w:color w:val="auto"/>
        <w:sz w:val="22"/>
      </w:rPr>
    </w:lvl>
    <w:lvl w:ilvl="2">
      <w:start w:val="1"/>
      <w:numFmt w:val="decimal"/>
      <w:pStyle w:val="09bLevel02"/>
      <w:lvlText w:val="%1.%3"/>
      <w:lvlJc w:val="left"/>
      <w:pPr>
        <w:ind w:left="720" w:hanging="720"/>
      </w:pPr>
      <w:rPr>
        <w:rFonts w:ascii="Times New Roman" w:hAnsi="Times New Roman" w:cs="Times New Roman" w:hint="default"/>
        <w:b/>
        <w:bCs/>
        <w:i w:val="0"/>
        <w:iCs w:val="0"/>
        <w:caps/>
        <w:sz w:val="22"/>
        <w:szCs w:val="22"/>
      </w:rPr>
    </w:lvl>
    <w:lvl w:ilvl="3">
      <w:start w:val="1"/>
      <w:numFmt w:val="decimal"/>
      <w:pStyle w:val="09cLevel03"/>
      <w:lvlText w:val="%1.%3.%4"/>
      <w:lvlJc w:val="left"/>
      <w:pPr>
        <w:ind w:left="720" w:hanging="720"/>
      </w:pPr>
      <w:rPr>
        <w:rFonts w:ascii="Times New Roman" w:hAnsi="Times New Roman" w:cs="Times New Roman" w:hint="default"/>
        <w:b/>
        <w:i w:val="0"/>
        <w:caps w:val="0"/>
        <w:sz w:val="22"/>
      </w:rPr>
    </w:lvl>
    <w:lvl w:ilvl="4">
      <w:start w:val="1"/>
      <w:numFmt w:val="lowerLetter"/>
      <w:pStyle w:val="09dLevel04"/>
      <w:lvlText w:val="%5."/>
      <w:lvlJc w:val="left"/>
      <w:pPr>
        <w:ind w:left="720" w:hanging="720"/>
      </w:pPr>
      <w:rPr>
        <w:rFonts w:ascii="Times New Roman" w:hAnsi="Times New Roman" w:cs="Times New Roman" w:hint="default"/>
        <w:b/>
        <w:i w:val="0"/>
        <w:sz w:val="22"/>
      </w:rPr>
    </w:lvl>
    <w:lvl w:ilvl="5">
      <w:start w:val="1"/>
      <w:numFmt w:val="lowerRoman"/>
      <w:pStyle w:val="09eLevel05"/>
      <w:lvlText w:val="%6."/>
      <w:lvlJc w:val="left"/>
      <w:pPr>
        <w:ind w:left="720" w:hanging="720"/>
      </w:pPr>
      <w:rPr>
        <w:rFonts w:ascii="Times New Roman" w:hAnsi="Times New Roman" w:cs="Times New Roman" w:hint="default"/>
        <w:b/>
        <w:i w:val="0"/>
        <w:sz w:val="22"/>
      </w:rPr>
    </w:lvl>
    <w:lvl w:ilvl="6">
      <w:start w:val="1"/>
      <w:numFmt w:val="none"/>
      <w:lvlText w:val=""/>
      <w:lvlJc w:val="left"/>
      <w:pPr>
        <w:ind w:left="0" w:firstLine="0"/>
      </w:pPr>
      <w:rPr>
        <w:rFonts w:ascii="Times New Roman" w:hAnsi="Times New Roman" w:hint="default"/>
        <w:b/>
        <w:i w:val="0"/>
        <w:sz w:val="24"/>
      </w:rPr>
    </w:lvl>
    <w:lvl w:ilvl="7">
      <w:start w:val="1"/>
      <w:numFmt w:val="none"/>
      <w:lvlText w:val=""/>
      <w:lvlJc w:val="left"/>
      <w:pPr>
        <w:ind w:left="0" w:firstLine="0"/>
      </w:pPr>
      <w:rPr>
        <w:rFonts w:ascii="Times New Roman" w:hAnsi="Times New Roman" w:hint="default"/>
        <w:b/>
        <w:i w:val="0"/>
        <w:sz w:val="24"/>
      </w:rPr>
    </w:lvl>
    <w:lvl w:ilvl="8">
      <w:start w:val="1"/>
      <w:numFmt w:val="none"/>
      <w:lvlText w:val=""/>
      <w:lvlJc w:val="left"/>
      <w:pPr>
        <w:ind w:left="709" w:hanging="709"/>
      </w:pPr>
      <w:rPr>
        <w:rFonts w:ascii="Times New Roman" w:hAnsi="Times New Roman" w:hint="default"/>
        <w:b/>
        <w:i w:val="0"/>
        <w:sz w:val="24"/>
      </w:rPr>
    </w:lvl>
  </w:abstractNum>
  <w:abstractNum w:abstractNumId="4" w15:restartNumberingAfterBreak="0">
    <w:nsid w:val="08D33ED5"/>
    <w:multiLevelType w:val="multilevel"/>
    <w:tmpl w:val="B866C3E4"/>
    <w:styleLink w:val="02cList-Mazleha-Indent1x"/>
    <w:lvl w:ilvl="0">
      <w:start w:val="1"/>
      <w:numFmt w:val="lowerRoman"/>
      <w:lvlText w:val="%1)"/>
      <w:lvlJc w:val="left"/>
      <w:pPr>
        <w:tabs>
          <w:tab w:val="num" w:pos="720"/>
        </w:tabs>
        <w:ind w:left="1418" w:hanging="698"/>
      </w:pPr>
      <w:rPr>
        <w:rFonts w:ascii="Times New Roman" w:hAnsi="Times New Roman" w:hint="default"/>
        <w:b w:val="0"/>
        <w:i w:val="0"/>
        <w:sz w:val="24"/>
      </w:rPr>
    </w:lvl>
    <w:lvl w:ilvl="1">
      <w:start w:val="1"/>
      <w:numFmt w:val="lowerLetter"/>
      <w:lvlText w:val="%2)"/>
      <w:lvlJc w:val="left"/>
      <w:pPr>
        <w:tabs>
          <w:tab w:val="num" w:pos="1418"/>
        </w:tabs>
        <w:ind w:left="1985" w:hanging="567"/>
      </w:pPr>
      <w:rPr>
        <w:rFonts w:ascii="Times New Roman" w:hAnsi="Times New Roman" w:hint="default"/>
        <w:b w:val="0"/>
        <w:i w:val="0"/>
        <w:sz w:val="24"/>
      </w:rPr>
    </w:lvl>
    <w:lvl w:ilvl="2">
      <w:start w:val="1"/>
      <w:numFmt w:val="bullet"/>
      <w:lvlText w:val=""/>
      <w:lvlJc w:val="left"/>
      <w:pPr>
        <w:ind w:left="2268" w:hanging="283"/>
      </w:pPr>
      <w:rPr>
        <w:rFonts w:ascii="Wingdings" w:hAnsi="Wingdings" w:cs="Times New Roman" w:hint="default"/>
        <w:szCs w:val="2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11C731D5"/>
    <w:multiLevelType w:val="multilevel"/>
    <w:tmpl w:val="71F65852"/>
    <w:styleLink w:val="02aList-Mazleha-Indent1x"/>
    <w:lvl w:ilvl="0">
      <w:start w:val="1"/>
      <w:numFmt w:val="decimal"/>
      <w:lvlText w:val="%1)"/>
      <w:lvlJc w:val="left"/>
      <w:pPr>
        <w:tabs>
          <w:tab w:val="num" w:pos="720"/>
        </w:tabs>
        <w:ind w:left="1418" w:hanging="698"/>
      </w:pPr>
      <w:rPr>
        <w:rFonts w:ascii="Times New Roman" w:hAnsi="Times New Roman" w:hint="default"/>
        <w:b w:val="0"/>
        <w:i w:val="0"/>
        <w:sz w:val="24"/>
      </w:rPr>
    </w:lvl>
    <w:lvl w:ilvl="1">
      <w:start w:val="1"/>
      <w:numFmt w:val="lowerLetter"/>
      <w:lvlText w:val="%2)"/>
      <w:lvlJc w:val="left"/>
      <w:pPr>
        <w:tabs>
          <w:tab w:val="num" w:pos="1418"/>
        </w:tabs>
        <w:ind w:left="1985" w:hanging="567"/>
      </w:pPr>
      <w:rPr>
        <w:rFonts w:ascii="Times New Roman" w:hAnsi="Times New Roman" w:hint="default"/>
        <w:b w:val="0"/>
        <w:i w:val="0"/>
        <w:sz w:val="24"/>
      </w:rPr>
    </w:lvl>
    <w:lvl w:ilvl="2">
      <w:start w:val="1"/>
      <w:numFmt w:val="bullet"/>
      <w:lvlText w:val=""/>
      <w:lvlJc w:val="left"/>
      <w:pPr>
        <w:ind w:left="2268" w:hanging="283"/>
      </w:pPr>
      <w:rPr>
        <w:rFonts w:ascii="Wingdings" w:hAnsi="Wingdings" w:cs="Times New Roman" w:hint="default"/>
        <w:szCs w:val="2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3F25D40"/>
    <w:multiLevelType w:val="multilevel"/>
    <w:tmpl w:val="5DBC6BA8"/>
    <w:numStyleLink w:val="01bList-Mazleha"/>
  </w:abstractNum>
  <w:abstractNum w:abstractNumId="7" w15:restartNumberingAfterBreak="0">
    <w:nsid w:val="157A21A0"/>
    <w:multiLevelType w:val="multilevel"/>
    <w:tmpl w:val="655E3D12"/>
    <w:numStyleLink w:val="02bList-Mazleha-Indent1x"/>
  </w:abstractNum>
  <w:abstractNum w:abstractNumId="8" w15:restartNumberingAfterBreak="0">
    <w:nsid w:val="183F6AC7"/>
    <w:multiLevelType w:val="multilevel"/>
    <w:tmpl w:val="F29498FE"/>
    <w:lvl w:ilvl="0">
      <w:start w:val="1"/>
      <w:numFmt w:val="decimal"/>
      <w:lvlText w:val="%1."/>
      <w:lvlJc w:val="lef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49765B2"/>
    <w:multiLevelType w:val="multilevel"/>
    <w:tmpl w:val="655E3D12"/>
    <w:numStyleLink w:val="02bList-Mazleha-Indent1x"/>
  </w:abstractNum>
  <w:abstractNum w:abstractNumId="10" w15:restartNumberingAfterBreak="0">
    <w:nsid w:val="25381581"/>
    <w:multiLevelType w:val="hybridMultilevel"/>
    <w:tmpl w:val="424251AA"/>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6937D1B"/>
    <w:multiLevelType w:val="multilevel"/>
    <w:tmpl w:val="D5082286"/>
    <w:lvl w:ilvl="0">
      <w:start w:val="1"/>
      <w:numFmt w:val="upperRoman"/>
      <w:lvlText w:val="BAB %1"/>
      <w:lvlJc w:val="left"/>
      <w:pPr>
        <w:tabs>
          <w:tab w:val="num" w:pos="992"/>
        </w:tabs>
        <w:ind w:left="0" w:firstLine="0"/>
      </w:pPr>
      <w:rPr>
        <w:rFonts w:ascii="Times New Roman" w:hAnsi="Times New Roman" w:hint="default"/>
        <w:b/>
        <w:bCs/>
        <w:i w:val="0"/>
        <w:iCs w:val="0"/>
        <w:caps/>
        <w:smallCaps w:val="0"/>
        <w:sz w:val="24"/>
        <w:szCs w:val="24"/>
      </w:rPr>
    </w:lvl>
    <w:lvl w:ilvl="1">
      <w:start w:val="1"/>
      <w:numFmt w:val="decimal"/>
      <w:lvlText w:val="%2"/>
      <w:lvlJc w:val="left"/>
      <w:pPr>
        <w:ind w:left="709" w:hanging="709"/>
      </w:pPr>
      <w:rPr>
        <w:rFonts w:hint="default"/>
      </w:rPr>
    </w:lvl>
    <w:lvl w:ilvl="2">
      <w:start w:val="1"/>
      <w:numFmt w:val="decimal"/>
      <w:isLgl/>
      <w:lvlText w:val="%1.%3"/>
      <w:lvlJc w:val="left"/>
      <w:pPr>
        <w:ind w:left="709" w:hanging="709"/>
      </w:pPr>
      <w:rPr>
        <w:rFonts w:hint="default"/>
      </w:rPr>
    </w:lvl>
    <w:lvl w:ilvl="3">
      <w:start w:val="1"/>
      <w:numFmt w:val="decimal"/>
      <w:isLgl/>
      <w:lvlText w:val="%1.%3.%4"/>
      <w:lvlJc w:val="left"/>
      <w:pPr>
        <w:ind w:left="709" w:hanging="709"/>
      </w:pPr>
      <w:rPr>
        <w:rFonts w:hint="default"/>
      </w:rPr>
    </w:lvl>
    <w:lvl w:ilvl="4">
      <w:start w:val="1"/>
      <w:numFmt w:val="lowerLetter"/>
      <w:lvlText w:val="%5."/>
      <w:lvlJc w:val="left"/>
      <w:pPr>
        <w:ind w:left="709" w:hanging="709"/>
      </w:pPr>
      <w:rPr>
        <w:rFonts w:hint="default"/>
      </w:rPr>
    </w:lvl>
    <w:lvl w:ilvl="5">
      <w:start w:val="1"/>
      <w:numFmt w:val="lowerRoman"/>
      <w:lvlText w:val="%6."/>
      <w:lvlJc w:val="left"/>
      <w:pPr>
        <w:ind w:left="709" w:hanging="709"/>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b/>
        <w:bCs/>
        <w:i w:val="0"/>
        <w:iCs w:val="0"/>
        <w:caps/>
        <w:sz w:val="24"/>
        <w:szCs w:val="24"/>
      </w:rPr>
    </w:lvl>
  </w:abstractNum>
  <w:abstractNum w:abstractNumId="12" w15:restartNumberingAfterBreak="0">
    <w:nsid w:val="2802068B"/>
    <w:multiLevelType w:val="multilevel"/>
    <w:tmpl w:val="FB70BA98"/>
    <w:numStyleLink w:val="Mazleha-GayaUKM-Founder"/>
  </w:abstractNum>
  <w:abstractNum w:abstractNumId="13" w15:restartNumberingAfterBreak="0">
    <w:nsid w:val="2A067141"/>
    <w:multiLevelType w:val="multilevel"/>
    <w:tmpl w:val="AEC4237E"/>
    <w:lvl w:ilvl="0">
      <w:start w:val="1"/>
      <w:numFmt w:val="decimal"/>
      <w:lvlText w:val="%1"/>
      <w:lvlJc w:val="left"/>
      <w:pPr>
        <w:ind w:left="0" w:firstLine="0"/>
      </w:pPr>
      <w:rPr>
        <w:rFonts w:ascii="Times New Roman" w:hAnsi="Times New Roman" w:cs="Times New Roman" w:hint="default"/>
        <w:b/>
        <w:i w:val="0"/>
        <w:caps w:val="0"/>
        <w:vanish/>
        <w:color w:val="FF0000"/>
        <w:sz w:val="22"/>
      </w:rPr>
    </w:lvl>
    <w:lvl w:ilvl="1">
      <w:start w:val="1"/>
      <w:numFmt w:val="upperRoman"/>
      <w:lvlRestart w:val="0"/>
      <w:lvlText w:val="CHAPTER %2"/>
      <w:lvlJc w:val="left"/>
      <w:pPr>
        <w:tabs>
          <w:tab w:val="num" w:pos="1418"/>
        </w:tabs>
        <w:ind w:left="0" w:firstLine="0"/>
      </w:pPr>
      <w:rPr>
        <w:rFonts w:ascii="Times New Roman" w:hAnsi="Times New Roman" w:cs="Times New Roman" w:hint="default"/>
        <w:b/>
        <w:i w:val="0"/>
        <w:caps/>
        <w:vanish w:val="0"/>
        <w:color w:val="auto"/>
        <w:sz w:val="22"/>
      </w:rPr>
    </w:lvl>
    <w:lvl w:ilvl="2">
      <w:start w:val="1"/>
      <w:numFmt w:val="decimal"/>
      <w:lvlText w:val="%1.%3"/>
      <w:lvlJc w:val="left"/>
      <w:pPr>
        <w:ind w:left="720" w:hanging="720"/>
      </w:pPr>
      <w:rPr>
        <w:rFonts w:ascii="Times New Roman" w:hAnsi="Times New Roman" w:cs="Times New Roman" w:hint="default"/>
        <w:b/>
        <w:i w:val="0"/>
        <w:caps/>
        <w:sz w:val="22"/>
      </w:rPr>
    </w:lvl>
    <w:lvl w:ilvl="3">
      <w:start w:val="1"/>
      <w:numFmt w:val="decimal"/>
      <w:lvlText w:val="%1.%3.%4"/>
      <w:lvlJc w:val="left"/>
      <w:pPr>
        <w:ind w:left="720" w:hanging="720"/>
      </w:pPr>
      <w:rPr>
        <w:rFonts w:ascii="Times New Roman" w:hAnsi="Times New Roman" w:cs="Times New Roman" w:hint="default"/>
        <w:b/>
        <w:i w:val="0"/>
        <w:caps w:val="0"/>
        <w:sz w:val="22"/>
      </w:rPr>
    </w:lvl>
    <w:lvl w:ilvl="4">
      <w:start w:val="1"/>
      <w:numFmt w:val="lowerLetter"/>
      <w:lvlText w:val="%5."/>
      <w:lvlJc w:val="left"/>
      <w:pPr>
        <w:ind w:left="720" w:hanging="720"/>
      </w:pPr>
      <w:rPr>
        <w:rFonts w:ascii="Times New Roman" w:hAnsi="Times New Roman" w:cs="Times New Roman" w:hint="default"/>
        <w:b/>
        <w:i w:val="0"/>
        <w:sz w:val="22"/>
      </w:rPr>
    </w:lvl>
    <w:lvl w:ilvl="5">
      <w:start w:val="1"/>
      <w:numFmt w:val="lowerRoman"/>
      <w:lvlText w:val="%6."/>
      <w:lvlJc w:val="left"/>
      <w:pPr>
        <w:ind w:left="720" w:hanging="720"/>
      </w:pPr>
      <w:rPr>
        <w:rFonts w:ascii="Times New Roman" w:hAnsi="Times New Roman" w:cs="Times New Roman" w:hint="default"/>
        <w:b/>
        <w:i w:val="0"/>
        <w:sz w:val="22"/>
      </w:rPr>
    </w:lvl>
    <w:lvl w:ilvl="6">
      <w:start w:val="1"/>
      <w:numFmt w:val="none"/>
      <w:lvlText w:val=""/>
      <w:lvlJc w:val="left"/>
      <w:pPr>
        <w:ind w:left="709" w:hanging="709"/>
      </w:pPr>
      <w:rPr>
        <w:rFonts w:ascii="Times New Roman" w:hAnsi="Times New Roman" w:hint="default"/>
        <w:b/>
        <w:i w:val="0"/>
        <w:sz w:val="24"/>
      </w:rPr>
    </w:lvl>
    <w:lvl w:ilvl="7">
      <w:start w:val="1"/>
      <w:numFmt w:val="none"/>
      <w:lvlText w:val=""/>
      <w:lvlJc w:val="left"/>
      <w:pPr>
        <w:ind w:left="709" w:hanging="709"/>
      </w:pPr>
      <w:rPr>
        <w:rFonts w:ascii="Times New Roman" w:hAnsi="Times New Roman" w:hint="default"/>
        <w:b/>
        <w:i w:val="0"/>
        <w:sz w:val="24"/>
      </w:rPr>
    </w:lvl>
    <w:lvl w:ilvl="8">
      <w:start w:val="1"/>
      <w:numFmt w:val="none"/>
      <w:lvlText w:val=""/>
      <w:lvlJc w:val="left"/>
      <w:pPr>
        <w:ind w:left="709" w:hanging="709"/>
      </w:pPr>
      <w:rPr>
        <w:rFonts w:ascii="Times New Roman" w:hAnsi="Times New Roman" w:hint="default"/>
        <w:b/>
        <w:i w:val="0"/>
        <w:sz w:val="24"/>
      </w:rPr>
    </w:lvl>
  </w:abstractNum>
  <w:abstractNum w:abstractNumId="14" w15:restartNumberingAfterBreak="0">
    <w:nsid w:val="2AC20058"/>
    <w:multiLevelType w:val="multilevel"/>
    <w:tmpl w:val="A7366750"/>
    <w:lvl w:ilvl="0">
      <w:start w:val="2"/>
      <w:numFmt w:val="decimal"/>
      <w:lvlText w:val="%1"/>
      <w:lvlJc w:val="left"/>
      <w:pPr>
        <w:ind w:left="440" w:hanging="440"/>
      </w:pPr>
      <w:rPr>
        <w:rFonts w:hint="default"/>
      </w:rPr>
    </w:lvl>
    <w:lvl w:ilvl="1">
      <w:start w:val="2"/>
      <w:numFmt w:val="decimal"/>
      <w:lvlText w:val="%1.%2"/>
      <w:lvlJc w:val="left"/>
      <w:pPr>
        <w:ind w:left="440" w:hanging="4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BA93AD4"/>
    <w:multiLevelType w:val="multilevel"/>
    <w:tmpl w:val="09AC73D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CE9205B"/>
    <w:multiLevelType w:val="multilevel"/>
    <w:tmpl w:val="655E3D12"/>
    <w:numStyleLink w:val="02bList-Mazleha-Indent1x"/>
  </w:abstractNum>
  <w:abstractNum w:abstractNumId="17" w15:restartNumberingAfterBreak="0">
    <w:nsid w:val="2D4858DE"/>
    <w:multiLevelType w:val="hybridMultilevel"/>
    <w:tmpl w:val="AFCE08E8"/>
    <w:lvl w:ilvl="0" w:tplc="1876ADA6">
      <w:start w:val="1"/>
      <w:numFmt w:val="bullet"/>
      <w:pStyle w:val="21aTable-Contents-Left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6B043F"/>
    <w:multiLevelType w:val="multilevel"/>
    <w:tmpl w:val="7018ABDE"/>
    <w:styleLink w:val="01dList-Mazleha"/>
    <w:lvl w:ilvl="0">
      <w:start w:val="1"/>
      <w:numFmt w:val="lowerLetter"/>
      <w:lvlText w:val="%1)"/>
      <w:lvlJc w:val="left"/>
      <w:pPr>
        <w:ind w:left="720" w:hanging="720"/>
      </w:pPr>
      <w:rPr>
        <w:rFonts w:ascii="Times New Roman" w:hAnsi="Times New Roman" w:cs="Times New Roman" w:hint="default"/>
        <w:b w:val="0"/>
        <w:i w:val="0"/>
        <w:caps w:val="0"/>
        <w:vanish w:val="0"/>
        <w:color w:val="auto"/>
        <w:sz w:val="24"/>
      </w:rPr>
    </w:lvl>
    <w:lvl w:ilvl="1">
      <w:start w:val="1"/>
      <w:numFmt w:val="lowerRoman"/>
      <w:lvlText w:val="%2)"/>
      <w:lvlJc w:val="left"/>
      <w:pPr>
        <w:tabs>
          <w:tab w:val="num" w:pos="1418"/>
        </w:tabs>
        <w:ind w:left="1418" w:hanging="698"/>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bullet"/>
      <w:lvlText w:val=""/>
      <w:lvlJc w:val="left"/>
      <w:pPr>
        <w:ind w:left="1701" w:hanging="283"/>
      </w:pPr>
      <w:rPr>
        <w:rFonts w:ascii="Wingdings" w:hAnsi="Wingdings" w:cs="Times New Roman" w:hint="default"/>
        <w:b/>
        <w:bCs/>
        <w:i w:val="0"/>
        <w:iCs w:val="0"/>
        <w:caps/>
        <w:vanish w:val="0"/>
        <w:sz w:val="22"/>
        <w:szCs w:val="24"/>
      </w:rPr>
    </w:lvl>
    <w:lvl w:ilvl="3">
      <w:start w:val="1"/>
      <w:numFmt w:val="none"/>
      <w:lvlText w:val=""/>
      <w:lvlJc w:val="left"/>
      <w:pPr>
        <w:ind w:left="720" w:hanging="720"/>
      </w:pPr>
      <w:rPr>
        <w:rFonts w:ascii="Times New Roman" w:hAnsi="Times New Roman" w:cs="Times New Roman" w:hint="default"/>
        <w:b/>
        <w:i w:val="0"/>
        <w:caps w:val="0"/>
        <w:vanish w:val="0"/>
        <w:sz w:val="22"/>
      </w:rPr>
    </w:lvl>
    <w:lvl w:ilvl="4">
      <w:start w:val="1"/>
      <w:numFmt w:val="none"/>
      <w:lvlText w:val=""/>
      <w:lvlJc w:val="left"/>
      <w:pPr>
        <w:ind w:left="720" w:hanging="720"/>
      </w:pPr>
      <w:rPr>
        <w:rFonts w:ascii="Times New Roman" w:hAnsi="Times New Roman" w:cs="Times New Roman" w:hint="default"/>
        <w:b/>
        <w:i w:val="0"/>
        <w:caps w:val="0"/>
        <w:vanish w:val="0"/>
        <w:sz w:val="22"/>
      </w:rPr>
    </w:lvl>
    <w:lvl w:ilvl="5">
      <w:start w:val="1"/>
      <w:numFmt w:val="none"/>
      <w:lvlText w:val=""/>
      <w:lvlJc w:val="left"/>
      <w:pPr>
        <w:ind w:left="720" w:hanging="720"/>
      </w:pPr>
      <w:rPr>
        <w:rFonts w:ascii="Times New Roman" w:hAnsi="Times New Roman" w:cs="Times New Roman" w:hint="default"/>
        <w:b/>
        <w:i w:val="0"/>
        <w:caps w:val="0"/>
        <w:vanish w:val="0"/>
        <w:sz w:val="22"/>
      </w:rPr>
    </w:lvl>
    <w:lvl w:ilvl="6">
      <w:start w:val="1"/>
      <w:numFmt w:val="none"/>
      <w:lvlText w:val=""/>
      <w:lvlJc w:val="left"/>
      <w:pPr>
        <w:ind w:left="720" w:hanging="720"/>
      </w:pPr>
      <w:rPr>
        <w:rFonts w:ascii="Times New Roman" w:hAnsi="Times New Roman" w:cs="Times New Roman" w:hint="default"/>
        <w:b/>
        <w:i w:val="0"/>
        <w:caps w:val="0"/>
        <w:vanish w:val="0"/>
        <w:sz w:val="22"/>
      </w:rPr>
    </w:lvl>
    <w:lvl w:ilvl="7">
      <w:start w:val="1"/>
      <w:numFmt w:val="none"/>
      <w:lvlText w:val=""/>
      <w:lvlJc w:val="left"/>
      <w:pPr>
        <w:ind w:left="720" w:hanging="720"/>
      </w:pPr>
      <w:rPr>
        <w:rFonts w:ascii="Times New Roman" w:hAnsi="Times New Roman" w:hint="default"/>
        <w:b/>
        <w:i w:val="0"/>
        <w:sz w:val="22"/>
      </w:rPr>
    </w:lvl>
    <w:lvl w:ilvl="8">
      <w:start w:val="1"/>
      <w:numFmt w:val="none"/>
      <w:lvlText w:val=""/>
      <w:lvlJc w:val="left"/>
      <w:pPr>
        <w:ind w:left="720" w:hanging="720"/>
      </w:pPr>
      <w:rPr>
        <w:rFonts w:ascii="Times New Roman" w:hAnsi="Times New Roman" w:cs="Times New Roman" w:hint="default"/>
        <w:b/>
        <w:i w:val="0"/>
        <w:sz w:val="22"/>
      </w:rPr>
    </w:lvl>
  </w:abstractNum>
  <w:abstractNum w:abstractNumId="19" w15:restartNumberingAfterBreak="0">
    <w:nsid w:val="300B5C60"/>
    <w:multiLevelType w:val="hybridMultilevel"/>
    <w:tmpl w:val="19E24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6819CF"/>
    <w:multiLevelType w:val="multilevel"/>
    <w:tmpl w:val="07B61C74"/>
    <w:styleLink w:val="02dList-Mazleha-Indent1x"/>
    <w:lvl w:ilvl="0">
      <w:start w:val="1"/>
      <w:numFmt w:val="lowerLetter"/>
      <w:lvlText w:val="%1)"/>
      <w:lvlJc w:val="left"/>
      <w:pPr>
        <w:tabs>
          <w:tab w:val="num" w:pos="720"/>
        </w:tabs>
        <w:ind w:left="1418" w:hanging="698"/>
      </w:pPr>
      <w:rPr>
        <w:rFonts w:ascii="Times New Roman" w:hAnsi="Times New Roman" w:hint="default"/>
        <w:b w:val="0"/>
        <w:i w:val="0"/>
        <w:sz w:val="24"/>
      </w:rPr>
    </w:lvl>
    <w:lvl w:ilvl="1">
      <w:start w:val="1"/>
      <w:numFmt w:val="lowerRoman"/>
      <w:lvlText w:val="%2)"/>
      <w:lvlJc w:val="left"/>
      <w:pPr>
        <w:tabs>
          <w:tab w:val="num" w:pos="1418"/>
        </w:tabs>
        <w:ind w:left="1985" w:hanging="567"/>
      </w:pPr>
      <w:rPr>
        <w:rFonts w:ascii="Times New Roman" w:hAnsi="Times New Roman" w:hint="default"/>
        <w:b w:val="0"/>
        <w:i w:val="0"/>
        <w:sz w:val="24"/>
      </w:rPr>
    </w:lvl>
    <w:lvl w:ilvl="2">
      <w:start w:val="1"/>
      <w:numFmt w:val="bullet"/>
      <w:lvlText w:val=""/>
      <w:lvlJc w:val="left"/>
      <w:pPr>
        <w:ind w:left="2268" w:hanging="283"/>
      </w:pPr>
      <w:rPr>
        <w:rFonts w:ascii="Wingdings" w:hAnsi="Wingdings" w:cs="Times New Roman" w:hint="default"/>
        <w:szCs w:val="2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353744F4"/>
    <w:multiLevelType w:val="multilevel"/>
    <w:tmpl w:val="655E3D12"/>
    <w:styleLink w:val="02bList-Mazleha-Indent1x"/>
    <w:lvl w:ilvl="0">
      <w:start w:val="1"/>
      <w:numFmt w:val="decimal"/>
      <w:lvlText w:val="%1."/>
      <w:lvlJc w:val="left"/>
      <w:pPr>
        <w:ind w:left="1247" w:hanging="527"/>
      </w:pPr>
      <w:rPr>
        <w:rFonts w:ascii="Times New Roman" w:hAnsi="Times New Roman" w:cs="Times New Roman" w:hint="default"/>
        <w:b w:val="0"/>
        <w:i w:val="0"/>
        <w:caps w:val="0"/>
        <w:vanish w:val="0"/>
        <w:color w:val="auto"/>
        <w:sz w:val="24"/>
      </w:rPr>
    </w:lvl>
    <w:lvl w:ilvl="1">
      <w:start w:val="1"/>
      <w:numFmt w:val="lowerLetter"/>
      <w:lvlText w:val="%2."/>
      <w:lvlJc w:val="left"/>
      <w:pPr>
        <w:ind w:left="1814" w:hanging="567"/>
      </w:pPr>
      <w:rPr>
        <w:rFonts w:ascii="Times New Roman" w:hAnsi="Times New Roman" w:cs="Times New Roman" w:hint="default"/>
        <w:b w:val="0"/>
        <w:i w:val="0"/>
        <w:caps w:val="0"/>
        <w:vanish w:val="0"/>
        <w:color w:val="auto"/>
        <w:sz w:val="24"/>
      </w:rPr>
    </w:lvl>
    <w:lvl w:ilvl="2">
      <w:start w:val="1"/>
      <w:numFmt w:val="lowerRoman"/>
      <w:lvlText w:val="%3."/>
      <w:lvlJc w:val="left"/>
      <w:pPr>
        <w:ind w:left="2211" w:hanging="397"/>
      </w:pPr>
      <w:rPr>
        <w:rFonts w:hint="default"/>
        <w:b w:val="0"/>
        <w:i w:val="0"/>
        <w:caps w:val="0"/>
        <w:sz w:val="24"/>
        <w:szCs w:val="24"/>
      </w:rPr>
    </w:lvl>
    <w:lvl w:ilvl="3">
      <w:start w:val="1"/>
      <w:numFmt w:val="decimal"/>
      <w:lvlText w:val="%1.%3.%4"/>
      <w:lvlJc w:val="left"/>
      <w:pPr>
        <w:ind w:left="720" w:hanging="720"/>
      </w:pPr>
      <w:rPr>
        <w:rFonts w:ascii="Times New Roman" w:hAnsi="Times New Roman" w:cs="Times New Roman" w:hint="default"/>
        <w:b/>
        <w:i w:val="0"/>
        <w:caps w:val="0"/>
        <w:sz w:val="22"/>
      </w:rPr>
    </w:lvl>
    <w:lvl w:ilvl="4">
      <w:start w:val="1"/>
      <w:numFmt w:val="lowerLetter"/>
      <w:lvlText w:val="%5."/>
      <w:lvlJc w:val="left"/>
      <w:pPr>
        <w:ind w:left="720" w:hanging="720"/>
      </w:pPr>
      <w:rPr>
        <w:rFonts w:ascii="Times New Roman" w:hAnsi="Times New Roman" w:cs="Times New Roman" w:hint="default"/>
        <w:b/>
        <w:i w:val="0"/>
        <w:sz w:val="22"/>
      </w:rPr>
    </w:lvl>
    <w:lvl w:ilvl="5">
      <w:start w:val="1"/>
      <w:numFmt w:val="lowerRoman"/>
      <w:lvlText w:val="%6."/>
      <w:lvlJc w:val="left"/>
      <w:pPr>
        <w:ind w:left="720" w:hanging="720"/>
      </w:pPr>
      <w:rPr>
        <w:rFonts w:ascii="Times New Roman" w:hAnsi="Times New Roman" w:cs="Times New Roman" w:hint="default"/>
        <w:b/>
        <w:i w:val="0"/>
        <w:sz w:val="22"/>
      </w:rPr>
    </w:lvl>
    <w:lvl w:ilvl="6">
      <w:start w:val="1"/>
      <w:numFmt w:val="none"/>
      <w:lvlText w:val=""/>
      <w:lvlJc w:val="left"/>
      <w:pPr>
        <w:ind w:left="720" w:hanging="720"/>
      </w:pPr>
      <w:rPr>
        <w:rFonts w:ascii="Times New Roman" w:hAnsi="Times New Roman" w:hint="default"/>
        <w:b/>
        <w:i w:val="0"/>
        <w:sz w:val="24"/>
      </w:rPr>
    </w:lvl>
    <w:lvl w:ilvl="7">
      <w:start w:val="1"/>
      <w:numFmt w:val="none"/>
      <w:lvlText w:val=""/>
      <w:lvlJc w:val="left"/>
      <w:pPr>
        <w:ind w:left="720" w:hanging="720"/>
      </w:pPr>
      <w:rPr>
        <w:rFonts w:ascii="Times New Roman" w:hAnsi="Times New Roman" w:hint="default"/>
        <w:b/>
        <w:i w:val="0"/>
        <w:sz w:val="24"/>
      </w:rPr>
    </w:lvl>
    <w:lvl w:ilvl="8">
      <w:start w:val="1"/>
      <w:numFmt w:val="none"/>
      <w:lvlText w:val=""/>
      <w:lvlJc w:val="left"/>
      <w:pPr>
        <w:ind w:left="709" w:hanging="709"/>
      </w:pPr>
      <w:rPr>
        <w:rFonts w:ascii="Times New Roman" w:hAnsi="Times New Roman" w:hint="default"/>
        <w:b/>
        <w:i w:val="0"/>
        <w:sz w:val="24"/>
      </w:rPr>
    </w:lvl>
  </w:abstractNum>
  <w:abstractNum w:abstractNumId="22" w15:restartNumberingAfterBreak="0">
    <w:nsid w:val="3899796D"/>
    <w:multiLevelType w:val="multilevel"/>
    <w:tmpl w:val="5EF8E224"/>
    <w:styleLink w:val="03aList-Mazleha-Table"/>
    <w:lvl w:ilvl="0">
      <w:start w:val="1"/>
      <w:numFmt w:val="decimal"/>
      <w:lvlText w:val="%1."/>
      <w:lvlJc w:val="left"/>
      <w:pPr>
        <w:ind w:left="284" w:hanging="284"/>
      </w:pPr>
      <w:rPr>
        <w:rFonts w:ascii="Times New Roman" w:hAnsi="Times New Roman" w:hint="default"/>
        <w:b w:val="0"/>
        <w:i w:val="0"/>
        <w:sz w:val="20"/>
      </w:rPr>
    </w:lvl>
    <w:lvl w:ilvl="1">
      <w:start w:val="1"/>
      <w:numFmt w:val="lowerLetter"/>
      <w:lvlText w:val="%2."/>
      <w:lvlJc w:val="left"/>
      <w:pPr>
        <w:ind w:left="567" w:hanging="283"/>
      </w:pPr>
      <w:rPr>
        <w:rFonts w:ascii="Times New Roman" w:hAnsi="Times New Roman" w:hint="default"/>
        <w:b w:val="0"/>
        <w:i w:val="0"/>
        <w:sz w:val="20"/>
      </w:rPr>
    </w:lvl>
    <w:lvl w:ilvl="2">
      <w:start w:val="1"/>
      <w:numFmt w:val="lowerRoman"/>
      <w:lvlText w:val="%3."/>
      <w:lvlJc w:val="left"/>
      <w:pPr>
        <w:ind w:left="851" w:hanging="284"/>
      </w:pPr>
      <w:rPr>
        <w:rFonts w:ascii="Times New Roman" w:hAnsi="Times New Roman" w:hint="default"/>
        <w:b w:val="0"/>
        <w:i w:val="0"/>
        <w:sz w:val="20"/>
      </w:rPr>
    </w:lvl>
    <w:lvl w:ilvl="3">
      <w:start w:val="1"/>
      <w:numFmt w:val="bullet"/>
      <w:lvlText w:val=""/>
      <w:lvlJc w:val="left"/>
      <w:pPr>
        <w:ind w:left="1049" w:hanging="198"/>
      </w:pPr>
      <w:rPr>
        <w:rFonts w:ascii="Wingdings" w:hAnsi="Wingdings" w:cs="Times New Roman" w:hint="default"/>
        <w:szCs w:val="24"/>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3EEE6742"/>
    <w:multiLevelType w:val="multilevel"/>
    <w:tmpl w:val="EB5225DE"/>
    <w:styleLink w:val="01aList-Mazleha"/>
    <w:lvl w:ilvl="0">
      <w:start w:val="1"/>
      <w:numFmt w:val="decimal"/>
      <w:lvlText w:val="%1)"/>
      <w:lvlJc w:val="left"/>
      <w:pPr>
        <w:ind w:left="720" w:hanging="720"/>
      </w:pPr>
      <w:rPr>
        <w:rFonts w:ascii="Times New Roman" w:hAnsi="Times New Roman" w:cs="Times New Roman" w:hint="default"/>
        <w:b w:val="0"/>
        <w:i w:val="0"/>
        <w:sz w:val="24"/>
      </w:rPr>
    </w:lvl>
    <w:lvl w:ilvl="1">
      <w:start w:val="1"/>
      <w:numFmt w:val="lowerLetter"/>
      <w:lvlText w:val="%2)"/>
      <w:lvlJc w:val="left"/>
      <w:pPr>
        <w:ind w:left="1418" w:hanging="698"/>
      </w:pPr>
      <w:rPr>
        <w:rFonts w:ascii="Times New Roman" w:hAnsi="Times New Roman" w:cs="Times New Roman" w:hint="default"/>
        <w:b w:val="0"/>
        <w:i w:val="0"/>
        <w:sz w:val="24"/>
      </w:rPr>
    </w:lvl>
    <w:lvl w:ilvl="2">
      <w:start w:val="1"/>
      <w:numFmt w:val="lowerRoman"/>
      <w:lvlText w:val="%3)"/>
      <w:lvlJc w:val="left"/>
      <w:pPr>
        <w:tabs>
          <w:tab w:val="num" w:pos="1418"/>
        </w:tabs>
        <w:ind w:left="1985" w:hanging="567"/>
      </w:pPr>
      <w:rPr>
        <w:rFonts w:ascii="Times New Roman" w:hAnsi="Times New Roman" w:hint="default"/>
        <w:b w:val="0"/>
        <w:i w:val="0"/>
        <w:sz w:val="24"/>
      </w:rPr>
    </w:lvl>
    <w:lvl w:ilvl="3">
      <w:start w:val="1"/>
      <w:numFmt w:val="decimal"/>
      <w:lvlText w:val="%4)"/>
      <w:lvlJc w:val="left"/>
      <w:pPr>
        <w:tabs>
          <w:tab w:val="num" w:pos="1985"/>
        </w:tabs>
        <w:ind w:left="2552" w:hanging="567"/>
      </w:pPr>
      <w:rPr>
        <w:rFonts w:ascii="Times New Roman" w:hAnsi="Times New Roman" w:hint="default"/>
        <w:b w:val="0"/>
        <w:i w:val="0"/>
        <w:sz w:val="24"/>
      </w:rPr>
    </w:lvl>
    <w:lvl w:ilvl="4">
      <w:start w:val="1"/>
      <w:numFmt w:val="lowerLetter"/>
      <w:lvlText w:val="%5)"/>
      <w:lvlJc w:val="left"/>
      <w:pPr>
        <w:ind w:left="3119" w:hanging="567"/>
      </w:pPr>
      <w:rPr>
        <w:rFonts w:ascii="Times New Roman" w:hAnsi="Times New Roman" w:hint="default"/>
        <w:b w:val="0"/>
        <w:i w:val="0"/>
        <w:sz w:val="24"/>
      </w:rPr>
    </w:lvl>
    <w:lvl w:ilvl="5">
      <w:start w:val="1"/>
      <w:numFmt w:val="lowerRoman"/>
      <w:lvlText w:val="(%6)"/>
      <w:lvlJc w:val="left"/>
      <w:pPr>
        <w:ind w:left="3686" w:hanging="567"/>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46114A72"/>
    <w:multiLevelType w:val="multilevel"/>
    <w:tmpl w:val="FB70BA98"/>
    <w:numStyleLink w:val="Mazleha-GayaUKM-Founder"/>
  </w:abstractNum>
  <w:abstractNum w:abstractNumId="25" w15:restartNumberingAfterBreak="0">
    <w:nsid w:val="47E30FB8"/>
    <w:multiLevelType w:val="hybridMultilevel"/>
    <w:tmpl w:val="8E6C6F22"/>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6" w15:restartNumberingAfterBreak="0">
    <w:nsid w:val="4EF31222"/>
    <w:multiLevelType w:val="multilevel"/>
    <w:tmpl w:val="11622DF4"/>
    <w:lvl w:ilvl="0">
      <w:start w:val="1"/>
      <w:numFmt w:val="decimal"/>
      <w:lvlText w:val="%1."/>
      <w:lvlJc w:val="left"/>
      <w:pPr>
        <w:ind w:left="720" w:hanging="720"/>
      </w:pPr>
      <w:rPr>
        <w:rFonts w:ascii="Times New Roman" w:hAnsi="Times New Roman" w:cs="Times New Roman" w:hint="default"/>
        <w:b w:val="0"/>
        <w:i w:val="0"/>
        <w:caps w:val="0"/>
        <w:vanish w:val="0"/>
        <w:color w:val="auto"/>
        <w:sz w:val="24"/>
      </w:rPr>
    </w:lvl>
    <w:lvl w:ilvl="1">
      <w:start w:val="1"/>
      <w:numFmt w:val="lowerLetter"/>
      <w:lvlRestart w:val="0"/>
      <w:lvlText w:val="%2."/>
      <w:lvlJc w:val="left"/>
      <w:pPr>
        <w:tabs>
          <w:tab w:val="num" w:pos="851"/>
        </w:tabs>
        <w:ind w:left="1418" w:hanging="698"/>
      </w:pPr>
      <w:rPr>
        <w:rFonts w:ascii="Times New Roman" w:hAnsi="Times New Roman" w:cs="Times New Roman" w:hint="default"/>
        <w:b w:val="0"/>
        <w:i w:val="0"/>
        <w:caps w:val="0"/>
        <w:vanish w:val="0"/>
        <w:color w:val="auto"/>
        <w:sz w:val="24"/>
      </w:rPr>
    </w:lvl>
    <w:lvl w:ilvl="2">
      <w:start w:val="1"/>
      <w:numFmt w:val="lowerRoman"/>
      <w:lvlText w:val="%3."/>
      <w:lvlJc w:val="left"/>
      <w:pPr>
        <w:tabs>
          <w:tab w:val="num" w:pos="1418"/>
        </w:tabs>
        <w:ind w:left="1985" w:hanging="567"/>
      </w:pPr>
      <w:rPr>
        <w:rFonts w:ascii="Times New Roman" w:hAnsi="Times New Roman" w:cs="Times New Roman" w:hint="default"/>
        <w:b w:val="0"/>
        <w:i w:val="0"/>
        <w:caps w:val="0"/>
        <w:vanish w:val="0"/>
        <w:sz w:val="24"/>
      </w:rPr>
    </w:lvl>
    <w:lvl w:ilvl="3">
      <w:start w:val="1"/>
      <w:numFmt w:val="decimal"/>
      <w:lvlText w:val="%4."/>
      <w:lvlJc w:val="left"/>
      <w:pPr>
        <w:tabs>
          <w:tab w:val="num" w:pos="1985"/>
        </w:tabs>
        <w:ind w:left="2552" w:hanging="567"/>
      </w:pPr>
      <w:rPr>
        <w:rFonts w:ascii="Times New Roman" w:hAnsi="Times New Roman" w:cs="Times New Roman" w:hint="default"/>
        <w:b w:val="0"/>
        <w:i w:val="0"/>
        <w:caps w:val="0"/>
        <w:vanish w:val="0"/>
        <w:sz w:val="24"/>
      </w:rPr>
    </w:lvl>
    <w:lvl w:ilvl="4">
      <w:start w:val="1"/>
      <w:numFmt w:val="lowerLetter"/>
      <w:lvlText w:val="%5."/>
      <w:lvlJc w:val="left"/>
      <w:pPr>
        <w:tabs>
          <w:tab w:val="num" w:pos="2552"/>
        </w:tabs>
        <w:ind w:left="3119" w:hanging="567"/>
      </w:pPr>
      <w:rPr>
        <w:rFonts w:ascii="Times New Roman" w:hAnsi="Times New Roman" w:cs="Times New Roman" w:hint="default"/>
        <w:b w:val="0"/>
        <w:i w:val="0"/>
        <w:caps w:val="0"/>
        <w:vanish w:val="0"/>
        <w:sz w:val="24"/>
      </w:rPr>
    </w:lvl>
    <w:lvl w:ilvl="5">
      <w:start w:val="1"/>
      <w:numFmt w:val="lowerRoman"/>
      <w:lvlText w:val="%6."/>
      <w:lvlJc w:val="left"/>
      <w:pPr>
        <w:ind w:left="3686" w:hanging="567"/>
      </w:pPr>
      <w:rPr>
        <w:rFonts w:ascii="Times New Roman" w:hAnsi="Times New Roman" w:cs="Times New Roman" w:hint="default"/>
        <w:b w:val="0"/>
        <w:i w:val="0"/>
        <w:caps w:val="0"/>
        <w:vanish w:val="0"/>
        <w:sz w:val="24"/>
      </w:rPr>
    </w:lvl>
    <w:lvl w:ilvl="6">
      <w:start w:val="1"/>
      <w:numFmt w:val="none"/>
      <w:lvlText w:val=""/>
      <w:lvlJc w:val="left"/>
      <w:pPr>
        <w:ind w:left="720" w:hanging="720"/>
      </w:pPr>
      <w:rPr>
        <w:rFonts w:ascii="Times New Roman" w:hAnsi="Times New Roman" w:cs="Times New Roman" w:hint="default"/>
        <w:b/>
        <w:i w:val="0"/>
        <w:caps w:val="0"/>
        <w:vanish w:val="0"/>
        <w:sz w:val="22"/>
      </w:rPr>
    </w:lvl>
    <w:lvl w:ilvl="7">
      <w:start w:val="1"/>
      <w:numFmt w:val="none"/>
      <w:lvlText w:val=""/>
      <w:lvlJc w:val="left"/>
      <w:pPr>
        <w:ind w:left="720" w:hanging="720"/>
      </w:pPr>
      <w:rPr>
        <w:rFonts w:ascii="Times New Roman" w:hAnsi="Times New Roman" w:cs="Times New Roman" w:hint="default"/>
        <w:b/>
        <w:i w:val="0"/>
        <w:caps w:val="0"/>
        <w:vanish w:val="0"/>
        <w:sz w:val="22"/>
      </w:rPr>
    </w:lvl>
    <w:lvl w:ilvl="8">
      <w:start w:val="1"/>
      <w:numFmt w:val="none"/>
      <w:lvlText w:val=""/>
      <w:lvlJc w:val="left"/>
      <w:pPr>
        <w:ind w:left="720" w:hanging="720"/>
      </w:pPr>
      <w:rPr>
        <w:rFonts w:ascii="Times New Roman" w:hAnsi="Times New Roman" w:cs="Times New Roman" w:hint="default"/>
        <w:b/>
        <w:i w:val="0"/>
        <w:caps w:val="0"/>
        <w:vanish w:val="0"/>
        <w:sz w:val="22"/>
      </w:rPr>
    </w:lvl>
  </w:abstractNum>
  <w:abstractNum w:abstractNumId="27" w15:restartNumberingAfterBreak="0">
    <w:nsid w:val="50CE4822"/>
    <w:multiLevelType w:val="multilevel"/>
    <w:tmpl w:val="D272EB9C"/>
    <w:styleLink w:val="03bList-Mazleha-Table"/>
    <w:lvl w:ilvl="0">
      <w:start w:val="1"/>
      <w:numFmt w:val="decimal"/>
      <w:lvlText w:val="%1."/>
      <w:lvlJc w:val="left"/>
      <w:pPr>
        <w:ind w:left="284" w:hanging="284"/>
      </w:pPr>
      <w:rPr>
        <w:rFonts w:ascii="Times New Roman" w:hAnsi="Times New Roman" w:hint="default"/>
        <w:b w:val="0"/>
        <w:i w:val="0"/>
        <w:sz w:val="20"/>
      </w:rPr>
    </w:lvl>
    <w:lvl w:ilvl="1">
      <w:start w:val="1"/>
      <w:numFmt w:val="lowerRoman"/>
      <w:lvlText w:val="%2."/>
      <w:lvlJc w:val="left"/>
      <w:pPr>
        <w:ind w:left="567" w:hanging="283"/>
      </w:pPr>
      <w:rPr>
        <w:rFonts w:ascii="Times New Roman" w:hAnsi="Times New Roman" w:cs="Times New Roman" w:hint="default"/>
        <w:b w:val="0"/>
        <w:i w:val="0"/>
        <w:sz w:val="20"/>
      </w:rPr>
    </w:lvl>
    <w:lvl w:ilvl="2">
      <w:start w:val="1"/>
      <w:numFmt w:val="lowerLetter"/>
      <w:lvlText w:val="%3."/>
      <w:lvlJc w:val="left"/>
      <w:pPr>
        <w:ind w:left="851" w:hanging="284"/>
      </w:pPr>
      <w:rPr>
        <w:rFonts w:ascii="Times New Roman" w:hAnsi="Times New Roman" w:hint="default"/>
        <w:b w:val="0"/>
        <w:i w:val="0"/>
        <w:sz w:val="20"/>
      </w:rPr>
    </w:lvl>
    <w:lvl w:ilvl="3">
      <w:start w:val="1"/>
      <w:numFmt w:val="bullet"/>
      <w:lvlText w:val=""/>
      <w:lvlJc w:val="left"/>
      <w:pPr>
        <w:ind w:left="1049" w:hanging="198"/>
      </w:pPr>
      <w:rPr>
        <w:rFonts w:ascii="Wingdings" w:hAnsi="Wingdings" w:cs="Times New Roman" w:hint="default"/>
        <w:szCs w:val="24"/>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51351A09"/>
    <w:multiLevelType w:val="hybridMultilevel"/>
    <w:tmpl w:val="CB8C37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4760A70"/>
    <w:multiLevelType w:val="multilevel"/>
    <w:tmpl w:val="5DBC6BA8"/>
    <w:styleLink w:val="01bList-Mazleha"/>
    <w:lvl w:ilvl="0">
      <w:start w:val="1"/>
      <w:numFmt w:val="decimal"/>
      <w:lvlText w:val="%1."/>
      <w:lvlJc w:val="left"/>
      <w:pPr>
        <w:ind w:left="720" w:hanging="720"/>
      </w:pPr>
      <w:rPr>
        <w:rFonts w:ascii="Times New Roman" w:hAnsi="Times New Roman" w:cs="Times New Roman" w:hint="default"/>
        <w:b w:val="0"/>
        <w:i w:val="0"/>
        <w:caps w:val="0"/>
        <w:vanish w:val="0"/>
        <w:color w:val="auto"/>
        <w:sz w:val="24"/>
      </w:rPr>
    </w:lvl>
    <w:lvl w:ilvl="1">
      <w:start w:val="1"/>
      <w:numFmt w:val="lowerLetter"/>
      <w:lvlRestart w:val="0"/>
      <w:lvlText w:val="%2."/>
      <w:lvlJc w:val="left"/>
      <w:pPr>
        <w:tabs>
          <w:tab w:val="num" w:pos="851"/>
        </w:tabs>
        <w:ind w:left="1418" w:hanging="698"/>
      </w:pPr>
      <w:rPr>
        <w:rFonts w:ascii="Times New Roman" w:hAnsi="Times New Roman" w:cs="Times New Roman" w:hint="default"/>
        <w:b w:val="0"/>
        <w:i w:val="0"/>
        <w:caps w:val="0"/>
        <w:vanish w:val="0"/>
        <w:color w:val="auto"/>
        <w:sz w:val="24"/>
      </w:rPr>
    </w:lvl>
    <w:lvl w:ilvl="2">
      <w:start w:val="1"/>
      <w:numFmt w:val="lowerRoman"/>
      <w:lvlText w:val="%3."/>
      <w:lvlJc w:val="left"/>
      <w:pPr>
        <w:tabs>
          <w:tab w:val="num" w:pos="1418"/>
        </w:tabs>
        <w:ind w:left="1985" w:hanging="567"/>
      </w:pPr>
      <w:rPr>
        <w:rFonts w:ascii="Times New Roman" w:hAnsi="Times New Roman" w:cs="Times New Roman" w:hint="default"/>
        <w:b w:val="0"/>
        <w:i w:val="0"/>
        <w:caps w:val="0"/>
        <w:vanish w:val="0"/>
        <w:sz w:val="24"/>
      </w:rPr>
    </w:lvl>
    <w:lvl w:ilvl="3">
      <w:start w:val="1"/>
      <w:numFmt w:val="decimal"/>
      <w:lvlText w:val="%4."/>
      <w:lvlJc w:val="left"/>
      <w:pPr>
        <w:tabs>
          <w:tab w:val="num" w:pos="1985"/>
        </w:tabs>
        <w:ind w:left="2552" w:hanging="567"/>
      </w:pPr>
      <w:rPr>
        <w:rFonts w:ascii="Times New Roman" w:hAnsi="Times New Roman" w:cs="Times New Roman" w:hint="default"/>
        <w:b w:val="0"/>
        <w:i w:val="0"/>
        <w:caps w:val="0"/>
        <w:vanish w:val="0"/>
        <w:sz w:val="24"/>
      </w:rPr>
    </w:lvl>
    <w:lvl w:ilvl="4">
      <w:start w:val="1"/>
      <w:numFmt w:val="lowerLetter"/>
      <w:lvlText w:val="%5."/>
      <w:lvlJc w:val="left"/>
      <w:pPr>
        <w:tabs>
          <w:tab w:val="num" w:pos="2552"/>
        </w:tabs>
        <w:ind w:left="3119" w:hanging="567"/>
      </w:pPr>
      <w:rPr>
        <w:rFonts w:ascii="Times New Roman" w:hAnsi="Times New Roman" w:cs="Times New Roman" w:hint="default"/>
        <w:b w:val="0"/>
        <w:i w:val="0"/>
        <w:caps w:val="0"/>
        <w:vanish w:val="0"/>
        <w:sz w:val="24"/>
      </w:rPr>
    </w:lvl>
    <w:lvl w:ilvl="5">
      <w:start w:val="1"/>
      <w:numFmt w:val="lowerRoman"/>
      <w:lvlText w:val="%6."/>
      <w:lvlJc w:val="left"/>
      <w:pPr>
        <w:ind w:left="3686" w:hanging="567"/>
      </w:pPr>
      <w:rPr>
        <w:rFonts w:ascii="Times New Roman" w:hAnsi="Times New Roman" w:cs="Times New Roman" w:hint="default"/>
        <w:b w:val="0"/>
        <w:i w:val="0"/>
        <w:caps w:val="0"/>
        <w:vanish w:val="0"/>
        <w:sz w:val="24"/>
      </w:rPr>
    </w:lvl>
    <w:lvl w:ilvl="6">
      <w:start w:val="1"/>
      <w:numFmt w:val="none"/>
      <w:lvlText w:val=""/>
      <w:lvlJc w:val="left"/>
      <w:pPr>
        <w:ind w:left="720" w:hanging="720"/>
      </w:pPr>
      <w:rPr>
        <w:rFonts w:ascii="Times New Roman" w:hAnsi="Times New Roman" w:cs="Times New Roman" w:hint="default"/>
        <w:b/>
        <w:i w:val="0"/>
        <w:caps w:val="0"/>
        <w:vanish w:val="0"/>
        <w:sz w:val="22"/>
      </w:rPr>
    </w:lvl>
    <w:lvl w:ilvl="7">
      <w:start w:val="1"/>
      <w:numFmt w:val="none"/>
      <w:lvlText w:val=""/>
      <w:lvlJc w:val="left"/>
      <w:pPr>
        <w:ind w:left="720" w:hanging="720"/>
      </w:pPr>
      <w:rPr>
        <w:rFonts w:ascii="Times New Roman" w:hAnsi="Times New Roman" w:cs="Times New Roman" w:hint="default"/>
        <w:b/>
        <w:i w:val="0"/>
        <w:caps w:val="0"/>
        <w:vanish w:val="0"/>
        <w:sz w:val="22"/>
      </w:rPr>
    </w:lvl>
    <w:lvl w:ilvl="8">
      <w:start w:val="1"/>
      <w:numFmt w:val="none"/>
      <w:lvlText w:val=""/>
      <w:lvlJc w:val="left"/>
      <w:pPr>
        <w:ind w:left="720" w:hanging="720"/>
      </w:pPr>
      <w:rPr>
        <w:rFonts w:ascii="Times New Roman" w:hAnsi="Times New Roman" w:cs="Times New Roman" w:hint="default"/>
        <w:b/>
        <w:i w:val="0"/>
        <w:caps w:val="0"/>
        <w:vanish w:val="0"/>
        <w:sz w:val="22"/>
      </w:rPr>
    </w:lvl>
  </w:abstractNum>
  <w:abstractNum w:abstractNumId="30" w15:restartNumberingAfterBreak="0">
    <w:nsid w:val="579C347E"/>
    <w:multiLevelType w:val="multilevel"/>
    <w:tmpl w:val="2DBC1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92062DA"/>
    <w:multiLevelType w:val="multilevel"/>
    <w:tmpl w:val="11A4328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595316B9"/>
    <w:multiLevelType w:val="multilevel"/>
    <w:tmpl w:val="8C2E20FE"/>
    <w:styleLink w:val="FootNote-Numbering"/>
    <w:lvl w:ilvl="0">
      <w:start w:val="1"/>
      <w:numFmt w:val="decimal"/>
      <w:lvlText w:val="%1."/>
      <w:lvlJc w:val="left"/>
      <w:pPr>
        <w:tabs>
          <w:tab w:val="num" w:pos="851"/>
        </w:tabs>
        <w:ind w:left="1134" w:hanging="283"/>
      </w:pPr>
      <w:rPr>
        <w:rFonts w:ascii="Times New Roman" w:hAnsi="Times New Roman" w:hint="default"/>
        <w:b w:val="0"/>
        <w:i w:val="0"/>
        <w:sz w:val="20"/>
      </w:rPr>
    </w:lvl>
    <w:lvl w:ilvl="1">
      <w:start w:val="1"/>
      <w:numFmt w:val="lowerLetter"/>
      <w:lvlText w:val="%2."/>
      <w:lvlJc w:val="left"/>
      <w:pPr>
        <w:tabs>
          <w:tab w:val="num" w:pos="851"/>
        </w:tabs>
        <w:ind w:left="1134" w:hanging="283"/>
      </w:pPr>
      <w:rPr>
        <w:rFonts w:ascii="Times New Roman" w:hAnsi="Times New Roman" w:hint="default"/>
        <w:b w:val="0"/>
        <w:i w:val="0"/>
        <w:sz w:val="20"/>
      </w:rPr>
    </w:lvl>
    <w:lvl w:ilvl="2">
      <w:start w:val="1"/>
      <w:numFmt w:val="lowerRoman"/>
      <w:lvlText w:val="%3."/>
      <w:lvlJc w:val="left"/>
      <w:pPr>
        <w:ind w:left="1219" w:hanging="368"/>
      </w:pPr>
      <w:rPr>
        <w:rFonts w:ascii="Times New Roman" w:hAnsi="Times New Roman" w:hint="default"/>
        <w:b w:val="0"/>
        <w:i w:val="0"/>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5D33470A"/>
    <w:multiLevelType w:val="hybridMultilevel"/>
    <w:tmpl w:val="0B52C2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1B82B39"/>
    <w:multiLevelType w:val="hybridMultilevel"/>
    <w:tmpl w:val="FCE0D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35B680F"/>
    <w:multiLevelType w:val="multilevel"/>
    <w:tmpl w:val="EDAC94FE"/>
    <w:styleLink w:val="01cList-Mazleha"/>
    <w:lvl w:ilvl="0">
      <w:start w:val="1"/>
      <w:numFmt w:val="lowerRoman"/>
      <w:lvlText w:val="%1)"/>
      <w:lvlJc w:val="left"/>
      <w:pPr>
        <w:tabs>
          <w:tab w:val="num" w:pos="992"/>
        </w:tabs>
        <w:ind w:left="720" w:hanging="720"/>
      </w:pPr>
      <w:rPr>
        <w:rFonts w:ascii="Times New Roman" w:hAnsi="Times New Roman" w:cs="Times New Roman" w:hint="default"/>
        <w:b w:val="0"/>
        <w:bCs/>
        <w:i w:val="0"/>
        <w:iCs w:val="0"/>
        <w:caps w:val="0"/>
        <w:smallCaps w:val="0"/>
        <w:sz w:val="24"/>
        <w:szCs w:val="24"/>
      </w:rPr>
    </w:lvl>
    <w:lvl w:ilvl="1">
      <w:start w:val="1"/>
      <w:numFmt w:val="lowerLetter"/>
      <w:lvlText w:val="%2)"/>
      <w:lvlJc w:val="left"/>
      <w:pPr>
        <w:tabs>
          <w:tab w:val="num" w:pos="720"/>
        </w:tabs>
        <w:ind w:left="1418" w:hanging="698"/>
      </w:pPr>
      <w:rPr>
        <w:rFonts w:hint="default"/>
      </w:rPr>
    </w:lvl>
    <w:lvl w:ilvl="2">
      <w:start w:val="1"/>
      <w:numFmt w:val="bullet"/>
      <w:lvlText w:val=""/>
      <w:lvlJc w:val="left"/>
      <w:pPr>
        <w:ind w:left="1701" w:hanging="283"/>
      </w:pPr>
      <w:rPr>
        <w:rFonts w:ascii="Wingdings" w:hAnsi="Wingdings" w:cs="Times New Roman" w:hint="default"/>
        <w:szCs w:val="24"/>
      </w:rPr>
    </w:lvl>
    <w:lvl w:ilvl="3">
      <w:start w:val="1"/>
      <w:numFmt w:val="decimal"/>
      <w:isLgl/>
      <w:lvlText w:val="%1.%3.%4"/>
      <w:lvlJc w:val="left"/>
      <w:pPr>
        <w:ind w:left="709" w:hanging="709"/>
      </w:pPr>
      <w:rPr>
        <w:rFonts w:hint="default"/>
      </w:rPr>
    </w:lvl>
    <w:lvl w:ilvl="4">
      <w:start w:val="1"/>
      <w:numFmt w:val="lowerLetter"/>
      <w:lvlText w:val="%5."/>
      <w:lvlJc w:val="left"/>
      <w:pPr>
        <w:ind w:left="709" w:hanging="709"/>
      </w:pPr>
      <w:rPr>
        <w:rFonts w:hint="default"/>
      </w:rPr>
    </w:lvl>
    <w:lvl w:ilvl="5">
      <w:start w:val="1"/>
      <w:numFmt w:val="lowerRoman"/>
      <w:lvlText w:val="%6."/>
      <w:lvlJc w:val="left"/>
      <w:pPr>
        <w:ind w:left="709" w:hanging="709"/>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b/>
        <w:bCs/>
        <w:i w:val="0"/>
        <w:iCs w:val="0"/>
        <w:caps/>
        <w:sz w:val="24"/>
        <w:szCs w:val="24"/>
      </w:rPr>
    </w:lvl>
  </w:abstractNum>
  <w:abstractNum w:abstractNumId="36" w15:restartNumberingAfterBreak="0">
    <w:nsid w:val="67C37B20"/>
    <w:multiLevelType w:val="hybridMultilevel"/>
    <w:tmpl w:val="9D904BEA"/>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D116BAE"/>
    <w:multiLevelType w:val="multilevel"/>
    <w:tmpl w:val="FB70BA98"/>
    <w:numStyleLink w:val="Mazleha-GayaUKM-Founder"/>
  </w:abstractNum>
  <w:abstractNum w:abstractNumId="38" w15:restartNumberingAfterBreak="0">
    <w:nsid w:val="6E7B29CE"/>
    <w:multiLevelType w:val="hybridMultilevel"/>
    <w:tmpl w:val="054EC8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F666BC1"/>
    <w:multiLevelType w:val="multilevel"/>
    <w:tmpl w:val="8C2E20FE"/>
    <w:numStyleLink w:val="FootNote-Numbering"/>
  </w:abstractNum>
  <w:abstractNum w:abstractNumId="40" w15:restartNumberingAfterBreak="0">
    <w:nsid w:val="721A0F47"/>
    <w:multiLevelType w:val="multilevel"/>
    <w:tmpl w:val="71F65852"/>
    <w:numStyleLink w:val="02aList-Mazleha-Indent1x"/>
  </w:abstractNum>
  <w:abstractNum w:abstractNumId="41" w15:restartNumberingAfterBreak="0">
    <w:nsid w:val="73AD12C3"/>
    <w:multiLevelType w:val="multilevel"/>
    <w:tmpl w:val="FB70BA98"/>
    <w:numStyleLink w:val="Mazleha-GayaUKM-Founder"/>
  </w:abstractNum>
  <w:abstractNum w:abstractNumId="42" w15:restartNumberingAfterBreak="0">
    <w:nsid w:val="76D5142F"/>
    <w:multiLevelType w:val="multilevel"/>
    <w:tmpl w:val="FB70BA98"/>
    <w:numStyleLink w:val="Mazleha-GayaUKM-Founder"/>
  </w:abstractNum>
  <w:num w:numId="1">
    <w:abstractNumId w:val="25"/>
  </w:num>
  <w:num w:numId="2">
    <w:abstractNumId w:val="35"/>
  </w:num>
  <w:num w:numId="3">
    <w:abstractNumId w:val="18"/>
  </w:num>
  <w:num w:numId="4">
    <w:abstractNumId w:val="21"/>
  </w:num>
  <w:num w:numId="5">
    <w:abstractNumId w:val="2"/>
  </w:num>
  <w:num w:numId="6">
    <w:abstractNumId w:val="17"/>
  </w:num>
  <w:num w:numId="7">
    <w:abstractNumId w:val="29"/>
  </w:num>
  <w:num w:numId="8">
    <w:abstractNumId w:val="23"/>
  </w:num>
  <w:num w:numId="9">
    <w:abstractNumId w:val="3"/>
  </w:num>
  <w:num w:numId="10">
    <w:abstractNumId w:val="5"/>
  </w:num>
  <w:num w:numId="11">
    <w:abstractNumId w:val="4"/>
  </w:num>
  <w:num w:numId="12">
    <w:abstractNumId w:val="20"/>
  </w:num>
  <w:num w:numId="13">
    <w:abstractNumId w:val="22"/>
  </w:num>
  <w:num w:numId="14">
    <w:abstractNumId w:val="27"/>
  </w:num>
  <w:num w:numId="15">
    <w:abstractNumId w:val="1"/>
  </w:num>
  <w:num w:numId="16">
    <w:abstractNumId w:val="32"/>
  </w:num>
  <w:num w:numId="17">
    <w:abstractNumId w:val="40"/>
  </w:num>
  <w:num w:numId="18">
    <w:abstractNumId w:val="10"/>
  </w:num>
  <w:num w:numId="19">
    <w:abstractNumId w:val="36"/>
  </w:num>
  <w:num w:numId="20">
    <w:abstractNumId w:val="8"/>
  </w:num>
  <w:num w:numId="21">
    <w:abstractNumId w:val="14"/>
  </w:num>
  <w:num w:numId="22">
    <w:abstractNumId w:val="33"/>
  </w:num>
  <w:num w:numId="23">
    <w:abstractNumId w:val="24"/>
    <w:lvlOverride w:ilvl="0">
      <w:startOverride w:val="1"/>
      <w:lvl w:ilvl="0">
        <w:start w:val="1"/>
        <w:numFmt w:val="decimal"/>
        <w:pStyle w:val="Heading1"/>
        <w:lvlText w:val="%1"/>
        <w:lvlJc w:val="left"/>
        <w:pPr>
          <w:ind w:left="0" w:firstLine="0"/>
        </w:pPr>
        <w:rPr>
          <w:rFonts w:ascii="Times New Roman" w:hAnsi="Times New Roman" w:cs="Times New Roman" w:hint="default"/>
          <w:b/>
          <w:i w:val="0"/>
          <w:caps w:val="0"/>
          <w:vanish/>
          <w:color w:val="FF0000"/>
          <w:sz w:val="22"/>
        </w:rPr>
      </w:lvl>
    </w:lvlOverride>
    <w:lvlOverride w:ilvl="1">
      <w:startOverride w:val="1"/>
      <w:lvl w:ilvl="1">
        <w:start w:val="1"/>
        <w:numFmt w:val="upperRoman"/>
        <w:lvlRestart w:val="0"/>
        <w:pStyle w:val="09aLevel01"/>
        <w:lvlText w:val="CHAPTER %2"/>
        <w:lvlJc w:val="left"/>
        <w:pPr>
          <w:tabs>
            <w:tab w:val="num" w:pos="1418"/>
          </w:tabs>
          <w:ind w:left="0" w:firstLine="0"/>
        </w:pPr>
        <w:rPr>
          <w:rFonts w:ascii="Times New Roman" w:hAnsi="Times New Roman" w:cs="Times New Roman" w:hint="default"/>
          <w:b/>
          <w:i w:val="0"/>
          <w:caps/>
          <w:vanish w:val="0"/>
          <w:color w:val="auto"/>
          <w:sz w:val="22"/>
        </w:rPr>
      </w:lvl>
    </w:lvlOverride>
    <w:lvlOverride w:ilvl="2">
      <w:startOverride w:val="1"/>
      <w:lvl w:ilvl="2">
        <w:start w:val="1"/>
        <w:numFmt w:val="decimal"/>
        <w:pStyle w:val="09bLevel02"/>
        <w:lvlText w:val="%1.%3"/>
        <w:lvlJc w:val="left"/>
        <w:pPr>
          <w:ind w:left="720" w:hanging="720"/>
        </w:pPr>
        <w:rPr>
          <w:rFonts w:ascii="Times New Roman" w:hAnsi="Times New Roman" w:cs="Times New Roman" w:hint="default"/>
          <w:b/>
          <w:bCs/>
          <w:i w:val="0"/>
          <w:iCs w:val="0"/>
          <w:caps/>
          <w:sz w:val="22"/>
          <w:szCs w:val="22"/>
        </w:rPr>
      </w:lvl>
    </w:lvlOverride>
    <w:lvlOverride w:ilvl="3">
      <w:startOverride w:val="1"/>
      <w:lvl w:ilvl="3">
        <w:start w:val="1"/>
        <w:numFmt w:val="decimal"/>
        <w:pStyle w:val="09cLevel03"/>
        <w:lvlText w:val="%1.%3.%4"/>
        <w:lvlJc w:val="left"/>
        <w:pPr>
          <w:ind w:left="720" w:hanging="720"/>
        </w:pPr>
        <w:rPr>
          <w:rFonts w:ascii="Times New Roman" w:hAnsi="Times New Roman" w:cs="Times New Roman" w:hint="default"/>
          <w:b/>
          <w:i w:val="0"/>
          <w:caps w:val="0"/>
          <w:sz w:val="22"/>
        </w:rPr>
      </w:lvl>
    </w:lvlOverride>
    <w:lvlOverride w:ilvl="4">
      <w:startOverride w:val="1"/>
      <w:lvl w:ilvl="4">
        <w:start w:val="1"/>
        <w:numFmt w:val="lowerLetter"/>
        <w:pStyle w:val="09dLevel04"/>
        <w:lvlText w:val="%5."/>
        <w:lvlJc w:val="left"/>
        <w:pPr>
          <w:ind w:left="720" w:hanging="720"/>
        </w:pPr>
        <w:rPr>
          <w:rFonts w:ascii="Times New Roman" w:hAnsi="Times New Roman" w:cs="Times New Roman" w:hint="default"/>
          <w:b/>
          <w:i w:val="0"/>
          <w:sz w:val="22"/>
        </w:rPr>
      </w:lvl>
    </w:lvlOverride>
    <w:lvlOverride w:ilvl="5">
      <w:startOverride w:val="1"/>
      <w:lvl w:ilvl="5">
        <w:start w:val="1"/>
        <w:numFmt w:val="lowerRoman"/>
        <w:pStyle w:val="09eLevel05"/>
        <w:lvlText w:val="%6."/>
        <w:lvlJc w:val="left"/>
        <w:pPr>
          <w:ind w:left="720" w:hanging="720"/>
        </w:pPr>
        <w:rPr>
          <w:rFonts w:ascii="Times New Roman" w:hAnsi="Times New Roman" w:cs="Times New Roman" w:hint="default"/>
          <w:b/>
          <w:i w:val="0"/>
          <w:sz w:val="22"/>
        </w:rPr>
      </w:lvl>
    </w:lvlOverride>
    <w:lvlOverride w:ilvl="6">
      <w:startOverride w:val="1"/>
      <w:lvl w:ilvl="6">
        <w:start w:val="1"/>
        <w:numFmt w:val="none"/>
        <w:lvlText w:val=""/>
        <w:lvlJc w:val="left"/>
        <w:pPr>
          <w:ind w:left="0" w:firstLine="0"/>
        </w:pPr>
        <w:rPr>
          <w:rFonts w:ascii="Times New Roman" w:hAnsi="Times New Roman" w:hint="default"/>
          <w:b/>
          <w:i w:val="0"/>
          <w:sz w:val="24"/>
        </w:rPr>
      </w:lvl>
    </w:lvlOverride>
    <w:lvlOverride w:ilvl="7">
      <w:startOverride w:val="1"/>
      <w:lvl w:ilvl="7">
        <w:start w:val="1"/>
        <w:numFmt w:val="none"/>
        <w:lvlText w:val=""/>
        <w:lvlJc w:val="left"/>
        <w:pPr>
          <w:ind w:left="0" w:firstLine="0"/>
        </w:pPr>
        <w:rPr>
          <w:rFonts w:ascii="Times New Roman" w:hAnsi="Times New Roman" w:hint="default"/>
          <w:b/>
          <w:i w:val="0"/>
          <w:sz w:val="24"/>
        </w:rPr>
      </w:lvl>
    </w:lvlOverride>
    <w:lvlOverride w:ilvl="8">
      <w:startOverride w:val="1"/>
      <w:lvl w:ilvl="8">
        <w:start w:val="1"/>
        <w:numFmt w:val="none"/>
        <w:lvlText w:val=""/>
        <w:lvlJc w:val="left"/>
        <w:pPr>
          <w:ind w:left="709" w:hanging="709"/>
        </w:pPr>
        <w:rPr>
          <w:rFonts w:ascii="Times New Roman" w:hAnsi="Times New Roman" w:hint="default"/>
          <w:b/>
          <w:i w:val="0"/>
          <w:sz w:val="24"/>
        </w:rPr>
      </w:lvl>
    </w:lvlOverride>
  </w:num>
  <w:num w:numId="24">
    <w:abstractNumId w:val="24"/>
  </w:num>
  <w:num w:numId="25">
    <w:abstractNumId w:val="38"/>
  </w:num>
  <w:num w:numId="26">
    <w:abstractNumId w:val="19"/>
  </w:num>
  <w:num w:numId="27">
    <w:abstractNumId w:val="6"/>
  </w:num>
  <w:num w:numId="28">
    <w:abstractNumId w:val="41"/>
  </w:num>
  <w:num w:numId="29">
    <w:abstractNumId w:val="39"/>
  </w:num>
  <w:num w:numId="30">
    <w:abstractNumId w:val="26"/>
  </w:num>
  <w:num w:numId="31">
    <w:abstractNumId w:val="16"/>
  </w:num>
  <w:num w:numId="32">
    <w:abstractNumId w:val="11"/>
  </w:num>
  <w:num w:numId="33">
    <w:abstractNumId w:val="13"/>
  </w:num>
  <w:num w:numId="34">
    <w:abstractNumId w:val="9"/>
  </w:num>
  <w:num w:numId="35">
    <w:abstractNumId w:val="7"/>
  </w:num>
  <w:num w:numId="36">
    <w:abstractNumId w:val="28"/>
  </w:num>
  <w:num w:numId="37">
    <w:abstractNumId w:val="0"/>
  </w:num>
  <w:num w:numId="38">
    <w:abstractNumId w:val="12"/>
  </w:num>
  <w:num w:numId="39">
    <w:abstractNumId w:val="42"/>
  </w:num>
  <w:num w:numId="40">
    <w:abstractNumId w:val="37"/>
  </w:num>
  <w:num w:numId="4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num>
  <w:num w:numId="43">
    <w:abstractNumId w:val="31"/>
  </w:num>
  <w:num w:numId="44">
    <w:abstractNumId w:val="34"/>
  </w:num>
  <w:num w:numId="4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9C5"/>
    <w:rsid w:val="000D4074"/>
    <w:rsid w:val="001E4B73"/>
    <w:rsid w:val="003539C5"/>
    <w:rsid w:val="005314AC"/>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7AD68"/>
  <w15:chartTrackingRefBased/>
  <w15:docId w15:val="{D0CFEADE-2CEA-4432-B605-F35ECFF80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9C5"/>
    <w:pPr>
      <w:spacing w:after="0" w:line="240" w:lineRule="auto"/>
    </w:pPr>
    <w:rPr>
      <w:rFonts w:ascii="Times New Roman" w:eastAsia="Times New Roman" w:hAnsi="Times New Roman" w:cs="Times New Roman"/>
      <w:sz w:val="24"/>
      <w:szCs w:val="24"/>
      <w:lang w:val="en-MY"/>
    </w:rPr>
  </w:style>
  <w:style w:type="paragraph" w:styleId="Heading1">
    <w:name w:val="heading 1"/>
    <w:next w:val="09aLevel01"/>
    <w:link w:val="Heading1Char"/>
    <w:qFormat/>
    <w:rsid w:val="003539C5"/>
    <w:pPr>
      <w:keepNext/>
      <w:keepLines/>
      <w:numPr>
        <w:numId w:val="23"/>
      </w:numPr>
      <w:spacing w:after="0" w:line="360" w:lineRule="auto"/>
      <w:outlineLvl w:val="0"/>
    </w:pPr>
    <w:rPr>
      <w:rFonts w:ascii="Times New Roman" w:eastAsia="MS Gothic" w:hAnsi="Times New Roman" w:cs="Times New Roman"/>
      <w:b/>
      <w:bCs/>
      <w:vanish/>
      <w:color w:val="FF0000"/>
      <w:sz w:val="24"/>
      <w:szCs w:val="24"/>
      <w:lang w:val="en-GB"/>
    </w:rPr>
  </w:style>
  <w:style w:type="paragraph" w:styleId="Heading2">
    <w:name w:val="heading 2"/>
    <w:next w:val="Heading3"/>
    <w:link w:val="Heading2Char"/>
    <w:uiPriority w:val="9"/>
    <w:rsid w:val="003539C5"/>
    <w:pPr>
      <w:keepNext/>
      <w:keepLines/>
      <w:spacing w:before="960" w:after="1080" w:line="360" w:lineRule="auto"/>
      <w:ind w:right="567"/>
      <w:jc w:val="center"/>
      <w:outlineLvl w:val="1"/>
    </w:pPr>
    <w:rPr>
      <w:rFonts w:ascii="Times New Roman" w:eastAsia="MS Mincho" w:hAnsi="Times New Roman" w:cs="Arial"/>
      <w:b/>
      <w:caps/>
      <w:szCs w:val="24"/>
    </w:rPr>
  </w:style>
  <w:style w:type="paragraph" w:styleId="Heading3">
    <w:name w:val="heading 3"/>
    <w:next w:val="10Normal01-FirstParagraph"/>
    <w:link w:val="Heading3Char"/>
    <w:uiPriority w:val="9"/>
    <w:rsid w:val="003539C5"/>
    <w:pPr>
      <w:keepNext/>
      <w:keepLines/>
      <w:spacing w:before="400" w:after="400" w:line="360" w:lineRule="auto"/>
      <w:outlineLvl w:val="2"/>
    </w:pPr>
    <w:rPr>
      <w:rFonts w:ascii="Times New Roman" w:eastAsia="MS Gothic" w:hAnsi="Times New Roman" w:cs="Times New Roman"/>
      <w:b/>
      <w:bCs/>
      <w:caps/>
    </w:rPr>
  </w:style>
  <w:style w:type="paragraph" w:styleId="Heading4">
    <w:name w:val="heading 4"/>
    <w:next w:val="10Normal01-FirstParagraph"/>
    <w:link w:val="Heading4Char"/>
    <w:uiPriority w:val="9"/>
    <w:rsid w:val="003539C5"/>
    <w:pPr>
      <w:keepNext/>
      <w:keepLines/>
      <w:spacing w:before="400" w:after="400" w:line="360" w:lineRule="auto"/>
      <w:outlineLvl w:val="3"/>
    </w:pPr>
    <w:rPr>
      <w:rFonts w:ascii="Times New Roman" w:eastAsia="MS Gothic" w:hAnsi="Times New Roman" w:cs="Times New Roman"/>
      <w:b/>
      <w:bCs/>
    </w:rPr>
  </w:style>
  <w:style w:type="paragraph" w:styleId="Heading5">
    <w:name w:val="heading 5"/>
    <w:next w:val="10Normal01-FirstParagraph"/>
    <w:link w:val="Heading5Char"/>
    <w:uiPriority w:val="9"/>
    <w:rsid w:val="003539C5"/>
    <w:pPr>
      <w:keepNext/>
      <w:keepLines/>
      <w:spacing w:before="400" w:after="400" w:line="360" w:lineRule="auto"/>
      <w:outlineLvl w:val="4"/>
    </w:pPr>
    <w:rPr>
      <w:rFonts w:ascii="Times New Roman" w:eastAsia="MS Gothic" w:hAnsi="Times New Roman" w:cs="Times New Roman"/>
      <w:b/>
      <w:bCs/>
    </w:rPr>
  </w:style>
  <w:style w:type="paragraph" w:styleId="Heading6">
    <w:name w:val="heading 6"/>
    <w:next w:val="10Normal01-FirstParagraph"/>
    <w:link w:val="Heading6Char"/>
    <w:uiPriority w:val="9"/>
    <w:semiHidden/>
    <w:rsid w:val="003539C5"/>
    <w:pPr>
      <w:keepNext/>
      <w:keepLines/>
      <w:spacing w:before="400" w:after="400" w:line="360" w:lineRule="auto"/>
      <w:outlineLvl w:val="5"/>
    </w:pPr>
    <w:rPr>
      <w:rFonts w:ascii="Times New Roman" w:eastAsia="MS Gothic" w:hAnsi="Times New Roman" w:cs="Times New Roman"/>
      <w:b/>
      <w:bCs/>
    </w:rPr>
  </w:style>
  <w:style w:type="paragraph" w:styleId="Heading7">
    <w:name w:val="heading 7"/>
    <w:next w:val="10Normal01-FirstParagraph"/>
    <w:link w:val="Heading7Char"/>
    <w:uiPriority w:val="9"/>
    <w:semiHidden/>
    <w:rsid w:val="003539C5"/>
    <w:pPr>
      <w:keepNext/>
      <w:keepLines/>
      <w:spacing w:before="400" w:after="400" w:line="360" w:lineRule="auto"/>
      <w:outlineLvl w:val="6"/>
    </w:pPr>
    <w:rPr>
      <w:rFonts w:ascii="Times New Roman" w:eastAsia="MS Gothic" w:hAnsi="Times New Roman" w:cs="Times New Roman"/>
      <w:b/>
      <w:iCs/>
      <w:szCs w:val="24"/>
    </w:rPr>
  </w:style>
  <w:style w:type="paragraph" w:styleId="Heading8">
    <w:name w:val="heading 8"/>
    <w:next w:val="10Normal01-FirstParagraph"/>
    <w:link w:val="Heading8Char"/>
    <w:uiPriority w:val="9"/>
    <w:semiHidden/>
    <w:rsid w:val="003539C5"/>
    <w:pPr>
      <w:keepNext/>
      <w:keepLines/>
      <w:spacing w:before="400" w:after="400" w:line="360" w:lineRule="auto"/>
      <w:outlineLvl w:val="7"/>
    </w:pPr>
    <w:rPr>
      <w:rFonts w:ascii="Times New Roman" w:eastAsia="MS Gothic" w:hAnsi="Times New Roman" w:cs="Times New Roman"/>
      <w:b/>
      <w:szCs w:val="20"/>
    </w:rPr>
  </w:style>
  <w:style w:type="paragraph" w:styleId="Heading9">
    <w:name w:val="heading 9"/>
    <w:next w:val="Normal"/>
    <w:link w:val="Heading9Char"/>
    <w:uiPriority w:val="9"/>
    <w:semiHidden/>
    <w:rsid w:val="003539C5"/>
    <w:pPr>
      <w:keepNext/>
      <w:keepLines/>
      <w:tabs>
        <w:tab w:val="left" w:pos="851"/>
      </w:tabs>
      <w:spacing w:before="400" w:after="400" w:line="360" w:lineRule="auto"/>
      <w:outlineLvl w:val="8"/>
    </w:pPr>
    <w:rPr>
      <w:rFonts w:ascii="Times New Roman" w:eastAsia="MS Gothic" w:hAnsi="Times New Roman" w:cs="Times New Roman"/>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539C5"/>
    <w:rPr>
      <w:rFonts w:ascii="Times New Roman" w:eastAsia="MS Gothic" w:hAnsi="Times New Roman" w:cs="Times New Roman"/>
      <w:b/>
      <w:bCs/>
      <w:vanish/>
      <w:color w:val="FF0000"/>
      <w:sz w:val="24"/>
      <w:szCs w:val="24"/>
      <w:lang w:val="en-GB"/>
    </w:rPr>
  </w:style>
  <w:style w:type="character" w:customStyle="1" w:styleId="Heading2Char">
    <w:name w:val="Heading 2 Char"/>
    <w:basedOn w:val="DefaultParagraphFont"/>
    <w:link w:val="Heading2"/>
    <w:uiPriority w:val="9"/>
    <w:rsid w:val="003539C5"/>
    <w:rPr>
      <w:rFonts w:ascii="Times New Roman" w:eastAsia="MS Mincho" w:hAnsi="Times New Roman" w:cs="Arial"/>
      <w:b/>
      <w:caps/>
      <w:szCs w:val="24"/>
    </w:rPr>
  </w:style>
  <w:style w:type="character" w:customStyle="1" w:styleId="Heading3Char">
    <w:name w:val="Heading 3 Char"/>
    <w:basedOn w:val="DefaultParagraphFont"/>
    <w:link w:val="Heading3"/>
    <w:uiPriority w:val="9"/>
    <w:rsid w:val="003539C5"/>
    <w:rPr>
      <w:rFonts w:ascii="Times New Roman" w:eastAsia="MS Gothic" w:hAnsi="Times New Roman" w:cs="Times New Roman"/>
      <w:b/>
      <w:bCs/>
      <w:caps/>
    </w:rPr>
  </w:style>
  <w:style w:type="character" w:customStyle="1" w:styleId="Heading4Char">
    <w:name w:val="Heading 4 Char"/>
    <w:basedOn w:val="DefaultParagraphFont"/>
    <w:link w:val="Heading4"/>
    <w:uiPriority w:val="9"/>
    <w:rsid w:val="003539C5"/>
    <w:rPr>
      <w:rFonts w:ascii="Times New Roman" w:eastAsia="MS Gothic" w:hAnsi="Times New Roman" w:cs="Times New Roman"/>
      <w:b/>
      <w:bCs/>
    </w:rPr>
  </w:style>
  <w:style w:type="character" w:customStyle="1" w:styleId="Heading5Char">
    <w:name w:val="Heading 5 Char"/>
    <w:basedOn w:val="DefaultParagraphFont"/>
    <w:link w:val="Heading5"/>
    <w:uiPriority w:val="9"/>
    <w:rsid w:val="003539C5"/>
    <w:rPr>
      <w:rFonts w:ascii="Times New Roman" w:eastAsia="MS Gothic" w:hAnsi="Times New Roman" w:cs="Times New Roman"/>
      <w:b/>
      <w:bCs/>
    </w:rPr>
  </w:style>
  <w:style w:type="character" w:customStyle="1" w:styleId="Heading6Char">
    <w:name w:val="Heading 6 Char"/>
    <w:basedOn w:val="DefaultParagraphFont"/>
    <w:link w:val="Heading6"/>
    <w:uiPriority w:val="9"/>
    <w:semiHidden/>
    <w:rsid w:val="003539C5"/>
    <w:rPr>
      <w:rFonts w:ascii="Times New Roman" w:eastAsia="MS Gothic" w:hAnsi="Times New Roman" w:cs="Times New Roman"/>
      <w:b/>
      <w:bCs/>
    </w:rPr>
  </w:style>
  <w:style w:type="character" w:customStyle="1" w:styleId="Heading7Char">
    <w:name w:val="Heading 7 Char"/>
    <w:basedOn w:val="DefaultParagraphFont"/>
    <w:link w:val="Heading7"/>
    <w:uiPriority w:val="9"/>
    <w:semiHidden/>
    <w:rsid w:val="003539C5"/>
    <w:rPr>
      <w:rFonts w:ascii="Times New Roman" w:eastAsia="MS Gothic" w:hAnsi="Times New Roman" w:cs="Times New Roman"/>
      <w:b/>
      <w:iCs/>
      <w:szCs w:val="24"/>
    </w:rPr>
  </w:style>
  <w:style w:type="character" w:customStyle="1" w:styleId="Heading8Char">
    <w:name w:val="Heading 8 Char"/>
    <w:basedOn w:val="DefaultParagraphFont"/>
    <w:link w:val="Heading8"/>
    <w:uiPriority w:val="9"/>
    <w:semiHidden/>
    <w:rsid w:val="003539C5"/>
    <w:rPr>
      <w:rFonts w:ascii="Times New Roman" w:eastAsia="MS Gothic" w:hAnsi="Times New Roman" w:cs="Times New Roman"/>
      <w:b/>
      <w:szCs w:val="20"/>
    </w:rPr>
  </w:style>
  <w:style w:type="character" w:customStyle="1" w:styleId="Heading9Char">
    <w:name w:val="Heading 9 Char"/>
    <w:basedOn w:val="DefaultParagraphFont"/>
    <w:link w:val="Heading9"/>
    <w:uiPriority w:val="9"/>
    <w:semiHidden/>
    <w:rsid w:val="003539C5"/>
    <w:rPr>
      <w:rFonts w:ascii="Times New Roman" w:eastAsia="MS Gothic" w:hAnsi="Times New Roman" w:cs="Times New Roman"/>
      <w:b/>
      <w:bCs/>
      <w:szCs w:val="32"/>
    </w:rPr>
  </w:style>
  <w:style w:type="paragraph" w:styleId="ListParagraph">
    <w:name w:val="List Paragraph"/>
    <w:basedOn w:val="Normal"/>
    <w:uiPriority w:val="34"/>
    <w:qFormat/>
    <w:rsid w:val="003539C5"/>
    <w:pPr>
      <w:spacing w:before="120"/>
      <w:ind w:left="720"/>
      <w:contextualSpacing/>
    </w:pPr>
    <w:rPr>
      <w:rFonts w:ascii="Cambria" w:hAnsi="Cambria"/>
      <w:bCs/>
      <w:lang w:val="en" w:eastAsia="ko-KR"/>
    </w:rPr>
  </w:style>
  <w:style w:type="paragraph" w:styleId="Title">
    <w:name w:val="Title"/>
    <w:basedOn w:val="Normal"/>
    <w:next w:val="Normal"/>
    <w:link w:val="TitleChar"/>
    <w:uiPriority w:val="10"/>
    <w:qFormat/>
    <w:rsid w:val="003539C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9C5"/>
    <w:rPr>
      <w:rFonts w:asciiTheme="majorHAnsi" w:eastAsiaTheme="majorEastAsia" w:hAnsiTheme="majorHAnsi" w:cstheme="majorBidi"/>
      <w:spacing w:val="-10"/>
      <w:kern w:val="28"/>
      <w:sz w:val="56"/>
      <w:szCs w:val="56"/>
      <w:lang w:val="en-MY"/>
    </w:rPr>
  </w:style>
  <w:style w:type="paragraph" w:customStyle="1" w:styleId="msonormal0">
    <w:name w:val="msonormal"/>
    <w:basedOn w:val="Normal"/>
    <w:rsid w:val="003539C5"/>
    <w:pPr>
      <w:spacing w:before="100" w:beforeAutospacing="1" w:after="100" w:afterAutospacing="1"/>
    </w:pPr>
  </w:style>
  <w:style w:type="paragraph" w:customStyle="1" w:styleId="paragraph">
    <w:name w:val="paragraph"/>
    <w:basedOn w:val="Normal"/>
    <w:rsid w:val="003539C5"/>
    <w:pPr>
      <w:spacing w:before="100" w:beforeAutospacing="1" w:after="100" w:afterAutospacing="1"/>
    </w:pPr>
  </w:style>
  <w:style w:type="character" w:customStyle="1" w:styleId="textrun">
    <w:name w:val="textrun"/>
    <w:basedOn w:val="DefaultParagraphFont"/>
    <w:rsid w:val="003539C5"/>
  </w:style>
  <w:style w:type="character" w:customStyle="1" w:styleId="normaltextrun">
    <w:name w:val="normaltextrun"/>
    <w:basedOn w:val="DefaultParagraphFont"/>
    <w:rsid w:val="003539C5"/>
  </w:style>
  <w:style w:type="character" w:customStyle="1" w:styleId="fieldrange">
    <w:name w:val="fieldrange"/>
    <w:basedOn w:val="DefaultParagraphFont"/>
    <w:rsid w:val="003539C5"/>
  </w:style>
  <w:style w:type="character" w:customStyle="1" w:styleId="eop">
    <w:name w:val="eop"/>
    <w:basedOn w:val="DefaultParagraphFont"/>
    <w:rsid w:val="003539C5"/>
  </w:style>
  <w:style w:type="character" w:customStyle="1" w:styleId="tabrun">
    <w:name w:val="tabrun"/>
    <w:basedOn w:val="DefaultParagraphFont"/>
    <w:rsid w:val="003539C5"/>
  </w:style>
  <w:style w:type="character" w:customStyle="1" w:styleId="tabchar">
    <w:name w:val="tabchar"/>
    <w:basedOn w:val="DefaultParagraphFont"/>
    <w:rsid w:val="003539C5"/>
  </w:style>
  <w:style w:type="character" w:customStyle="1" w:styleId="tableaderchars">
    <w:name w:val="tableaderchars"/>
    <w:basedOn w:val="DefaultParagraphFont"/>
    <w:rsid w:val="003539C5"/>
  </w:style>
  <w:style w:type="paragraph" w:customStyle="1" w:styleId="outlineelement">
    <w:name w:val="outlineelement"/>
    <w:basedOn w:val="Normal"/>
    <w:rsid w:val="003539C5"/>
    <w:pPr>
      <w:spacing w:before="100" w:beforeAutospacing="1" w:after="100" w:afterAutospacing="1"/>
    </w:pPr>
  </w:style>
  <w:style w:type="paragraph" w:styleId="Footer">
    <w:name w:val="footer"/>
    <w:link w:val="FooterChar"/>
    <w:uiPriority w:val="99"/>
    <w:unhideWhenUsed/>
    <w:rsid w:val="003539C5"/>
    <w:pPr>
      <w:widowControl w:val="0"/>
      <w:tabs>
        <w:tab w:val="center" w:pos="4320"/>
        <w:tab w:val="right" w:pos="8640"/>
      </w:tabs>
      <w:spacing w:after="0" w:line="240" w:lineRule="auto"/>
    </w:pPr>
    <w:rPr>
      <w:rFonts w:ascii="Times New Roman" w:eastAsia="MS Mincho" w:hAnsi="Times New Roman" w:cs="Arial"/>
      <w:sz w:val="24"/>
      <w:szCs w:val="24"/>
    </w:rPr>
  </w:style>
  <w:style w:type="character" w:customStyle="1" w:styleId="FooterChar">
    <w:name w:val="Footer Char"/>
    <w:basedOn w:val="DefaultParagraphFont"/>
    <w:link w:val="Footer"/>
    <w:uiPriority w:val="99"/>
    <w:rsid w:val="003539C5"/>
    <w:rPr>
      <w:rFonts w:ascii="Times New Roman" w:eastAsia="MS Mincho" w:hAnsi="Times New Roman" w:cs="Arial"/>
      <w:sz w:val="24"/>
      <w:szCs w:val="24"/>
    </w:rPr>
  </w:style>
  <w:style w:type="character" w:styleId="PageNumber">
    <w:name w:val="page number"/>
    <w:basedOn w:val="DefaultParagraphFont"/>
    <w:uiPriority w:val="99"/>
    <w:semiHidden/>
    <w:unhideWhenUsed/>
    <w:rsid w:val="003539C5"/>
  </w:style>
  <w:style w:type="table" w:styleId="TableGrid">
    <w:name w:val="Table Grid"/>
    <w:basedOn w:val="TableNormal"/>
    <w:uiPriority w:val="59"/>
    <w:rsid w:val="003539C5"/>
    <w:pPr>
      <w:spacing w:after="0" w:line="240" w:lineRule="auto"/>
    </w:pPr>
    <w:rPr>
      <w:rFonts w:ascii="Cambria" w:eastAsia="MS Mincho" w:hAnsi="Cambria"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link w:val="HeaderChar"/>
    <w:uiPriority w:val="99"/>
    <w:unhideWhenUsed/>
    <w:rsid w:val="003539C5"/>
    <w:pPr>
      <w:widowControl w:val="0"/>
      <w:tabs>
        <w:tab w:val="center" w:pos="4320"/>
        <w:tab w:val="right" w:pos="8640"/>
      </w:tabs>
      <w:spacing w:after="0" w:line="240" w:lineRule="auto"/>
      <w:jc w:val="right"/>
    </w:pPr>
    <w:rPr>
      <w:rFonts w:ascii="Times New Roman" w:eastAsia="MS Mincho" w:hAnsi="Times New Roman" w:cs="Arial"/>
      <w:sz w:val="24"/>
      <w:szCs w:val="24"/>
    </w:rPr>
  </w:style>
  <w:style w:type="character" w:customStyle="1" w:styleId="HeaderChar">
    <w:name w:val="Header Char"/>
    <w:basedOn w:val="DefaultParagraphFont"/>
    <w:link w:val="Header"/>
    <w:uiPriority w:val="99"/>
    <w:rsid w:val="003539C5"/>
    <w:rPr>
      <w:rFonts w:ascii="Times New Roman" w:eastAsia="MS Mincho" w:hAnsi="Times New Roman" w:cs="Arial"/>
      <w:sz w:val="24"/>
      <w:szCs w:val="24"/>
    </w:rPr>
  </w:style>
  <w:style w:type="character" w:styleId="PlaceholderText">
    <w:name w:val="Placeholder Text"/>
    <w:basedOn w:val="DefaultParagraphFont"/>
    <w:uiPriority w:val="99"/>
    <w:semiHidden/>
    <w:rsid w:val="003539C5"/>
    <w:rPr>
      <w:color w:val="808080"/>
    </w:rPr>
  </w:style>
  <w:style w:type="numbering" w:customStyle="1" w:styleId="NoList1">
    <w:name w:val="No List1"/>
    <w:next w:val="NoList"/>
    <w:uiPriority w:val="99"/>
    <w:semiHidden/>
    <w:unhideWhenUsed/>
    <w:rsid w:val="003539C5"/>
  </w:style>
  <w:style w:type="paragraph" w:customStyle="1" w:styleId="25Caption-Appendix">
    <w:name w:val="25 Caption-Appendix"/>
    <w:next w:val="10Normal01-FirstParagraph"/>
    <w:qFormat/>
    <w:rsid w:val="003539C5"/>
    <w:pPr>
      <w:pageBreakBefore/>
      <w:tabs>
        <w:tab w:val="left" w:pos="1701"/>
      </w:tabs>
      <w:spacing w:after="400" w:line="360" w:lineRule="auto"/>
      <w:jc w:val="center"/>
      <w:outlineLvl w:val="0"/>
    </w:pPr>
    <w:rPr>
      <w:rFonts w:ascii="Times New Roman" w:eastAsia="MS Mincho" w:hAnsi="Times New Roman" w:cs="Arial"/>
      <w:b/>
      <w:caps/>
      <w:szCs w:val="24"/>
      <w:lang w:val="en-GB"/>
    </w:rPr>
  </w:style>
  <w:style w:type="paragraph" w:styleId="TOC1">
    <w:name w:val="toc 1"/>
    <w:next w:val="10Normal01-FirstParagraph"/>
    <w:uiPriority w:val="39"/>
    <w:qFormat/>
    <w:rsid w:val="003539C5"/>
    <w:pPr>
      <w:tabs>
        <w:tab w:val="right" w:pos="8335"/>
      </w:tabs>
      <w:spacing w:after="0" w:line="360" w:lineRule="auto"/>
      <w:jc w:val="both"/>
    </w:pPr>
    <w:rPr>
      <w:rFonts w:ascii="Times New Roman" w:eastAsia="MS Gothic" w:hAnsi="Times New Roman" w:cs="Times New Roman"/>
      <w:b/>
      <w:bCs/>
      <w:noProof/>
      <w:sz w:val="24"/>
      <w:szCs w:val="24"/>
      <w:lang w:val="en-GB"/>
    </w:rPr>
  </w:style>
  <w:style w:type="paragraph" w:styleId="TOC2">
    <w:name w:val="toc 2"/>
    <w:next w:val="10Normal01-FirstParagraph"/>
    <w:uiPriority w:val="39"/>
    <w:qFormat/>
    <w:rsid w:val="003539C5"/>
    <w:pPr>
      <w:keepNext/>
      <w:tabs>
        <w:tab w:val="left" w:pos="1843"/>
        <w:tab w:val="right" w:pos="8335"/>
      </w:tabs>
      <w:spacing w:before="480" w:after="0" w:line="240" w:lineRule="auto"/>
      <w:ind w:left="1843" w:right="851" w:hanging="1843"/>
    </w:pPr>
    <w:rPr>
      <w:rFonts w:ascii="Times New Roman" w:eastAsia="MS Gothic" w:hAnsi="Times New Roman" w:cs="Times New Roman"/>
      <w:b/>
      <w:bCs/>
      <w:caps/>
      <w:noProof/>
      <w:sz w:val="24"/>
      <w:szCs w:val="24"/>
      <w:lang w:val="en-GB"/>
    </w:rPr>
  </w:style>
  <w:style w:type="paragraph" w:styleId="TOC3">
    <w:name w:val="toc 3"/>
    <w:next w:val="10Normal01-FirstParagraph"/>
    <w:uiPriority w:val="39"/>
    <w:qFormat/>
    <w:rsid w:val="003539C5"/>
    <w:pPr>
      <w:keepNext/>
      <w:tabs>
        <w:tab w:val="right" w:pos="8335"/>
      </w:tabs>
      <w:spacing w:before="120" w:after="240" w:line="240" w:lineRule="auto"/>
      <w:ind w:right="851"/>
    </w:pPr>
    <w:rPr>
      <w:rFonts w:ascii="Times New Roman" w:eastAsia="MS Gothic" w:hAnsi="Times New Roman" w:cs="Times New Roman"/>
      <w:b/>
      <w:bCs/>
      <w:caps/>
      <w:sz w:val="24"/>
      <w:szCs w:val="24"/>
      <w:lang w:val="en-GB"/>
    </w:rPr>
  </w:style>
  <w:style w:type="paragraph" w:styleId="TOC9">
    <w:name w:val="toc 9"/>
    <w:next w:val="10Normal01-FirstParagraph"/>
    <w:uiPriority w:val="39"/>
    <w:qFormat/>
    <w:rsid w:val="003539C5"/>
    <w:pPr>
      <w:widowControl w:val="0"/>
      <w:tabs>
        <w:tab w:val="right" w:pos="8317"/>
      </w:tabs>
      <w:spacing w:after="120" w:line="240" w:lineRule="auto"/>
    </w:pPr>
    <w:rPr>
      <w:rFonts w:ascii="Times New Roman" w:eastAsia="Times New Roman" w:hAnsi="Times New Roman" w:cs="Times New Roman"/>
      <w:b/>
      <w:sz w:val="24"/>
      <w:szCs w:val="24"/>
      <w:lang w:val="en-GB"/>
    </w:rPr>
  </w:style>
  <w:style w:type="paragraph" w:styleId="DocumentMap">
    <w:name w:val="Document Map"/>
    <w:link w:val="DocumentMapChar"/>
    <w:uiPriority w:val="99"/>
    <w:unhideWhenUsed/>
    <w:rsid w:val="003539C5"/>
    <w:pPr>
      <w:spacing w:after="200" w:line="276" w:lineRule="auto"/>
    </w:pPr>
    <w:rPr>
      <w:rFonts w:ascii="Britannic Bold" w:eastAsia="MS Mincho" w:hAnsi="Britannic Bold" w:cs="Lucida Grande"/>
      <w:sz w:val="24"/>
      <w:szCs w:val="24"/>
    </w:rPr>
  </w:style>
  <w:style w:type="character" w:customStyle="1" w:styleId="DocumentMapChar">
    <w:name w:val="Document Map Char"/>
    <w:basedOn w:val="DefaultParagraphFont"/>
    <w:link w:val="DocumentMap"/>
    <w:uiPriority w:val="99"/>
    <w:rsid w:val="003539C5"/>
    <w:rPr>
      <w:rFonts w:ascii="Britannic Bold" w:eastAsia="MS Mincho" w:hAnsi="Britannic Bold" w:cs="Lucida Grande"/>
      <w:sz w:val="24"/>
      <w:szCs w:val="24"/>
    </w:rPr>
  </w:style>
  <w:style w:type="paragraph" w:styleId="Revision">
    <w:name w:val="Revision"/>
    <w:hidden/>
    <w:uiPriority w:val="99"/>
    <w:semiHidden/>
    <w:rsid w:val="003539C5"/>
    <w:pPr>
      <w:spacing w:after="0" w:line="240" w:lineRule="auto"/>
    </w:pPr>
    <w:rPr>
      <w:rFonts w:ascii="Cambria" w:eastAsia="MS Mincho" w:hAnsi="Cambria" w:cs="Arial"/>
      <w:sz w:val="24"/>
      <w:szCs w:val="24"/>
    </w:rPr>
  </w:style>
  <w:style w:type="paragraph" w:styleId="BalloonText">
    <w:name w:val="Balloon Text"/>
    <w:basedOn w:val="Normal"/>
    <w:link w:val="BalloonTextChar"/>
    <w:uiPriority w:val="99"/>
    <w:semiHidden/>
    <w:unhideWhenUsed/>
    <w:rsid w:val="003539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539C5"/>
    <w:rPr>
      <w:rFonts w:ascii="Lucida Grande" w:eastAsia="Times New Roman" w:hAnsi="Lucida Grande" w:cs="Lucida Grande"/>
      <w:sz w:val="18"/>
      <w:szCs w:val="18"/>
      <w:lang w:val="en-MY"/>
    </w:rPr>
  </w:style>
  <w:style w:type="paragraph" w:customStyle="1" w:styleId="11Normal02-SecondOnwardParagraph">
    <w:name w:val="11 Normal02-Second&amp;OnwardParagraph"/>
    <w:qFormat/>
    <w:rsid w:val="003539C5"/>
    <w:pPr>
      <w:spacing w:before="400" w:after="400" w:line="360" w:lineRule="auto"/>
      <w:ind w:firstLine="720"/>
      <w:jc w:val="both"/>
    </w:pPr>
    <w:rPr>
      <w:rFonts w:ascii="Times New Roman" w:eastAsia="MS Mincho" w:hAnsi="Times New Roman" w:cs="Arial"/>
      <w:sz w:val="24"/>
      <w:szCs w:val="24"/>
      <w:lang w:val="en-GB"/>
    </w:rPr>
  </w:style>
  <w:style w:type="paragraph" w:customStyle="1" w:styleId="09Heading0">
    <w:name w:val="09 Heading 0"/>
    <w:next w:val="10Normal01-FirstParagraph"/>
    <w:qFormat/>
    <w:rsid w:val="003539C5"/>
    <w:pPr>
      <w:pageBreakBefore/>
      <w:spacing w:after="400" w:line="360" w:lineRule="auto"/>
      <w:jc w:val="center"/>
      <w:outlineLvl w:val="0"/>
    </w:pPr>
    <w:rPr>
      <w:rFonts w:ascii="Times New Roman" w:eastAsia="MS Gothic" w:hAnsi="Times New Roman" w:cs="Times New Roman"/>
      <w:b/>
      <w:bCs/>
      <w:szCs w:val="24"/>
      <w:lang w:val="en-GB"/>
    </w:rPr>
  </w:style>
  <w:style w:type="paragraph" w:customStyle="1" w:styleId="05aDeclaration-Title">
    <w:name w:val="05a Declaration-Title"/>
    <w:next w:val="10Normal01-FirstParagraph"/>
    <w:qFormat/>
    <w:rsid w:val="003539C5"/>
    <w:pPr>
      <w:pageBreakBefore/>
      <w:spacing w:before="3000" w:after="400" w:line="1080" w:lineRule="exact"/>
      <w:jc w:val="center"/>
      <w:outlineLvl w:val="0"/>
    </w:pPr>
    <w:rPr>
      <w:rFonts w:ascii="Times New Roman" w:eastAsia="MS Gothic" w:hAnsi="Times New Roman" w:cs="Times New Roman"/>
      <w:b/>
      <w:bCs/>
      <w:sz w:val="24"/>
      <w:szCs w:val="24"/>
      <w:lang w:val="en-GB"/>
    </w:rPr>
  </w:style>
  <w:style w:type="paragraph" w:customStyle="1" w:styleId="01FirstPage01">
    <w:name w:val="01 FirstPage01"/>
    <w:next w:val="02FirstPage02"/>
    <w:qFormat/>
    <w:rsid w:val="003539C5"/>
    <w:pPr>
      <w:spacing w:after="0" w:line="240" w:lineRule="auto"/>
      <w:jc w:val="center"/>
    </w:pPr>
    <w:rPr>
      <w:rFonts w:ascii="Times New Roman" w:eastAsia="MS Gothic" w:hAnsi="Times New Roman" w:cs="Times New Roman"/>
      <w:bCs/>
      <w:caps/>
      <w:sz w:val="24"/>
      <w:szCs w:val="24"/>
      <w:lang w:val="en-GB"/>
    </w:rPr>
  </w:style>
  <w:style w:type="paragraph" w:styleId="TOC4">
    <w:name w:val="toc 4"/>
    <w:next w:val="10Normal01-FirstParagraph"/>
    <w:uiPriority w:val="39"/>
    <w:unhideWhenUsed/>
    <w:qFormat/>
    <w:rsid w:val="003539C5"/>
    <w:pPr>
      <w:tabs>
        <w:tab w:val="left" w:pos="1843"/>
        <w:tab w:val="right" w:pos="8327"/>
      </w:tabs>
      <w:spacing w:before="120" w:after="120" w:line="240" w:lineRule="auto"/>
      <w:ind w:left="1843" w:right="851" w:hanging="1843"/>
    </w:pPr>
    <w:rPr>
      <w:rFonts w:asciiTheme="majorBidi" w:eastAsiaTheme="minorEastAsia" w:hAnsiTheme="majorBidi" w:cstheme="majorBidi"/>
      <w:noProof/>
      <w:sz w:val="24"/>
      <w:szCs w:val="24"/>
      <w:lang w:val="en-GB"/>
    </w:rPr>
  </w:style>
  <w:style w:type="paragraph" w:styleId="TOC5">
    <w:name w:val="toc 5"/>
    <w:next w:val="10Normal01-FirstParagraph"/>
    <w:uiPriority w:val="39"/>
    <w:unhideWhenUsed/>
    <w:qFormat/>
    <w:rsid w:val="003539C5"/>
    <w:pPr>
      <w:tabs>
        <w:tab w:val="left" w:pos="2694"/>
        <w:tab w:val="right" w:pos="8327"/>
      </w:tabs>
      <w:spacing w:after="0" w:line="240" w:lineRule="auto"/>
      <w:ind w:left="2694" w:right="850" w:hanging="851"/>
    </w:pPr>
    <w:rPr>
      <w:rFonts w:ascii="Times New Roman" w:eastAsia="MS Mincho" w:hAnsi="Times New Roman" w:cs="Times New Roman"/>
      <w:noProof/>
      <w:sz w:val="24"/>
      <w:szCs w:val="24"/>
      <w:lang w:val="en-GB"/>
    </w:rPr>
  </w:style>
  <w:style w:type="paragraph" w:styleId="TOC6">
    <w:name w:val="toc 6"/>
    <w:next w:val="10Normal01-FirstParagraph"/>
    <w:uiPriority w:val="39"/>
    <w:unhideWhenUsed/>
    <w:qFormat/>
    <w:rsid w:val="003539C5"/>
    <w:pPr>
      <w:widowControl w:val="0"/>
      <w:tabs>
        <w:tab w:val="right" w:pos="8335"/>
      </w:tabs>
      <w:spacing w:before="360" w:after="360" w:line="240" w:lineRule="auto"/>
    </w:pPr>
    <w:rPr>
      <w:rFonts w:ascii="Times New Roman" w:eastAsia="MS Mincho" w:hAnsi="Times New Roman" w:cs="Arial"/>
      <w:b/>
      <w:bCs/>
      <w:caps/>
      <w:sz w:val="24"/>
      <w:szCs w:val="24"/>
      <w:lang w:val="en-GB"/>
    </w:rPr>
  </w:style>
  <w:style w:type="paragraph" w:styleId="TOC7">
    <w:name w:val="toc 7"/>
    <w:next w:val="Normal"/>
    <w:uiPriority w:val="39"/>
    <w:unhideWhenUsed/>
    <w:qFormat/>
    <w:rsid w:val="003539C5"/>
    <w:pPr>
      <w:tabs>
        <w:tab w:val="right" w:pos="8327"/>
      </w:tabs>
      <w:spacing w:after="240" w:line="240" w:lineRule="auto"/>
      <w:ind w:left="1843" w:right="850" w:hanging="1843"/>
    </w:pPr>
    <w:rPr>
      <w:rFonts w:ascii="Times New Roman" w:eastAsia="MS Mincho" w:hAnsi="Times New Roman" w:cs="Arial"/>
      <w:noProof/>
      <w:sz w:val="24"/>
      <w:szCs w:val="24"/>
      <w:lang w:val="en-GB"/>
    </w:rPr>
  </w:style>
  <w:style w:type="paragraph" w:styleId="TOC8">
    <w:name w:val="toc 8"/>
    <w:next w:val="Normal"/>
    <w:uiPriority w:val="39"/>
    <w:unhideWhenUsed/>
    <w:qFormat/>
    <w:rsid w:val="003539C5"/>
    <w:pPr>
      <w:widowControl w:val="0"/>
      <w:tabs>
        <w:tab w:val="right" w:pos="8317"/>
      </w:tabs>
      <w:spacing w:before="600" w:after="0" w:line="360" w:lineRule="auto"/>
    </w:pPr>
    <w:rPr>
      <w:rFonts w:ascii="Times New Roman" w:eastAsia="MS Mincho" w:hAnsi="Times New Roman" w:cs="Arial"/>
      <w:b/>
      <w:bCs/>
      <w:caps/>
      <w:sz w:val="24"/>
      <w:szCs w:val="24"/>
      <w:lang w:val="en-GB"/>
    </w:rPr>
  </w:style>
  <w:style w:type="character" w:styleId="Hyperlink">
    <w:name w:val="Hyperlink"/>
    <w:uiPriority w:val="99"/>
    <w:unhideWhenUsed/>
    <w:rsid w:val="003539C5"/>
    <w:rPr>
      <w:noProof w:val="0"/>
      <w:color w:val="0000FF"/>
      <w:u w:val="single"/>
      <w:lang w:val="en-GB"/>
    </w:rPr>
  </w:style>
  <w:style w:type="character" w:styleId="FollowedHyperlink">
    <w:name w:val="FollowedHyperlink"/>
    <w:uiPriority w:val="99"/>
    <w:semiHidden/>
    <w:unhideWhenUsed/>
    <w:rsid w:val="003539C5"/>
    <w:rPr>
      <w:color w:val="800080"/>
      <w:u w:val="single"/>
    </w:rPr>
  </w:style>
  <w:style w:type="paragraph" w:customStyle="1" w:styleId="24aReference-Title">
    <w:name w:val="24a Reference-Title"/>
    <w:next w:val="Normal"/>
    <w:autoRedefine/>
    <w:qFormat/>
    <w:rsid w:val="003539C5"/>
    <w:pPr>
      <w:pageBreakBefore/>
      <w:spacing w:after="400" w:line="360" w:lineRule="auto"/>
      <w:jc w:val="center"/>
      <w:outlineLvl w:val="0"/>
    </w:pPr>
    <w:rPr>
      <w:rFonts w:ascii="Times New Roman" w:eastAsia="MS Mincho" w:hAnsi="Times New Roman" w:cs="Arial"/>
      <w:b/>
      <w:caps/>
      <w:szCs w:val="24"/>
      <w:lang w:val="en-GB"/>
    </w:rPr>
  </w:style>
  <w:style w:type="paragraph" w:styleId="NormalWeb">
    <w:name w:val="Normal (Web)"/>
    <w:uiPriority w:val="99"/>
    <w:unhideWhenUsed/>
    <w:rsid w:val="003539C5"/>
    <w:pPr>
      <w:widowControl w:val="0"/>
      <w:spacing w:after="240" w:line="240" w:lineRule="auto"/>
      <w:ind w:left="720" w:hanging="720"/>
      <w:jc w:val="both"/>
    </w:pPr>
    <w:rPr>
      <w:rFonts w:ascii="Times New Roman" w:eastAsiaTheme="minorEastAsia" w:hAnsi="Times New Roman" w:cs="Times New Roman"/>
      <w:sz w:val="24"/>
      <w:szCs w:val="24"/>
      <w:lang w:val="en-GB" w:eastAsia="ko-KR"/>
    </w:rPr>
  </w:style>
  <w:style w:type="paragraph" w:customStyle="1" w:styleId="13bPage-Right">
    <w:name w:val="13b Page-Right"/>
    <w:next w:val="10Normal01-FirstParagraph"/>
    <w:qFormat/>
    <w:rsid w:val="003539C5"/>
    <w:pPr>
      <w:tabs>
        <w:tab w:val="right" w:pos="8327"/>
      </w:tabs>
      <w:spacing w:after="400" w:line="240" w:lineRule="auto"/>
    </w:pPr>
    <w:rPr>
      <w:rFonts w:ascii="Times New Roman" w:eastAsia="MS Mincho" w:hAnsi="Times New Roman" w:cs="Arial"/>
      <w:b/>
      <w:sz w:val="24"/>
      <w:szCs w:val="24"/>
      <w:lang w:val="en-GB"/>
    </w:rPr>
  </w:style>
  <w:style w:type="paragraph" w:customStyle="1" w:styleId="13aPage-Left">
    <w:name w:val="13a Page-Left"/>
    <w:next w:val="10Normal01-FirstParagraph"/>
    <w:qFormat/>
    <w:rsid w:val="003539C5"/>
    <w:pPr>
      <w:tabs>
        <w:tab w:val="right" w:pos="8327"/>
      </w:tabs>
      <w:spacing w:after="400" w:line="240" w:lineRule="auto"/>
    </w:pPr>
    <w:rPr>
      <w:rFonts w:ascii="Times New Roman" w:eastAsia="MS Mincho" w:hAnsi="Times New Roman" w:cs="Arial"/>
      <w:b/>
      <w:sz w:val="24"/>
      <w:szCs w:val="24"/>
      <w:lang w:val="en-GB"/>
    </w:rPr>
  </w:style>
  <w:style w:type="paragraph" w:customStyle="1" w:styleId="02FirstPage02">
    <w:name w:val="02 FirstPage02"/>
    <w:next w:val="03FirstPage03"/>
    <w:qFormat/>
    <w:rsid w:val="003539C5"/>
    <w:pPr>
      <w:spacing w:before="3000" w:after="3000" w:line="240" w:lineRule="auto"/>
      <w:jc w:val="center"/>
    </w:pPr>
    <w:rPr>
      <w:rFonts w:ascii="Times New Roman" w:eastAsia="MS Mincho" w:hAnsi="Times New Roman" w:cs="Arial"/>
      <w:caps/>
      <w:sz w:val="24"/>
      <w:szCs w:val="24"/>
    </w:rPr>
  </w:style>
  <w:style w:type="paragraph" w:customStyle="1" w:styleId="03FirstPage03">
    <w:name w:val="03 FirstPage03"/>
    <w:next w:val="04FirstPage04"/>
    <w:qFormat/>
    <w:rsid w:val="003539C5"/>
    <w:pPr>
      <w:spacing w:before="2400" w:after="0" w:line="240" w:lineRule="auto"/>
      <w:jc w:val="center"/>
    </w:pPr>
    <w:rPr>
      <w:rFonts w:ascii="Times New Roman" w:eastAsia="MS Gothic" w:hAnsi="Times New Roman" w:cs="Times New Roman"/>
      <w:bCs/>
      <w:caps/>
      <w:sz w:val="24"/>
      <w:szCs w:val="24"/>
      <w:lang w:val="en-GB"/>
    </w:rPr>
  </w:style>
  <w:style w:type="paragraph" w:customStyle="1" w:styleId="04FirstPage04">
    <w:name w:val="04 FirstPage04"/>
    <w:qFormat/>
    <w:rsid w:val="003539C5"/>
    <w:pPr>
      <w:spacing w:after="0" w:line="240" w:lineRule="auto"/>
      <w:jc w:val="center"/>
    </w:pPr>
    <w:rPr>
      <w:rFonts w:ascii="Times New Roman" w:eastAsia="MS Mincho" w:hAnsi="Times New Roman" w:cs="Arial"/>
      <w:sz w:val="24"/>
      <w:szCs w:val="24"/>
    </w:rPr>
  </w:style>
  <w:style w:type="paragraph" w:customStyle="1" w:styleId="05cDeclaration-Name">
    <w:name w:val="05c Declaration-Name"/>
    <w:next w:val="05dDeclaration-MatriksNo"/>
    <w:qFormat/>
    <w:rsid w:val="003539C5"/>
    <w:pPr>
      <w:spacing w:before="720" w:after="0" w:line="240" w:lineRule="auto"/>
      <w:jc w:val="center"/>
    </w:pPr>
    <w:rPr>
      <w:rFonts w:ascii="Times New Roman" w:eastAsia="MS Mincho" w:hAnsi="Times New Roman" w:cs="Arial"/>
      <w:caps/>
      <w:sz w:val="24"/>
      <w:szCs w:val="24"/>
    </w:rPr>
  </w:style>
  <w:style w:type="paragraph" w:customStyle="1" w:styleId="05dDeclaration-MatriksNo">
    <w:name w:val="05d Declaration-MatriksNo"/>
    <w:qFormat/>
    <w:rsid w:val="003539C5"/>
    <w:pPr>
      <w:spacing w:after="0" w:line="240" w:lineRule="auto"/>
      <w:jc w:val="center"/>
    </w:pPr>
    <w:rPr>
      <w:rFonts w:ascii="Times New Roman" w:eastAsia="MS Mincho" w:hAnsi="Times New Roman" w:cs="Arial"/>
      <w:sz w:val="24"/>
      <w:szCs w:val="24"/>
    </w:rPr>
  </w:style>
  <w:style w:type="paragraph" w:customStyle="1" w:styleId="10Normal01-FirstParagraph">
    <w:name w:val="10 Normal01-FirstParagraph"/>
    <w:next w:val="11Normal02-SecondOnwardParagraph"/>
    <w:qFormat/>
    <w:rsid w:val="003539C5"/>
    <w:pPr>
      <w:spacing w:before="400" w:after="400" w:line="360" w:lineRule="auto"/>
      <w:jc w:val="both"/>
    </w:pPr>
    <w:rPr>
      <w:rFonts w:ascii="Times New Roman" w:eastAsia="MS Mincho" w:hAnsi="Times New Roman" w:cs="Times New Roman"/>
      <w:sz w:val="24"/>
      <w:szCs w:val="24"/>
      <w:lang w:val="en-GB"/>
    </w:rPr>
  </w:style>
  <w:style w:type="paragraph" w:customStyle="1" w:styleId="05bDeclaration-Date">
    <w:name w:val="05b Declaration-Date"/>
    <w:next w:val="10Normal01-FirstParagraph"/>
    <w:qFormat/>
    <w:rsid w:val="003539C5"/>
    <w:pPr>
      <w:spacing w:before="720" w:after="0" w:line="240" w:lineRule="auto"/>
    </w:pPr>
    <w:rPr>
      <w:rFonts w:ascii="Times New Roman (Theme Headings" w:eastAsia="MS Mincho" w:hAnsi="Times New Roman (Theme Headings" w:cs="Times New Roman"/>
      <w:noProof/>
      <w:sz w:val="24"/>
      <w:szCs w:val="24"/>
      <w:lang w:val="en-GB"/>
    </w:rPr>
  </w:style>
  <w:style w:type="paragraph" w:styleId="Caption">
    <w:name w:val="caption"/>
    <w:basedOn w:val="Normal"/>
    <w:next w:val="Normal"/>
    <w:uiPriority w:val="35"/>
    <w:unhideWhenUsed/>
    <w:qFormat/>
    <w:rsid w:val="003539C5"/>
    <w:pPr>
      <w:spacing w:after="200"/>
    </w:pPr>
    <w:rPr>
      <w:b/>
      <w:bCs/>
      <w:color w:val="4F81BD"/>
      <w:sz w:val="18"/>
      <w:szCs w:val="18"/>
    </w:rPr>
  </w:style>
  <w:style w:type="paragraph" w:customStyle="1" w:styleId="15aCaption-Table-Center">
    <w:name w:val="15a Caption-Table-Center"/>
    <w:next w:val="11Normal02-SecondOnwardParagraph"/>
    <w:qFormat/>
    <w:rsid w:val="003539C5"/>
    <w:pPr>
      <w:keepNext/>
      <w:keepLines/>
      <w:tabs>
        <w:tab w:val="left" w:pos="1701"/>
      </w:tabs>
      <w:spacing w:before="360" w:after="120" w:line="240" w:lineRule="auto"/>
      <w:ind w:left="720" w:right="720"/>
      <w:jc w:val="center"/>
    </w:pPr>
    <w:rPr>
      <w:rFonts w:ascii="Times New Roman" w:eastAsia="MS Mincho" w:hAnsi="Times New Roman" w:cs="Arial"/>
      <w:bCs/>
      <w:sz w:val="20"/>
      <w:szCs w:val="18"/>
      <w:lang w:val="en-GB"/>
    </w:rPr>
  </w:style>
  <w:style w:type="paragraph" w:customStyle="1" w:styleId="15bCaption-Table-Justify">
    <w:name w:val="15b Caption-Table-Justify"/>
    <w:next w:val="11Normal02-SecondOnwardParagraph"/>
    <w:qFormat/>
    <w:rsid w:val="003539C5"/>
    <w:pPr>
      <w:keepNext/>
      <w:keepLines/>
      <w:tabs>
        <w:tab w:val="left" w:pos="1843"/>
      </w:tabs>
      <w:spacing w:before="360" w:after="120" w:line="240" w:lineRule="auto"/>
      <w:ind w:left="1854" w:right="720" w:hanging="1134"/>
    </w:pPr>
    <w:rPr>
      <w:rFonts w:ascii="Times New Roman" w:eastAsia="MS Mincho" w:hAnsi="Times New Roman" w:cs="Arial"/>
      <w:bCs/>
      <w:sz w:val="20"/>
      <w:szCs w:val="18"/>
      <w:lang w:val="en-GB"/>
    </w:rPr>
  </w:style>
  <w:style w:type="paragraph" w:styleId="TOAHeading">
    <w:name w:val="toa heading"/>
    <w:basedOn w:val="Normal"/>
    <w:next w:val="Normal"/>
    <w:uiPriority w:val="99"/>
    <w:semiHidden/>
    <w:unhideWhenUsed/>
    <w:rsid w:val="003539C5"/>
    <w:pPr>
      <w:spacing w:before="120"/>
    </w:pPr>
    <w:rPr>
      <w:rFonts w:ascii="Calibri" w:eastAsia="MS Gothic" w:hAnsi="Calibri"/>
      <w:b/>
      <w:bCs/>
    </w:rPr>
  </w:style>
  <w:style w:type="paragraph" w:styleId="TableofFigures">
    <w:name w:val="table of figures"/>
    <w:next w:val="10Normal01-FirstParagraph"/>
    <w:uiPriority w:val="99"/>
    <w:unhideWhenUsed/>
    <w:qFormat/>
    <w:rsid w:val="003539C5"/>
    <w:pPr>
      <w:tabs>
        <w:tab w:val="left" w:pos="1843"/>
        <w:tab w:val="right" w:pos="8327"/>
      </w:tabs>
      <w:spacing w:after="240" w:line="240" w:lineRule="auto"/>
      <w:ind w:left="1843" w:right="850" w:hanging="1843"/>
    </w:pPr>
    <w:rPr>
      <w:rFonts w:ascii="Times New Roman" w:eastAsia="MS Mincho" w:hAnsi="Times New Roman" w:cs="Arial"/>
      <w:bCs/>
      <w:noProof/>
      <w:sz w:val="24"/>
      <w:szCs w:val="24"/>
      <w:lang w:val="en-GB"/>
    </w:rPr>
  </w:style>
  <w:style w:type="paragraph" w:styleId="TableofAuthorities">
    <w:name w:val="table of authorities"/>
    <w:uiPriority w:val="99"/>
    <w:unhideWhenUsed/>
    <w:qFormat/>
    <w:rsid w:val="003539C5"/>
    <w:pPr>
      <w:tabs>
        <w:tab w:val="right" w:pos="10206"/>
      </w:tabs>
      <w:spacing w:after="200" w:line="240" w:lineRule="auto"/>
      <w:ind w:left="2268" w:hanging="1548"/>
    </w:pPr>
    <w:rPr>
      <w:rFonts w:ascii="Times New Roman" w:eastAsia="MS Mincho" w:hAnsi="Times New Roman" w:cs="Arial"/>
      <w:sz w:val="24"/>
      <w:szCs w:val="24"/>
      <w:lang w:val="en-GB"/>
    </w:rPr>
  </w:style>
  <w:style w:type="paragraph" w:customStyle="1" w:styleId="14TOC-Appendix">
    <w:name w:val="14 TOC-Appendix"/>
    <w:next w:val="10Normal01-FirstParagraph"/>
    <w:qFormat/>
    <w:rsid w:val="003539C5"/>
    <w:pPr>
      <w:spacing w:before="240" w:after="240" w:line="240" w:lineRule="auto"/>
    </w:pPr>
    <w:rPr>
      <w:rFonts w:ascii="Times New Roman" w:eastAsia="MS Gothic" w:hAnsi="Times New Roman" w:cs="Times New Roman"/>
      <w:b/>
      <w:bCs/>
      <w:caps/>
      <w:color w:val="FFFFFF" w:themeColor="background1"/>
      <w:sz w:val="24"/>
      <w:szCs w:val="28"/>
      <w:lang w:val="en-GB"/>
    </w:rPr>
  </w:style>
  <w:style w:type="paragraph" w:customStyle="1" w:styleId="17Table-Title-Center">
    <w:name w:val="17 Table-Title-Center"/>
    <w:next w:val="21Table-Contents-Left"/>
    <w:qFormat/>
    <w:rsid w:val="003539C5"/>
    <w:pPr>
      <w:spacing w:after="0" w:line="240" w:lineRule="auto"/>
      <w:jc w:val="center"/>
    </w:pPr>
    <w:rPr>
      <w:rFonts w:ascii="Times New Roman" w:eastAsia="MS Mincho" w:hAnsi="Times New Roman" w:cs="Arial"/>
      <w:b/>
      <w:sz w:val="20"/>
      <w:szCs w:val="24"/>
      <w:lang w:val="en-GB" w:eastAsia="ko-KR"/>
    </w:rPr>
  </w:style>
  <w:style w:type="paragraph" w:customStyle="1" w:styleId="21Table-Contents-Left">
    <w:name w:val="21 Table-Contents-Left"/>
    <w:qFormat/>
    <w:rsid w:val="003539C5"/>
    <w:pPr>
      <w:spacing w:after="0" w:line="240" w:lineRule="auto"/>
    </w:pPr>
    <w:rPr>
      <w:rFonts w:ascii="Times New Roman" w:eastAsia="MS Mincho" w:hAnsi="Times New Roman" w:cs="Arial"/>
      <w:sz w:val="20"/>
      <w:szCs w:val="24"/>
      <w:lang w:val="en-GB"/>
    </w:rPr>
  </w:style>
  <w:style w:type="paragraph" w:customStyle="1" w:styleId="18Table-Title-Left">
    <w:name w:val="18 Table-Title-Left"/>
    <w:next w:val="21Table-Contents-Left"/>
    <w:qFormat/>
    <w:rsid w:val="003539C5"/>
    <w:pPr>
      <w:spacing w:after="0" w:line="240" w:lineRule="auto"/>
    </w:pPr>
    <w:rPr>
      <w:rFonts w:ascii="Times New Roman" w:eastAsia="MS Mincho" w:hAnsi="Times New Roman" w:cs="Times New Roman"/>
      <w:b/>
      <w:sz w:val="20"/>
      <w:szCs w:val="24"/>
      <w:lang w:val="en-GB"/>
    </w:rPr>
  </w:style>
  <w:style w:type="numbering" w:customStyle="1" w:styleId="01cList-Mazleha">
    <w:name w:val="01c List-Mazleha"/>
    <w:uiPriority w:val="99"/>
    <w:rsid w:val="003539C5"/>
    <w:pPr>
      <w:numPr>
        <w:numId w:val="2"/>
      </w:numPr>
    </w:pPr>
  </w:style>
  <w:style w:type="numbering" w:customStyle="1" w:styleId="01dList-Mazleha">
    <w:name w:val="01d List-Mazleha"/>
    <w:uiPriority w:val="99"/>
    <w:rsid w:val="003539C5"/>
    <w:pPr>
      <w:numPr>
        <w:numId w:val="3"/>
      </w:numPr>
    </w:pPr>
  </w:style>
  <w:style w:type="paragraph" w:customStyle="1" w:styleId="07Heading0a-AbstrakAbstract">
    <w:name w:val="07 Heading 0a - Abstrak/Abstract"/>
    <w:next w:val="NoSpacing"/>
    <w:qFormat/>
    <w:rsid w:val="003539C5"/>
    <w:pPr>
      <w:pageBreakBefore/>
      <w:spacing w:after="400" w:line="360" w:lineRule="auto"/>
      <w:jc w:val="center"/>
      <w:outlineLvl w:val="0"/>
    </w:pPr>
    <w:rPr>
      <w:rFonts w:ascii="Times New Roman" w:eastAsia="MS Gothic" w:hAnsi="Times New Roman" w:cs="Times New Roman"/>
      <w:b/>
      <w:bCs/>
      <w:szCs w:val="24"/>
      <w:lang w:val="en-GB"/>
    </w:rPr>
  </w:style>
  <w:style w:type="paragraph" w:styleId="NoSpacing">
    <w:name w:val="No Spacing"/>
    <w:uiPriority w:val="1"/>
    <w:qFormat/>
    <w:rsid w:val="003539C5"/>
    <w:pPr>
      <w:spacing w:after="0" w:line="240" w:lineRule="auto"/>
      <w:jc w:val="both"/>
    </w:pPr>
    <w:rPr>
      <w:rFonts w:ascii="Times New Roman" w:eastAsia="MS Mincho" w:hAnsi="Times New Roman" w:cs="Arial"/>
      <w:sz w:val="24"/>
      <w:szCs w:val="24"/>
      <w:lang w:val="en-GB"/>
    </w:rPr>
  </w:style>
  <w:style w:type="paragraph" w:customStyle="1" w:styleId="20Table-Contents-Center">
    <w:name w:val="20 Table-Contents-Center"/>
    <w:qFormat/>
    <w:rsid w:val="003539C5"/>
    <w:pPr>
      <w:spacing w:after="0" w:line="240" w:lineRule="auto"/>
      <w:jc w:val="center"/>
    </w:pPr>
    <w:rPr>
      <w:rFonts w:ascii="Times New Roman" w:eastAsia="MS Mincho" w:hAnsi="Times New Roman" w:cs="Times New Roman"/>
      <w:sz w:val="20"/>
      <w:szCs w:val="24"/>
      <w:lang w:val="en-GB"/>
    </w:rPr>
  </w:style>
  <w:style w:type="paragraph" w:customStyle="1" w:styleId="19Table-Title-Right">
    <w:name w:val="19 Table-Title-Right"/>
    <w:next w:val="21Table-Contents-Left"/>
    <w:qFormat/>
    <w:rsid w:val="003539C5"/>
    <w:pPr>
      <w:spacing w:after="0" w:line="240" w:lineRule="auto"/>
      <w:jc w:val="right"/>
    </w:pPr>
    <w:rPr>
      <w:rFonts w:ascii="Times New Roman" w:eastAsia="MS Mincho" w:hAnsi="Times New Roman" w:cs="Times New Roman"/>
      <w:b/>
      <w:sz w:val="20"/>
      <w:szCs w:val="24"/>
      <w:lang w:val="en-GB"/>
    </w:rPr>
  </w:style>
  <w:style w:type="paragraph" w:customStyle="1" w:styleId="22Table-Contents-Right">
    <w:name w:val="22 Table-Contents-Right"/>
    <w:qFormat/>
    <w:rsid w:val="003539C5"/>
    <w:pPr>
      <w:spacing w:after="0" w:line="240" w:lineRule="auto"/>
      <w:jc w:val="right"/>
    </w:pPr>
    <w:rPr>
      <w:rFonts w:ascii="Times New Roman" w:eastAsia="MS Mincho" w:hAnsi="Times New Roman" w:cs="Arial"/>
      <w:sz w:val="20"/>
      <w:szCs w:val="24"/>
      <w:lang w:val="en-GB"/>
    </w:rPr>
  </w:style>
  <w:style w:type="numbering" w:customStyle="1" w:styleId="02bList-Mazleha-Indent1x">
    <w:name w:val="02b List-Mazleha-Indent1x"/>
    <w:uiPriority w:val="99"/>
    <w:rsid w:val="003539C5"/>
    <w:pPr>
      <w:numPr>
        <w:numId w:val="4"/>
      </w:numPr>
    </w:pPr>
  </w:style>
  <w:style w:type="paragraph" w:customStyle="1" w:styleId="06aAcknowledgement-Title">
    <w:name w:val="06a Acknowledgement-Title"/>
    <w:next w:val="06bAcknowledgement-Normal01"/>
    <w:qFormat/>
    <w:rsid w:val="003539C5"/>
    <w:pPr>
      <w:pageBreakBefore/>
      <w:spacing w:after="400" w:line="360" w:lineRule="auto"/>
      <w:jc w:val="center"/>
      <w:outlineLvl w:val="0"/>
    </w:pPr>
    <w:rPr>
      <w:rFonts w:ascii="Times New Roman" w:eastAsia="MS Gothic" w:hAnsi="Times New Roman" w:cs="Times New Roman"/>
      <w:b/>
      <w:bCs/>
      <w:sz w:val="24"/>
      <w:szCs w:val="24"/>
      <w:lang w:val="en-GB"/>
    </w:rPr>
  </w:style>
  <w:style w:type="paragraph" w:customStyle="1" w:styleId="06cAcknowledgement-Normal02">
    <w:name w:val="06c Acknowledgement-Normal02"/>
    <w:qFormat/>
    <w:rsid w:val="003539C5"/>
    <w:pPr>
      <w:spacing w:before="400" w:after="400" w:line="240" w:lineRule="auto"/>
      <w:ind w:firstLine="709"/>
      <w:jc w:val="both"/>
    </w:pPr>
    <w:rPr>
      <w:rFonts w:ascii="Times New Roman" w:eastAsia="MS Mincho" w:hAnsi="Times New Roman" w:cs="Arial"/>
      <w:sz w:val="24"/>
      <w:szCs w:val="24"/>
      <w:lang w:val="en-GB"/>
    </w:rPr>
  </w:style>
  <w:style w:type="paragraph" w:customStyle="1" w:styleId="06bAcknowledgement-Normal01">
    <w:name w:val="06b Acknowledgement-Normal01"/>
    <w:next w:val="06cAcknowledgement-Normal02"/>
    <w:qFormat/>
    <w:rsid w:val="003539C5"/>
    <w:pPr>
      <w:spacing w:after="400" w:line="240" w:lineRule="auto"/>
      <w:jc w:val="both"/>
    </w:pPr>
    <w:rPr>
      <w:rFonts w:ascii="Times New Roman" w:eastAsia="MS Gothic" w:hAnsi="Times New Roman" w:cs="Times New Roman"/>
      <w:bCs/>
      <w:sz w:val="24"/>
      <w:szCs w:val="24"/>
      <w:lang w:val="en-GB"/>
    </w:rPr>
  </w:style>
  <w:style w:type="paragraph" w:customStyle="1" w:styleId="16aEquation-LeftBox">
    <w:name w:val="16a Equation-LeftBox"/>
    <w:qFormat/>
    <w:rsid w:val="003539C5"/>
    <w:pPr>
      <w:spacing w:after="0" w:line="360" w:lineRule="auto"/>
    </w:pPr>
    <w:rPr>
      <w:rFonts w:ascii="Times New Roman" w:eastAsia="MS Mincho" w:hAnsi="Times New Roman" w:cs="Times New Roman"/>
      <w:iCs/>
      <w:sz w:val="24"/>
      <w:szCs w:val="24"/>
      <w:lang w:val="en-GB"/>
    </w:rPr>
  </w:style>
  <w:style w:type="paragraph" w:customStyle="1" w:styleId="16bEquation-RightBox">
    <w:name w:val="16b Equation-RightBox"/>
    <w:qFormat/>
    <w:rsid w:val="003539C5"/>
    <w:pPr>
      <w:spacing w:after="0" w:line="240" w:lineRule="auto"/>
      <w:ind w:right="57"/>
      <w:jc w:val="right"/>
    </w:pPr>
    <w:rPr>
      <w:rFonts w:ascii="Times New Roman" w:eastAsia="MS Mincho" w:hAnsi="Times New Roman" w:cs="Arial"/>
      <w:sz w:val="24"/>
      <w:szCs w:val="24"/>
      <w:lang w:val="en-GB"/>
    </w:rPr>
  </w:style>
  <w:style w:type="paragraph" w:customStyle="1" w:styleId="23Table-Contents-Justify">
    <w:name w:val="23 Table-Contents-Justify"/>
    <w:qFormat/>
    <w:rsid w:val="003539C5"/>
    <w:pPr>
      <w:spacing w:after="0" w:line="240" w:lineRule="auto"/>
      <w:jc w:val="both"/>
    </w:pPr>
    <w:rPr>
      <w:rFonts w:ascii="Times New Roman" w:eastAsia="MS Mincho" w:hAnsi="Times New Roman" w:cs="Arial"/>
      <w:sz w:val="20"/>
      <w:szCs w:val="24"/>
      <w:lang w:val="en-GB"/>
    </w:rPr>
  </w:style>
  <w:style w:type="table" w:customStyle="1" w:styleId="GayaUKM-Mazleha">
    <w:name w:val="GayaUKM-Mazleha"/>
    <w:basedOn w:val="TableNormal"/>
    <w:uiPriority w:val="99"/>
    <w:rsid w:val="003539C5"/>
    <w:pPr>
      <w:widowControl w:val="0"/>
      <w:spacing w:before="20" w:after="20" w:line="240" w:lineRule="auto"/>
    </w:pPr>
    <w:rPr>
      <w:rFonts w:ascii="Times New Roman" w:eastAsiaTheme="minorEastAsia" w:hAnsi="Times New Roman" w:cs="Times New Roman"/>
      <w:sz w:val="20"/>
      <w:szCs w:val="20"/>
      <w:lang w:eastAsia="ko-KR"/>
    </w:rPr>
    <w:tblPr>
      <w:jc w:val="center"/>
      <w:tblBorders>
        <w:top w:val="single" w:sz="4" w:space="0" w:color="auto"/>
        <w:bottom w:val="single" w:sz="4" w:space="0" w:color="auto"/>
      </w:tblBorders>
      <w:tblCellMar>
        <w:top w:w="57" w:type="dxa"/>
        <w:bottom w:w="57" w:type="dxa"/>
      </w:tblCellMar>
    </w:tblPr>
    <w:trPr>
      <w:jc w:val="center"/>
    </w:trPr>
    <w:tblStylePr w:type="firstRow">
      <w:pPr>
        <w:keepNext/>
        <w:widowControl/>
        <w:wordWrap/>
        <w:spacing w:beforeLines="0" w:before="40" w:beforeAutospacing="0" w:afterLines="0" w:after="40" w:afterAutospacing="0" w:line="240" w:lineRule="auto"/>
        <w:contextualSpacing w:val="0"/>
      </w:pPr>
      <w:rPr>
        <w:rFonts w:ascii="Times New Roman" w:hAnsi="Times New Roman" w:cs="Times New Roman"/>
        <w:b/>
        <w:bCs w:val="0"/>
        <w:i w:val="0"/>
        <w:iCs w:val="0"/>
        <w:sz w:val="20"/>
        <w:szCs w:val="20"/>
      </w:rPr>
      <w:tblPr/>
      <w:tcPr>
        <w:tcBorders>
          <w:top w:val="single" w:sz="4" w:space="0" w:color="auto"/>
          <w:left w:val="nil"/>
          <w:bottom w:val="single" w:sz="4" w:space="0" w:color="auto"/>
          <w:right w:val="nil"/>
          <w:insideH w:val="nil"/>
          <w:insideV w:val="nil"/>
          <w:tl2br w:val="nil"/>
          <w:tr2bl w:val="nil"/>
        </w:tcBorders>
      </w:tcPr>
    </w:tblStylePr>
  </w:style>
  <w:style w:type="paragraph" w:styleId="FootnoteText">
    <w:name w:val="footnote text"/>
    <w:link w:val="FootnoteTextChar"/>
    <w:uiPriority w:val="99"/>
    <w:unhideWhenUsed/>
    <w:qFormat/>
    <w:rsid w:val="003539C5"/>
    <w:pPr>
      <w:widowControl w:val="0"/>
      <w:spacing w:before="200" w:after="0" w:line="240" w:lineRule="auto"/>
      <w:ind w:firstLine="720"/>
      <w:jc w:val="both"/>
    </w:pPr>
    <w:rPr>
      <w:rFonts w:asciiTheme="majorBidi" w:eastAsia="Malgun Gothic" w:hAnsiTheme="majorBidi" w:cstheme="majorBidi"/>
      <w:sz w:val="20"/>
      <w:szCs w:val="20"/>
      <w:lang w:val="en-GB" w:eastAsia="en-MY"/>
    </w:rPr>
  </w:style>
  <w:style w:type="character" w:customStyle="1" w:styleId="FootnoteTextChar">
    <w:name w:val="Footnote Text Char"/>
    <w:basedOn w:val="DefaultParagraphFont"/>
    <w:link w:val="FootnoteText"/>
    <w:uiPriority w:val="99"/>
    <w:rsid w:val="003539C5"/>
    <w:rPr>
      <w:rFonts w:asciiTheme="majorBidi" w:eastAsia="Malgun Gothic" w:hAnsiTheme="majorBidi" w:cstheme="majorBidi"/>
      <w:sz w:val="20"/>
      <w:szCs w:val="20"/>
      <w:lang w:val="en-GB" w:eastAsia="en-MY"/>
    </w:rPr>
  </w:style>
  <w:style w:type="character" w:styleId="FootnoteReference">
    <w:name w:val="footnote reference"/>
    <w:uiPriority w:val="99"/>
    <w:unhideWhenUsed/>
    <w:rsid w:val="003539C5"/>
    <w:rPr>
      <w:rFonts w:ascii="Times New Roman" w:hAnsi="Times New Roman"/>
      <w:noProof w:val="0"/>
      <w:sz w:val="20"/>
      <w:szCs w:val="32"/>
      <w:vertAlign w:val="superscript"/>
      <w:lang w:val="en-GB"/>
    </w:rPr>
  </w:style>
  <w:style w:type="paragraph" w:customStyle="1" w:styleId="12cArabic-Translation">
    <w:name w:val="12c Arabic-Translation"/>
    <w:next w:val="11Normal02-SecondOnwardParagraph"/>
    <w:qFormat/>
    <w:rsid w:val="003539C5"/>
    <w:pPr>
      <w:spacing w:before="240" w:after="400" w:line="240" w:lineRule="auto"/>
      <w:ind w:left="720" w:right="720"/>
      <w:jc w:val="both"/>
    </w:pPr>
    <w:rPr>
      <w:rFonts w:ascii="Times New Roman" w:eastAsiaTheme="minorEastAsia" w:hAnsi="Times New Roman" w:cs="Times New Roman"/>
      <w:i/>
      <w:sz w:val="24"/>
      <w:szCs w:val="24"/>
      <w:lang w:val="en-GB" w:eastAsia="ko-KR"/>
    </w:rPr>
  </w:style>
  <w:style w:type="paragraph" w:customStyle="1" w:styleId="12bArabic-Meaning">
    <w:name w:val="12b Arabic-Meaning"/>
    <w:next w:val="12cArabic-Translation"/>
    <w:qFormat/>
    <w:rsid w:val="003539C5"/>
    <w:pPr>
      <w:spacing w:before="240" w:after="240" w:line="360" w:lineRule="auto"/>
      <w:jc w:val="both"/>
    </w:pPr>
    <w:rPr>
      <w:rFonts w:ascii="Times New Roman" w:eastAsia="MS Mincho" w:hAnsi="Times New Roman" w:cs="Times New Roman"/>
      <w:sz w:val="24"/>
      <w:szCs w:val="24"/>
      <w:lang w:val="en-GB"/>
    </w:rPr>
  </w:style>
  <w:style w:type="paragraph" w:customStyle="1" w:styleId="12aArabic-Sentence">
    <w:name w:val="12a Arabic-Sentence"/>
    <w:next w:val="12bArabic-Meaning"/>
    <w:qFormat/>
    <w:rsid w:val="003539C5"/>
    <w:pPr>
      <w:bidi/>
      <w:spacing w:before="240" w:after="240" w:line="240" w:lineRule="auto"/>
      <w:ind w:left="720" w:right="720"/>
      <w:jc w:val="both"/>
    </w:pPr>
    <w:rPr>
      <w:rFonts w:ascii="Traditional Arabic" w:eastAsia="Times New Roman" w:hAnsi="Traditional Arabic" w:cs="Traditional Arabic"/>
      <w:sz w:val="32"/>
      <w:szCs w:val="32"/>
      <w:lang w:val="nb-NO"/>
    </w:rPr>
  </w:style>
  <w:style w:type="paragraph" w:customStyle="1" w:styleId="26bQuotation-Text">
    <w:name w:val="26b Quotation-Text"/>
    <w:next w:val="26dQuotation-Source"/>
    <w:qFormat/>
    <w:rsid w:val="003539C5"/>
    <w:pPr>
      <w:spacing w:before="240" w:after="240" w:line="360" w:lineRule="auto"/>
      <w:ind w:left="720"/>
      <w:jc w:val="both"/>
    </w:pPr>
    <w:rPr>
      <w:rFonts w:ascii="Times New Roman" w:eastAsiaTheme="minorEastAsia" w:hAnsi="Times New Roman" w:cs="Times New Roman"/>
      <w:color w:val="000000"/>
      <w:sz w:val="24"/>
      <w:szCs w:val="23"/>
      <w:lang w:val="en-GB" w:eastAsia="ko-KR"/>
    </w:rPr>
  </w:style>
  <w:style w:type="paragraph" w:customStyle="1" w:styleId="26aQuotation-Author">
    <w:name w:val="26a Quotation-Author"/>
    <w:qFormat/>
    <w:rsid w:val="003539C5"/>
    <w:pPr>
      <w:spacing w:before="400" w:after="240" w:line="360" w:lineRule="auto"/>
    </w:pPr>
    <w:rPr>
      <w:rFonts w:ascii="Times New Roman" w:eastAsiaTheme="minorEastAsia" w:hAnsi="Times New Roman" w:cs="Times New Roman"/>
      <w:color w:val="000000"/>
      <w:sz w:val="24"/>
      <w:szCs w:val="23"/>
      <w:lang w:val="en-GB" w:eastAsia="ko-KR"/>
    </w:rPr>
  </w:style>
  <w:style w:type="paragraph" w:customStyle="1" w:styleId="26cQuotation-ForeignText">
    <w:name w:val="26c Quotation-ForeignText"/>
    <w:next w:val="26dQuotation-Source"/>
    <w:qFormat/>
    <w:rsid w:val="003539C5"/>
    <w:pPr>
      <w:spacing w:before="240" w:after="240" w:line="360" w:lineRule="auto"/>
      <w:ind w:left="720"/>
      <w:jc w:val="both"/>
    </w:pPr>
    <w:rPr>
      <w:rFonts w:ascii="Times New Roman" w:eastAsiaTheme="minorEastAsia" w:hAnsi="Times New Roman" w:cs="Times New Roman"/>
      <w:i/>
      <w:iCs/>
      <w:color w:val="000000"/>
      <w:sz w:val="24"/>
      <w:szCs w:val="23"/>
      <w:lang w:val="ms-MY" w:eastAsia="ko-KR"/>
    </w:rPr>
  </w:style>
  <w:style w:type="paragraph" w:customStyle="1" w:styleId="27aTable-tobecontinued">
    <w:name w:val="27a Table-tobecontinued"/>
    <w:qFormat/>
    <w:rsid w:val="003539C5"/>
    <w:pPr>
      <w:spacing w:before="120" w:after="0" w:line="240" w:lineRule="auto"/>
      <w:jc w:val="right"/>
    </w:pPr>
    <w:rPr>
      <w:rFonts w:ascii="Times New Roman" w:eastAsia="MS Mincho" w:hAnsi="Times New Roman" w:cs="Arial"/>
      <w:iCs/>
      <w:sz w:val="20"/>
      <w:szCs w:val="24"/>
      <w:lang w:val="en-GB" w:eastAsia="ko-KR"/>
    </w:rPr>
  </w:style>
  <w:style w:type="paragraph" w:customStyle="1" w:styleId="27bTable-continuation">
    <w:name w:val="27b Table-continuation"/>
    <w:qFormat/>
    <w:rsid w:val="003539C5"/>
    <w:pPr>
      <w:keepNext/>
      <w:spacing w:before="40" w:after="120" w:line="240" w:lineRule="auto"/>
    </w:pPr>
    <w:rPr>
      <w:rFonts w:ascii="Times New Roman" w:eastAsia="MS Mincho" w:hAnsi="Times New Roman" w:cs="Arial"/>
      <w:iCs/>
      <w:sz w:val="20"/>
      <w:szCs w:val="24"/>
      <w:lang w:val="en-GB" w:eastAsia="ko-KR"/>
    </w:rPr>
  </w:style>
  <w:style w:type="paragraph" w:customStyle="1" w:styleId="09aLevel01">
    <w:name w:val="09a Level01"/>
    <w:next w:val="09bLevel02"/>
    <w:link w:val="09aLevel01Char"/>
    <w:qFormat/>
    <w:rsid w:val="003539C5"/>
    <w:pPr>
      <w:keepNext/>
      <w:numPr>
        <w:ilvl w:val="1"/>
        <w:numId w:val="23"/>
      </w:numPr>
      <w:tabs>
        <w:tab w:val="left" w:pos="1276"/>
        <w:tab w:val="left" w:pos="1332"/>
        <w:tab w:val="left" w:pos="1389"/>
        <w:tab w:val="left" w:pos="1503"/>
        <w:tab w:val="left" w:pos="1559"/>
      </w:tabs>
      <w:spacing w:before="1320" w:after="800" w:line="360" w:lineRule="auto"/>
      <w:jc w:val="center"/>
      <w:outlineLvl w:val="0"/>
    </w:pPr>
    <w:rPr>
      <w:rFonts w:ascii="Times New Roman" w:eastAsia="Calibri" w:hAnsi="Times New Roman" w:cs="Arial"/>
      <w:b/>
      <w:caps/>
      <w:szCs w:val="20"/>
    </w:rPr>
  </w:style>
  <w:style w:type="paragraph" w:customStyle="1" w:styleId="09bLevel02">
    <w:name w:val="09b Level02"/>
    <w:next w:val="10Normal01-FirstParagraph"/>
    <w:link w:val="09bLevel02Char"/>
    <w:qFormat/>
    <w:rsid w:val="003539C5"/>
    <w:pPr>
      <w:keepNext/>
      <w:numPr>
        <w:ilvl w:val="2"/>
        <w:numId w:val="23"/>
      </w:numPr>
      <w:spacing w:before="400" w:after="400" w:line="240" w:lineRule="auto"/>
      <w:jc w:val="both"/>
      <w:outlineLvl w:val="1"/>
    </w:pPr>
    <w:rPr>
      <w:rFonts w:ascii="Times New Roman" w:eastAsia="Calibri" w:hAnsi="Times New Roman" w:cs="Arial"/>
      <w:b/>
      <w:caps/>
    </w:rPr>
  </w:style>
  <w:style w:type="character" w:customStyle="1" w:styleId="09aLevel01Char">
    <w:name w:val="09a Level01 Char"/>
    <w:link w:val="09aLevel01"/>
    <w:rsid w:val="003539C5"/>
    <w:rPr>
      <w:rFonts w:ascii="Times New Roman" w:eastAsia="Calibri" w:hAnsi="Times New Roman" w:cs="Arial"/>
      <w:b/>
      <w:caps/>
      <w:szCs w:val="20"/>
    </w:rPr>
  </w:style>
  <w:style w:type="paragraph" w:customStyle="1" w:styleId="09cLevel03">
    <w:name w:val="09c Level03"/>
    <w:next w:val="10Normal01-FirstParagraph"/>
    <w:link w:val="09cLevel03Char"/>
    <w:qFormat/>
    <w:rsid w:val="003539C5"/>
    <w:pPr>
      <w:keepNext/>
      <w:numPr>
        <w:ilvl w:val="3"/>
        <w:numId w:val="23"/>
      </w:numPr>
      <w:spacing w:before="400" w:after="400" w:line="240" w:lineRule="auto"/>
      <w:jc w:val="both"/>
      <w:outlineLvl w:val="2"/>
    </w:pPr>
    <w:rPr>
      <w:rFonts w:ascii="Times New Roman" w:eastAsia="Calibri" w:hAnsi="Times New Roman" w:cs="Arial"/>
      <w:b/>
      <w:lang w:val="en-GB"/>
    </w:rPr>
  </w:style>
  <w:style w:type="character" w:customStyle="1" w:styleId="09bLevel02Char">
    <w:name w:val="09b Level02 Char"/>
    <w:link w:val="09bLevel02"/>
    <w:rsid w:val="003539C5"/>
    <w:rPr>
      <w:rFonts w:ascii="Times New Roman" w:eastAsia="Calibri" w:hAnsi="Times New Roman" w:cs="Arial"/>
      <w:b/>
      <w:caps/>
    </w:rPr>
  </w:style>
  <w:style w:type="paragraph" w:customStyle="1" w:styleId="09dLevel04">
    <w:name w:val="09d Level04"/>
    <w:next w:val="10Normal01-FirstParagraph"/>
    <w:link w:val="09dLevel04Char"/>
    <w:qFormat/>
    <w:rsid w:val="003539C5"/>
    <w:pPr>
      <w:keepNext/>
      <w:numPr>
        <w:ilvl w:val="4"/>
        <w:numId w:val="23"/>
      </w:numPr>
      <w:spacing w:before="400" w:after="400" w:line="240" w:lineRule="auto"/>
      <w:jc w:val="both"/>
      <w:outlineLvl w:val="3"/>
    </w:pPr>
    <w:rPr>
      <w:rFonts w:ascii="Times New Roman" w:eastAsia="Calibri" w:hAnsi="Times New Roman" w:cs="Arial"/>
      <w:b/>
      <w:lang w:val="en-GB"/>
    </w:rPr>
  </w:style>
  <w:style w:type="character" w:customStyle="1" w:styleId="09cLevel03Char">
    <w:name w:val="09c Level03 Char"/>
    <w:link w:val="09cLevel03"/>
    <w:rsid w:val="003539C5"/>
    <w:rPr>
      <w:rFonts w:ascii="Times New Roman" w:eastAsia="Calibri" w:hAnsi="Times New Roman" w:cs="Arial"/>
      <w:b/>
      <w:lang w:val="en-GB"/>
    </w:rPr>
  </w:style>
  <w:style w:type="paragraph" w:customStyle="1" w:styleId="09eLevel05">
    <w:name w:val="09e Level05"/>
    <w:next w:val="10Normal01-FirstParagraph"/>
    <w:link w:val="09eLevel05Char"/>
    <w:qFormat/>
    <w:rsid w:val="003539C5"/>
    <w:pPr>
      <w:keepNext/>
      <w:numPr>
        <w:ilvl w:val="5"/>
        <w:numId w:val="23"/>
      </w:numPr>
      <w:spacing w:before="400" w:after="400" w:line="240" w:lineRule="auto"/>
      <w:jc w:val="both"/>
      <w:outlineLvl w:val="4"/>
    </w:pPr>
    <w:rPr>
      <w:rFonts w:ascii="Times New Roman" w:eastAsia="Calibri" w:hAnsi="Times New Roman" w:cs="Arial"/>
      <w:b/>
      <w:lang w:val="en-GB"/>
    </w:rPr>
  </w:style>
  <w:style w:type="character" w:customStyle="1" w:styleId="09dLevel04Char">
    <w:name w:val="09d Level04 Char"/>
    <w:link w:val="09dLevel04"/>
    <w:rsid w:val="003539C5"/>
    <w:rPr>
      <w:rFonts w:ascii="Times New Roman" w:eastAsia="Calibri" w:hAnsi="Times New Roman" w:cs="Arial"/>
      <w:b/>
      <w:lang w:val="en-GB"/>
    </w:rPr>
  </w:style>
  <w:style w:type="character" w:customStyle="1" w:styleId="09eLevel05Char">
    <w:name w:val="09e Level05 Char"/>
    <w:link w:val="09eLevel05"/>
    <w:rsid w:val="003539C5"/>
    <w:rPr>
      <w:rFonts w:ascii="Times New Roman" w:eastAsia="Calibri" w:hAnsi="Times New Roman" w:cs="Arial"/>
      <w:b/>
      <w:lang w:val="en-GB"/>
    </w:rPr>
  </w:style>
  <w:style w:type="paragraph" w:customStyle="1" w:styleId="AppendixA">
    <w:name w:val="AppendixA"/>
    <w:next w:val="10Normal01-FirstParagraph"/>
    <w:link w:val="AppendixAChar"/>
    <w:qFormat/>
    <w:rsid w:val="003539C5"/>
    <w:pPr>
      <w:pageBreakBefore/>
      <w:numPr>
        <w:numId w:val="5"/>
      </w:numPr>
      <w:spacing w:after="400" w:line="240" w:lineRule="auto"/>
      <w:jc w:val="center"/>
      <w:outlineLvl w:val="0"/>
    </w:pPr>
    <w:rPr>
      <w:rFonts w:ascii="Times New Roman" w:eastAsia="Calibri" w:hAnsi="Times New Roman" w:cs="Arial"/>
      <w:b/>
      <w:caps/>
      <w:lang w:val="en-GB"/>
    </w:rPr>
  </w:style>
  <w:style w:type="paragraph" w:customStyle="1" w:styleId="AppendixA1">
    <w:name w:val="AppendixA1"/>
    <w:next w:val="10Normal01-FirstParagraph"/>
    <w:qFormat/>
    <w:rsid w:val="003539C5"/>
    <w:pPr>
      <w:pageBreakBefore/>
      <w:numPr>
        <w:ilvl w:val="1"/>
        <w:numId w:val="5"/>
      </w:numPr>
      <w:spacing w:after="400" w:line="360" w:lineRule="auto"/>
      <w:jc w:val="center"/>
      <w:outlineLvl w:val="1"/>
    </w:pPr>
    <w:rPr>
      <w:rFonts w:ascii="Times New Roman" w:eastAsia="Calibri" w:hAnsi="Times New Roman" w:cs="Arial"/>
      <w:b/>
      <w:caps/>
      <w:lang w:val="en-GB"/>
    </w:rPr>
  </w:style>
  <w:style w:type="character" w:customStyle="1" w:styleId="AppendixAChar">
    <w:name w:val="AppendixA Char"/>
    <w:link w:val="AppendixA"/>
    <w:rsid w:val="003539C5"/>
    <w:rPr>
      <w:rFonts w:ascii="Times New Roman" w:eastAsia="Calibri" w:hAnsi="Times New Roman" w:cs="Arial"/>
      <w:b/>
      <w:caps/>
      <w:lang w:val="en-GB"/>
    </w:rPr>
  </w:style>
  <w:style w:type="paragraph" w:customStyle="1" w:styleId="AppendixA11">
    <w:name w:val="AppendixA11"/>
    <w:next w:val="10Normal01-FirstParagraph"/>
    <w:qFormat/>
    <w:rsid w:val="003539C5"/>
    <w:pPr>
      <w:pageBreakBefore/>
      <w:numPr>
        <w:ilvl w:val="2"/>
        <w:numId w:val="5"/>
      </w:numPr>
      <w:spacing w:after="400" w:line="360" w:lineRule="auto"/>
      <w:jc w:val="center"/>
      <w:outlineLvl w:val="2"/>
    </w:pPr>
    <w:rPr>
      <w:rFonts w:ascii="Times New Roman" w:eastAsia="Calibri" w:hAnsi="Times New Roman" w:cs="Arial"/>
      <w:b/>
      <w:caps/>
      <w:lang w:val="en-GB"/>
    </w:rPr>
  </w:style>
  <w:style w:type="numbering" w:customStyle="1" w:styleId="Mazleha-GayaUKM-Appendix">
    <w:name w:val="Mazleha-GayaUKM-Appendix"/>
    <w:uiPriority w:val="99"/>
    <w:rsid w:val="003539C5"/>
    <w:pPr>
      <w:numPr>
        <w:numId w:val="5"/>
      </w:numPr>
    </w:pPr>
  </w:style>
  <w:style w:type="paragraph" w:customStyle="1" w:styleId="30FootnoteText-Numbering">
    <w:name w:val="30 FootnoteText-Numbering"/>
    <w:qFormat/>
    <w:rsid w:val="003539C5"/>
    <w:pPr>
      <w:spacing w:before="100" w:after="100" w:line="240" w:lineRule="auto"/>
      <w:jc w:val="lowKashida"/>
    </w:pPr>
    <w:rPr>
      <w:rFonts w:ascii="Times New Roman" w:eastAsia="MS Mincho" w:hAnsi="Times New Roman" w:cs="Times New Roman"/>
      <w:color w:val="000000"/>
      <w:sz w:val="20"/>
      <w:szCs w:val="24"/>
      <w:lang w:val="en-GB"/>
    </w:rPr>
  </w:style>
  <w:style w:type="paragraph" w:customStyle="1" w:styleId="26dQuotation-Source">
    <w:name w:val="26d Quotation-Source"/>
    <w:next w:val="11Normal02-SecondOnwardParagraph"/>
    <w:qFormat/>
    <w:rsid w:val="003539C5"/>
    <w:pPr>
      <w:spacing w:before="240" w:after="400" w:line="360" w:lineRule="auto"/>
      <w:jc w:val="right"/>
    </w:pPr>
    <w:rPr>
      <w:rFonts w:ascii="Times New Roman" w:eastAsiaTheme="minorEastAsia" w:hAnsi="Times New Roman" w:cs="Times New Roman"/>
      <w:iCs/>
      <w:color w:val="000000"/>
      <w:sz w:val="24"/>
      <w:szCs w:val="23"/>
      <w:lang w:val="en-GB" w:eastAsia="ko-KR"/>
    </w:rPr>
  </w:style>
  <w:style w:type="paragraph" w:customStyle="1" w:styleId="21aTable-Contents-LeftBullet">
    <w:name w:val="21a Table-Contents-LeftBullet"/>
    <w:qFormat/>
    <w:rsid w:val="003539C5"/>
    <w:pPr>
      <w:numPr>
        <w:numId w:val="6"/>
      </w:numPr>
      <w:spacing w:after="0" w:line="240" w:lineRule="auto"/>
      <w:ind w:left="142" w:hanging="142"/>
    </w:pPr>
    <w:rPr>
      <w:rFonts w:ascii="Times New Roman" w:eastAsia="MS Mincho" w:hAnsi="Times New Roman" w:cs="Arial"/>
      <w:sz w:val="20"/>
      <w:szCs w:val="24"/>
      <w:lang w:val="en-GB"/>
    </w:rPr>
  </w:style>
  <w:style w:type="paragraph" w:customStyle="1" w:styleId="24bReference-Text">
    <w:name w:val="24b Reference-Text"/>
    <w:qFormat/>
    <w:rsid w:val="003539C5"/>
    <w:pPr>
      <w:spacing w:after="240" w:line="240" w:lineRule="auto"/>
      <w:ind w:left="720" w:hanging="720"/>
      <w:jc w:val="both"/>
    </w:pPr>
    <w:rPr>
      <w:rFonts w:ascii="Times New Roman" w:eastAsia="MS Mincho" w:hAnsi="Times New Roman" w:cs="Arial"/>
      <w:sz w:val="24"/>
      <w:szCs w:val="24"/>
      <w:lang w:val="en-GB"/>
    </w:rPr>
  </w:style>
  <w:style w:type="paragraph" w:customStyle="1" w:styleId="28aListCase-Text">
    <w:name w:val="28a ListCase-Text"/>
    <w:qFormat/>
    <w:rsid w:val="003539C5"/>
    <w:pPr>
      <w:spacing w:afterLines="100" w:after="240" w:line="240" w:lineRule="auto"/>
      <w:ind w:left="720" w:hanging="720"/>
    </w:pPr>
    <w:rPr>
      <w:rFonts w:ascii="Times New Roman" w:eastAsia="MS Mincho" w:hAnsi="Times New Roman" w:cs="Times New Roman"/>
      <w:sz w:val="24"/>
      <w:szCs w:val="24"/>
      <w:lang w:val="en-GB"/>
    </w:rPr>
  </w:style>
  <w:style w:type="paragraph" w:customStyle="1" w:styleId="28bListCase-Numbering">
    <w:name w:val="28b ListCase-Numbering"/>
    <w:qFormat/>
    <w:rsid w:val="003539C5"/>
    <w:pPr>
      <w:spacing w:afterLines="100" w:after="240" w:line="240" w:lineRule="auto"/>
      <w:jc w:val="right"/>
    </w:pPr>
    <w:rPr>
      <w:rFonts w:ascii="Times New Roman" w:eastAsia="MS Mincho" w:hAnsi="Times New Roman" w:cs="Times New Roman"/>
      <w:noProof/>
      <w:sz w:val="24"/>
      <w:szCs w:val="24"/>
    </w:rPr>
  </w:style>
  <w:style w:type="paragraph" w:customStyle="1" w:styleId="001aHardcover-TitleAndUKM">
    <w:name w:val="001a Hardcover-TitleAndUKM"/>
    <w:qFormat/>
    <w:rsid w:val="003539C5"/>
    <w:pPr>
      <w:spacing w:after="0" w:line="240" w:lineRule="auto"/>
      <w:jc w:val="center"/>
    </w:pPr>
    <w:rPr>
      <w:rFonts w:ascii="Times New Roman" w:eastAsia="MS Mincho" w:hAnsi="Times New Roman" w:cs="Times New Roman"/>
      <w:caps/>
      <w:color w:val="000000"/>
      <w:sz w:val="36"/>
      <w:szCs w:val="24"/>
      <w:lang w:val="en-GB"/>
    </w:rPr>
  </w:style>
  <w:style w:type="paragraph" w:customStyle="1" w:styleId="001bHardcover-Name">
    <w:name w:val="001b Hardcover-Name"/>
    <w:qFormat/>
    <w:rsid w:val="003539C5"/>
    <w:pPr>
      <w:spacing w:after="0" w:line="240" w:lineRule="auto"/>
      <w:jc w:val="center"/>
    </w:pPr>
    <w:rPr>
      <w:rFonts w:ascii="Times New Roman" w:eastAsia="MS Mincho" w:hAnsi="Times New Roman" w:cs="Times New Roman"/>
      <w:caps/>
      <w:color w:val="000000"/>
      <w:sz w:val="36"/>
      <w:szCs w:val="24"/>
      <w:lang w:val="en-GB"/>
    </w:rPr>
  </w:style>
  <w:style w:type="numbering" w:customStyle="1" w:styleId="01bList-Mazleha">
    <w:name w:val="01b List-Mazleha"/>
    <w:uiPriority w:val="99"/>
    <w:rsid w:val="003539C5"/>
    <w:pPr>
      <w:numPr>
        <w:numId w:val="7"/>
      </w:numPr>
    </w:pPr>
  </w:style>
  <w:style w:type="numbering" w:customStyle="1" w:styleId="01aList-Mazleha">
    <w:name w:val="01a List-Mazleha"/>
    <w:uiPriority w:val="99"/>
    <w:rsid w:val="003539C5"/>
    <w:pPr>
      <w:numPr>
        <w:numId w:val="8"/>
      </w:numPr>
    </w:pPr>
  </w:style>
  <w:style w:type="paragraph" w:styleId="List">
    <w:name w:val="List"/>
    <w:basedOn w:val="Normal"/>
    <w:uiPriority w:val="99"/>
    <w:unhideWhenUsed/>
    <w:rsid w:val="003539C5"/>
    <w:rPr>
      <w:noProof/>
      <w:lang w:eastAsia="ko-KR"/>
    </w:rPr>
  </w:style>
  <w:style w:type="paragraph" w:customStyle="1" w:styleId="10Listing">
    <w:name w:val="10 Listing"/>
    <w:qFormat/>
    <w:rsid w:val="003539C5"/>
    <w:pPr>
      <w:autoSpaceDE w:val="0"/>
      <w:autoSpaceDN w:val="0"/>
      <w:adjustRightInd w:val="0"/>
      <w:spacing w:after="120" w:line="360" w:lineRule="auto"/>
      <w:jc w:val="both"/>
    </w:pPr>
    <w:rPr>
      <w:rFonts w:ascii="Times New Roman" w:eastAsia="MS Mincho" w:hAnsi="Times New Roman" w:cs="Times New Roman"/>
      <w:sz w:val="24"/>
      <w:szCs w:val="24"/>
      <w:lang w:val="en-GB" w:eastAsia="ko-KR"/>
    </w:rPr>
  </w:style>
  <w:style w:type="paragraph" w:customStyle="1" w:styleId="09fLevel06">
    <w:name w:val="09f Level06"/>
    <w:next w:val="10Normal01-FirstParagraph"/>
    <w:qFormat/>
    <w:rsid w:val="003539C5"/>
    <w:pPr>
      <w:keepNext/>
      <w:spacing w:beforeLines="150" w:before="150" w:afterLines="150" w:after="150" w:line="240" w:lineRule="auto"/>
      <w:jc w:val="both"/>
      <w:outlineLvl w:val="5"/>
    </w:pPr>
    <w:rPr>
      <w:rFonts w:ascii="Times New Roman" w:eastAsia="Calibri" w:hAnsi="Times New Roman" w:cs="Arial"/>
      <w:b/>
      <w:lang w:val="en-GB"/>
    </w:rPr>
  </w:style>
  <w:style w:type="paragraph" w:customStyle="1" w:styleId="09gLevel07">
    <w:name w:val="09g Level07"/>
    <w:next w:val="10Normal01-FirstParagraph"/>
    <w:qFormat/>
    <w:rsid w:val="003539C5"/>
    <w:pPr>
      <w:keepNext/>
      <w:spacing w:beforeLines="150" w:before="150" w:afterLines="150" w:after="150" w:line="240" w:lineRule="auto"/>
      <w:jc w:val="both"/>
      <w:outlineLvl w:val="6"/>
    </w:pPr>
    <w:rPr>
      <w:rFonts w:ascii="Times New Roman" w:eastAsia="Calibri" w:hAnsi="Times New Roman" w:cs="Arial"/>
      <w:b/>
      <w:lang w:val="en-GB"/>
    </w:rPr>
  </w:style>
  <w:style w:type="numbering" w:customStyle="1" w:styleId="Mazleha-GayaUKM-Founder">
    <w:name w:val="Mazleha-GayaUKM-Founder"/>
    <w:uiPriority w:val="99"/>
    <w:rsid w:val="003539C5"/>
    <w:pPr>
      <w:numPr>
        <w:numId w:val="9"/>
      </w:numPr>
    </w:pPr>
  </w:style>
  <w:style w:type="numbering" w:customStyle="1" w:styleId="02aList-Mazleha-Indent1x">
    <w:name w:val="02a List-Mazleha-Indent1x"/>
    <w:uiPriority w:val="99"/>
    <w:rsid w:val="003539C5"/>
    <w:pPr>
      <w:numPr>
        <w:numId w:val="10"/>
      </w:numPr>
    </w:pPr>
  </w:style>
  <w:style w:type="numbering" w:customStyle="1" w:styleId="02cList-Mazleha-Indent1x">
    <w:name w:val="02c List-Mazleha-Indent1x"/>
    <w:uiPriority w:val="99"/>
    <w:rsid w:val="003539C5"/>
    <w:pPr>
      <w:numPr>
        <w:numId w:val="11"/>
      </w:numPr>
    </w:pPr>
  </w:style>
  <w:style w:type="numbering" w:customStyle="1" w:styleId="02dList-Mazleha-Indent1x">
    <w:name w:val="02d List-Mazleha-Indent1x"/>
    <w:uiPriority w:val="99"/>
    <w:rsid w:val="003539C5"/>
    <w:pPr>
      <w:numPr>
        <w:numId w:val="12"/>
      </w:numPr>
    </w:pPr>
  </w:style>
  <w:style w:type="numbering" w:customStyle="1" w:styleId="03aList-Mazleha-Table">
    <w:name w:val="03a List-Mazleha-Table"/>
    <w:uiPriority w:val="99"/>
    <w:rsid w:val="003539C5"/>
    <w:pPr>
      <w:numPr>
        <w:numId w:val="13"/>
      </w:numPr>
    </w:pPr>
  </w:style>
  <w:style w:type="numbering" w:customStyle="1" w:styleId="03bList-Mazleha-Table">
    <w:name w:val="03b List-Mazleha-Table"/>
    <w:uiPriority w:val="99"/>
    <w:rsid w:val="003539C5"/>
    <w:pPr>
      <w:numPr>
        <w:numId w:val="14"/>
      </w:numPr>
    </w:pPr>
  </w:style>
  <w:style w:type="numbering" w:customStyle="1" w:styleId="03cList-Mazleha-Table">
    <w:name w:val="03c List-Mazleha-Table"/>
    <w:uiPriority w:val="99"/>
    <w:rsid w:val="003539C5"/>
    <w:pPr>
      <w:numPr>
        <w:numId w:val="15"/>
      </w:numPr>
    </w:pPr>
  </w:style>
  <w:style w:type="numbering" w:customStyle="1" w:styleId="FootNote-Numbering">
    <w:name w:val="FootNote-Numbering"/>
    <w:uiPriority w:val="99"/>
    <w:rsid w:val="003539C5"/>
    <w:pPr>
      <w:numPr>
        <w:numId w:val="16"/>
      </w:numPr>
    </w:pPr>
  </w:style>
  <w:style w:type="table" w:customStyle="1" w:styleId="TableGridLight1">
    <w:name w:val="Table Grid Light1"/>
    <w:basedOn w:val="TableNormal"/>
    <w:uiPriority w:val="40"/>
    <w:rsid w:val="003539C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
    <w:name w:val="Unresolved Mention1"/>
    <w:basedOn w:val="DefaultParagraphFont"/>
    <w:uiPriority w:val="99"/>
    <w:semiHidden/>
    <w:unhideWhenUsed/>
    <w:rsid w:val="003539C5"/>
    <w:rPr>
      <w:color w:val="605E5C"/>
      <w:shd w:val="clear" w:color="auto" w:fill="E1DFDD"/>
    </w:rPr>
  </w:style>
  <w:style w:type="paragraph" w:customStyle="1" w:styleId="15cCaption-Source">
    <w:name w:val="15c Caption-Source"/>
    <w:qFormat/>
    <w:rsid w:val="003539C5"/>
    <w:pPr>
      <w:tabs>
        <w:tab w:val="left" w:pos="1843"/>
      </w:tabs>
      <w:spacing w:before="120" w:after="480" w:line="240" w:lineRule="auto"/>
      <w:ind w:left="720" w:right="720"/>
      <w:jc w:val="center"/>
    </w:pPr>
    <w:rPr>
      <w:rFonts w:ascii="Times New Roman" w:eastAsia="MS Mincho" w:hAnsi="Times New Roman" w:cs="Arial"/>
      <w:bCs/>
      <w:sz w:val="20"/>
      <w:szCs w:val="18"/>
      <w:lang w:val="en-GB"/>
    </w:rPr>
  </w:style>
  <w:style w:type="paragraph" w:customStyle="1" w:styleId="15dCaption-Figure-Center">
    <w:name w:val="15d Caption-Figure-Center"/>
    <w:qFormat/>
    <w:rsid w:val="003539C5"/>
    <w:pPr>
      <w:keepLines/>
      <w:tabs>
        <w:tab w:val="left" w:pos="1843"/>
      </w:tabs>
      <w:spacing w:before="120" w:after="120" w:line="240" w:lineRule="auto"/>
      <w:ind w:left="720" w:right="720"/>
      <w:jc w:val="center"/>
    </w:pPr>
    <w:rPr>
      <w:rFonts w:ascii="Times New Roman" w:eastAsia="MS Mincho" w:hAnsi="Times New Roman" w:cs="Arial"/>
      <w:bCs/>
      <w:sz w:val="20"/>
      <w:szCs w:val="18"/>
      <w:lang w:val="en-GB"/>
    </w:rPr>
  </w:style>
  <w:style w:type="paragraph" w:customStyle="1" w:styleId="15eCaption-Figure-Justify-withSource">
    <w:name w:val="15e Caption-Figure-Justify-withSource"/>
    <w:next w:val="15cCaption-Source"/>
    <w:qFormat/>
    <w:rsid w:val="003539C5"/>
    <w:pPr>
      <w:keepNext/>
      <w:tabs>
        <w:tab w:val="left" w:pos="1701"/>
      </w:tabs>
      <w:spacing w:before="120" w:after="120" w:line="240" w:lineRule="auto"/>
      <w:ind w:left="1701" w:right="720" w:hanging="981"/>
    </w:pPr>
    <w:rPr>
      <w:rFonts w:ascii="Times New Roman" w:eastAsia="MS Mincho" w:hAnsi="Times New Roman" w:cs="Arial"/>
      <w:bCs/>
      <w:sz w:val="20"/>
      <w:szCs w:val="18"/>
      <w:lang w:val="en-GB"/>
    </w:rPr>
  </w:style>
  <w:style w:type="paragraph" w:customStyle="1" w:styleId="15fCaption-Figure-Justify-NoSource">
    <w:name w:val="15f Caption-Figure-Justify-NoSource"/>
    <w:next w:val="Normal"/>
    <w:qFormat/>
    <w:rsid w:val="003539C5"/>
    <w:pPr>
      <w:tabs>
        <w:tab w:val="left" w:pos="1701"/>
      </w:tabs>
      <w:spacing w:before="120" w:after="480" w:line="240" w:lineRule="auto"/>
      <w:ind w:left="1701" w:right="720" w:hanging="981"/>
    </w:pPr>
    <w:rPr>
      <w:rFonts w:ascii="Times New Roman" w:eastAsia="MS Mincho" w:hAnsi="Times New Roman" w:cs="Arial"/>
      <w:bCs/>
      <w:sz w:val="20"/>
      <w:szCs w:val="18"/>
      <w:lang w:val="en-GB"/>
    </w:rPr>
  </w:style>
  <w:style w:type="character" w:styleId="UnresolvedMention">
    <w:name w:val="Unresolved Mention"/>
    <w:basedOn w:val="DefaultParagraphFont"/>
    <w:uiPriority w:val="99"/>
    <w:semiHidden/>
    <w:unhideWhenUsed/>
    <w:rsid w:val="003539C5"/>
    <w:rPr>
      <w:color w:val="605E5C"/>
      <w:shd w:val="clear" w:color="auto" w:fill="E1DFDD"/>
    </w:rPr>
  </w:style>
  <w:style w:type="paragraph" w:customStyle="1" w:styleId="15Figure">
    <w:name w:val="15 Figure"/>
    <w:qFormat/>
    <w:rsid w:val="003539C5"/>
    <w:pPr>
      <w:keepNext/>
      <w:spacing w:before="480" w:after="120" w:line="240" w:lineRule="auto"/>
      <w:jc w:val="center"/>
    </w:pPr>
    <w:rPr>
      <w:rFonts w:ascii="Times New Roman" w:eastAsia="MS Mincho" w:hAnsi="Times New Roman" w:cs="Times New Roman"/>
      <w:noProof/>
      <w:sz w:val="20"/>
      <w:szCs w:val="24"/>
      <w:lang w:val="ms-MY" w:eastAsia="ms-MY"/>
    </w:rPr>
  </w:style>
  <w:style w:type="paragraph" w:customStyle="1" w:styleId="000CopyrightUniversitiKebangsaanMalaysia">
    <w:name w:val="000 Copyright: Universiti Kebangsaan Malaysia"/>
    <w:qFormat/>
    <w:rsid w:val="003539C5"/>
    <w:rPr>
      <w:rFonts w:ascii="Britannic Bold" w:eastAsia="MS Mincho" w:hAnsi="Britannic Bold" w:cs="Times New Roman"/>
      <w:noProof/>
      <w:color w:val="FF0000"/>
      <w:sz w:val="24"/>
      <w:szCs w:val="24"/>
      <w:lang w:val="ms-MY"/>
    </w:rPr>
  </w:style>
  <w:style w:type="paragraph" w:customStyle="1" w:styleId="29Listing">
    <w:name w:val="29 Listing"/>
    <w:qFormat/>
    <w:rsid w:val="003539C5"/>
    <w:pPr>
      <w:spacing w:after="120" w:line="360" w:lineRule="auto"/>
      <w:jc w:val="both"/>
    </w:pPr>
    <w:rPr>
      <w:rFonts w:ascii="Times New Roman" w:eastAsia="MS Mincho" w:hAnsi="Times New Roman" w:cs="Times New Roman"/>
      <w:sz w:val="24"/>
      <w:szCs w:val="24"/>
      <w:lang w:val="en-GB" w:eastAsia="ko-KR"/>
    </w:rPr>
  </w:style>
  <w:style w:type="character" w:styleId="LineNumber">
    <w:name w:val="line number"/>
    <w:basedOn w:val="DefaultParagraphFont"/>
    <w:uiPriority w:val="99"/>
    <w:semiHidden/>
    <w:unhideWhenUsed/>
    <w:rsid w:val="003539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21450</Words>
  <Characters>122267</Characters>
  <Application>Microsoft Office Word</Application>
  <DocSecurity>0</DocSecurity>
  <Lines>1018</Lines>
  <Paragraphs>286</Paragraphs>
  <ScaleCrop>false</ScaleCrop>
  <Company>Springer Nature</Company>
  <LinksUpToDate>false</LinksUpToDate>
  <CharactersWithSpaces>143431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2023-08-03T12:40:00Z</dcterms:created>
  <dcterms:modified xsi:type="dcterms:W3CDTF">2023-08-03T12:40:00Z</dcterms:modified>
</cp:coreProperties>
</file>