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Layout w:type="fixed"/>
        <w:tblLook w:val="04A0" w:firstRow="1" w:lastRow="0" w:firstColumn="1" w:lastColumn="0" w:noHBand="0" w:noVBand="1"/>
      </w:tblPr>
      <w:tblGrid>
        <w:gridCol w:w="1525"/>
        <w:gridCol w:w="1260"/>
        <w:gridCol w:w="1440"/>
        <w:gridCol w:w="1440"/>
        <w:gridCol w:w="1620"/>
        <w:gridCol w:w="1980"/>
        <w:gridCol w:w="2160"/>
        <w:gridCol w:w="2430"/>
      </w:tblGrid>
      <w:tr w:rsidR="00F261BF" w:rsidRPr="00F261BF" w:rsidTr="00131607">
        <w:trPr>
          <w:trHeight w:val="588"/>
        </w:trPr>
        <w:tc>
          <w:tcPr>
            <w:tcW w:w="1525" w:type="dxa"/>
            <w:noWrap/>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Guidelines towards</w:t>
            </w:r>
          </w:p>
        </w:tc>
        <w:tc>
          <w:tcPr>
            <w:tcW w:w="126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Theme</w:t>
            </w:r>
          </w:p>
        </w:tc>
        <w:tc>
          <w:tcPr>
            <w:tcW w:w="144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Sub-theme</w:t>
            </w:r>
          </w:p>
        </w:tc>
        <w:tc>
          <w:tcPr>
            <w:tcW w:w="144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Brief Definition</w:t>
            </w:r>
          </w:p>
        </w:tc>
        <w:tc>
          <w:tcPr>
            <w:tcW w:w="162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Definition</w:t>
            </w:r>
          </w:p>
        </w:tc>
        <w:tc>
          <w:tcPr>
            <w:tcW w:w="198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When to use</w:t>
            </w:r>
          </w:p>
        </w:tc>
        <w:tc>
          <w:tcPr>
            <w:tcW w:w="216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When not to use</w:t>
            </w:r>
          </w:p>
        </w:tc>
        <w:tc>
          <w:tcPr>
            <w:tcW w:w="2430" w:type="dxa"/>
            <w:hideMark/>
          </w:tcPr>
          <w:p w:rsidR="00F261BF" w:rsidRPr="00F261BF" w:rsidRDefault="00F261BF" w:rsidP="003F7A84">
            <w:pPr>
              <w:kinsoku w:val="0"/>
              <w:wordWrap/>
              <w:autoSpaceDE/>
              <w:autoSpaceDN/>
              <w:spacing w:line="276" w:lineRule="auto"/>
              <w:jc w:val="center"/>
              <w:rPr>
                <w:rFonts w:ascii="Georgia" w:hAnsi="Georgia"/>
                <w:b/>
                <w:bCs/>
                <w:sz w:val="22"/>
              </w:rPr>
            </w:pPr>
            <w:r w:rsidRPr="00F261BF">
              <w:rPr>
                <w:rFonts w:ascii="Georgia" w:hAnsi="Georgia"/>
                <w:b/>
                <w:bCs/>
                <w:sz w:val="22"/>
              </w:rPr>
              <w:t>Example:</w:t>
            </w:r>
          </w:p>
        </w:tc>
      </w:tr>
      <w:tr w:rsidR="00F261BF" w:rsidRPr="00F261BF" w:rsidTr="00131607">
        <w:trPr>
          <w:trHeight w:val="3077"/>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Evaluation and testing</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Screening criteria</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Screening criteria for COVID-19</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Screening signs and symptoms criteria to suspect a COVID-19 case</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the list of signs and symptoms that healthcare professionals should consider suspecting a COVID-19 case.</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use this code if the signs and symptoms are not listed for tra</w:t>
            </w:r>
            <w:r>
              <w:rPr>
                <w:rFonts w:ascii="Georgia" w:hAnsi="Georgia"/>
                <w:szCs w:val="20"/>
              </w:rPr>
              <w:t>c</w:t>
            </w:r>
            <w:r w:rsidRPr="00F261BF">
              <w:rPr>
                <w:rFonts w:ascii="Georgia" w:hAnsi="Georgia"/>
                <w:szCs w:val="20"/>
              </w:rPr>
              <w:t>king COVID-19 cases.</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"Symptoms of respiratory infection (for example, cough, runny nose, difficulty breathing); Contact with possible patients with the new coronavirus (SARS-CoV-2); Have travel history to Wuhan and its surrounding areas."</w:t>
            </w:r>
          </w:p>
        </w:tc>
      </w:tr>
      <w:tr w:rsidR="00F261BF" w:rsidRPr="00F261BF" w:rsidTr="00131607">
        <w:trPr>
          <w:trHeight w:val="170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Evaluation and testing</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Screening Center Types</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Screening center types</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Types of screening places available for COVID-19</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places available for COVID-19 screening.</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use this code if the place is not indicated by the guideline to provide screening service.</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"Drive-Through Screening Clinics, hospital</w:t>
            </w:r>
            <w:r w:rsidR="006F4CB5">
              <w:rPr>
                <w:rFonts w:ascii="Georgia" w:hAnsi="Georgia"/>
                <w:szCs w:val="20"/>
              </w:rPr>
              <w:t>s</w:t>
            </w:r>
            <w:r w:rsidRPr="00F261BF">
              <w:rPr>
                <w:rFonts w:ascii="Georgia" w:hAnsi="Georgia"/>
                <w:szCs w:val="20"/>
              </w:rPr>
              <w:t xml:space="preserve">, </w:t>
            </w:r>
            <w:r w:rsidR="006F4CB5">
              <w:rPr>
                <w:rFonts w:ascii="Georgia" w:hAnsi="Georgia"/>
                <w:szCs w:val="20"/>
              </w:rPr>
              <w:t xml:space="preserve">local </w:t>
            </w:r>
            <w:r w:rsidRPr="00F261BF">
              <w:rPr>
                <w:rFonts w:ascii="Georgia" w:hAnsi="Georgia"/>
                <w:szCs w:val="20"/>
              </w:rPr>
              <w:t>clinic</w:t>
            </w:r>
            <w:r w:rsidR="006F4CB5">
              <w:rPr>
                <w:rFonts w:ascii="Georgia" w:hAnsi="Georgia"/>
                <w:szCs w:val="20"/>
              </w:rPr>
              <w:t>s</w:t>
            </w:r>
            <w:bookmarkStart w:id="0" w:name="_GoBack"/>
            <w:bookmarkEnd w:id="0"/>
            <w:r w:rsidRPr="00F261BF">
              <w:rPr>
                <w:rFonts w:ascii="Georgia" w:hAnsi="Georgia"/>
                <w:szCs w:val="20"/>
              </w:rPr>
              <w:t>, primary care facility, healthcare facility"</w:t>
            </w:r>
          </w:p>
        </w:tc>
      </w:tr>
      <w:tr w:rsidR="00F261BF" w:rsidRPr="00F261BF" w:rsidTr="00131607">
        <w:trPr>
          <w:trHeight w:val="296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Screening system</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Outpatient appointment guidance</w:t>
            </w:r>
          </w:p>
        </w:tc>
        <w:tc>
          <w:tcPr>
            <w:tcW w:w="1440" w:type="dxa"/>
            <w:hideMark/>
          </w:tcPr>
          <w:p w:rsidR="006F4CB5"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Outpatient guidance/</w:t>
            </w:r>
          </w:p>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management</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Guidance and management of individuals who require healthcare service due other non-COVID-19 diseases (outpatient)</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provided to healthcare providers and facilities on how to guide and manage individuals who require healthcare service due other non-COVID-19 diseases (outpatient)</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use this code if the guidance is for screening or managing patients at the healthcare facility or suspected of COVID-19.</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"Pre-check system for respiratory symptoms for all patients, before entering hospitals; These patients should be advised, if possible, to postpone the consultation after the symptoms improve"</w:t>
            </w:r>
          </w:p>
        </w:tc>
      </w:tr>
      <w:tr w:rsidR="00F261BF" w:rsidRPr="00F261BF" w:rsidTr="00131607">
        <w:trPr>
          <w:trHeight w:val="179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lastRenderedPageBreak/>
              <w:t>Healthcare</w:t>
            </w:r>
            <w:r>
              <w:rPr>
                <w:rFonts w:ascii="Georgia" w:hAnsi="Georgia"/>
                <w:szCs w:val="20"/>
              </w:rPr>
              <w:t xml:space="preserve"> providers</w:t>
            </w:r>
          </w:p>
        </w:tc>
        <w:tc>
          <w:tcPr>
            <w:tcW w:w="12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Cost support</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 xml:space="preserve">Cost support </w:t>
            </w:r>
            <w:r w:rsidRPr="00F261BF">
              <w:rPr>
                <w:rFonts w:ascii="Georgia" w:hAnsi="Georgia"/>
                <w:szCs w:val="20"/>
              </w:rPr>
              <w:br/>
              <w:t>(Testing and treatment)</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Cost support</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Available support to cover testing and treatment costs for COVID-19</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descriptions on who will pay the testing and treatment costs for COVID-19.</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to ideas that do not describe who will pay testing and treatment costs for COVID-19.</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"The government is providing aid and compensation; pledge to fund the NHS with whatever it needs."</w:t>
            </w:r>
          </w:p>
        </w:tc>
      </w:tr>
      <w:tr w:rsidR="00F261BF" w:rsidRPr="00F261BF" w:rsidTr="00131607">
        <w:trPr>
          <w:trHeight w:val="260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Evaluation and testing</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Confirmation of COVID-19</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Confirmation of COVID-19</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Confirmation and report of COVID-19 cases</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related to confirmation and report of COVID-19 cases</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to criteria that does not relate to confirmation and report of COVID-19 cases</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w:t>
            </w:r>
            <w:r w:rsidR="006F4CB5">
              <w:rPr>
                <w:rFonts w:ascii="Georgia" w:hAnsi="Georgia"/>
                <w:szCs w:val="20"/>
              </w:rPr>
              <w:t>P</w:t>
            </w:r>
            <w:r w:rsidRPr="00F261BF">
              <w:rPr>
                <w:rFonts w:ascii="Georgia" w:hAnsi="Georgia"/>
                <w:szCs w:val="20"/>
              </w:rPr>
              <w:t>ositive lab test; A COVID19 positive test post swabbing is required to be considered.  Clinical symptoms and CxR findings alone are not enough; Real-time PCR"</w:t>
            </w:r>
          </w:p>
        </w:tc>
      </w:tr>
      <w:tr w:rsidR="00F261BF" w:rsidRPr="00F261BF" w:rsidTr="00131607">
        <w:trPr>
          <w:trHeight w:val="224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Triage protocols</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Hospital admission criteria</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Hospital admission criteria</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Hospital admission criteria for COVID-19 symptomatic individual</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related to when symptomatic COVID-19 individuals quarantined at home should be directed to hospital</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to guidance not directed to admit symptomatic COVID-19 patients in the hospital</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"Admit patient to the hospital if</w:t>
            </w:r>
            <w:r w:rsidR="006F4CB5">
              <w:rPr>
                <w:rFonts w:ascii="Georgia" w:hAnsi="Georgia"/>
                <w:szCs w:val="20"/>
              </w:rPr>
              <w:t xml:space="preserve"> </w:t>
            </w:r>
            <w:r w:rsidRPr="00F261BF">
              <w:rPr>
                <w:rFonts w:ascii="Georgia" w:hAnsi="Georgia"/>
                <w:szCs w:val="20"/>
              </w:rPr>
              <w:t>"</w:t>
            </w:r>
          </w:p>
        </w:tc>
      </w:tr>
      <w:tr w:rsidR="00F261BF" w:rsidRPr="00F261BF" w:rsidTr="00131607">
        <w:trPr>
          <w:trHeight w:val="278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lastRenderedPageBreak/>
              <w:t>Healthcare</w:t>
            </w:r>
            <w:r>
              <w:rPr>
                <w:rFonts w:ascii="Georgia" w:hAnsi="Georgia"/>
                <w:szCs w:val="20"/>
              </w:rPr>
              <w:t xml:space="preserve"> providers</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Infection control</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 triage isolation</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Triage isolation</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Area for triage isolated in the healthcare facility</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related to create a separate area for triage of COVID-19 cases</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to criteria that relate to the organization of a separate area for triage of COVID-19 cases</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"Identify a separate, well-ventilated space that allow symptomatic waiting patients to stay away; Type A hospitals have separate outpatient treatment areas for general patients and respiratory patients"</w:t>
            </w:r>
          </w:p>
        </w:tc>
      </w:tr>
      <w:tr w:rsidR="00F261BF" w:rsidRPr="00F261BF" w:rsidTr="00131607">
        <w:trPr>
          <w:trHeight w:val="144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Infection control</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General standard precautions to all healthcare services</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General precautions to healthcare services</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General standard precaution to all healthcare services</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general standard precautions to all healthcare services</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to guidance of precautions not directed to all healthcare services</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"All healthcare services should"</w:t>
            </w:r>
          </w:p>
        </w:tc>
      </w:tr>
      <w:tr w:rsidR="00F261BF" w:rsidRPr="00F261BF" w:rsidTr="00131607">
        <w:trPr>
          <w:trHeight w:val="2285"/>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Healthcare</w:t>
            </w:r>
            <w:r>
              <w:rPr>
                <w:rFonts w:ascii="Georgia" w:hAnsi="Georgia"/>
                <w:szCs w:val="20"/>
              </w:rPr>
              <w:t xml:space="preserve"> providers</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Infection control</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Visitor Access to Healthcare facilities</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Visitor access</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Criteria for allowing healthcare facility visitors to patients and areas where visitors are allowed</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on healthcare facility criteria for allowing visitors and which areas of the hospital they are allowed</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to criteria that does not apply for visitors in healthcare facilities</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w:t>
            </w:r>
            <w:r w:rsidR="006F4CB5">
              <w:rPr>
                <w:rFonts w:ascii="Georgia" w:hAnsi="Georgia"/>
                <w:szCs w:val="20"/>
              </w:rPr>
              <w:t>N</w:t>
            </w:r>
            <w:r w:rsidRPr="00F261BF">
              <w:rPr>
                <w:rFonts w:ascii="Georgia" w:hAnsi="Georgia"/>
                <w:szCs w:val="20"/>
              </w:rPr>
              <w:t>o access; Visitors must be passively screened for symptoms of acute respiratory illness before entering the healthcare facility"</w:t>
            </w:r>
          </w:p>
        </w:tc>
      </w:tr>
      <w:tr w:rsidR="00F261BF" w:rsidRPr="00F261BF" w:rsidTr="00131607">
        <w:trPr>
          <w:trHeight w:val="1970"/>
        </w:trPr>
        <w:tc>
          <w:tcPr>
            <w:tcW w:w="1525" w:type="dxa"/>
            <w:noWrap/>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Community</w:t>
            </w:r>
          </w:p>
        </w:tc>
        <w:tc>
          <w:tcPr>
            <w:tcW w:w="1260" w:type="dxa"/>
            <w:noWrap/>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Prevent getting sick</w:t>
            </w:r>
          </w:p>
        </w:tc>
        <w:tc>
          <w:tcPr>
            <w:tcW w:w="1440" w:type="dxa"/>
            <w:noWrap/>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Prevent getting sick</w:t>
            </w:r>
          </w:p>
        </w:tc>
        <w:tc>
          <w:tcPr>
            <w:tcW w:w="1440" w:type="dxa"/>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Prevent sickness</w:t>
            </w:r>
          </w:p>
        </w:tc>
        <w:tc>
          <w:tcPr>
            <w:tcW w:w="1620" w:type="dxa"/>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Guidelines for the community to prevent getting sick from COVID-19</w:t>
            </w:r>
          </w:p>
        </w:tc>
        <w:tc>
          <w:tcPr>
            <w:tcW w:w="1980" w:type="dxa"/>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for the community on how to prevent getting sick from COVID-19</w:t>
            </w:r>
          </w:p>
        </w:tc>
        <w:tc>
          <w:tcPr>
            <w:tcW w:w="2160" w:type="dxa"/>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if guidance is not directed to community to prevent getting sick from COVID-19</w:t>
            </w:r>
          </w:p>
        </w:tc>
        <w:tc>
          <w:tcPr>
            <w:tcW w:w="2430" w:type="dxa"/>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"Wash hands 40-60s with soap; Wash hands 20</w:t>
            </w:r>
            <w:r w:rsidR="003F7A84">
              <w:rPr>
                <w:rFonts w:ascii="Georgia" w:hAnsi="Georgia"/>
                <w:szCs w:val="20"/>
              </w:rPr>
              <w:t xml:space="preserve"> </w:t>
            </w:r>
            <w:r w:rsidRPr="00F261BF">
              <w:rPr>
                <w:rFonts w:ascii="Georgia" w:hAnsi="Georgia"/>
                <w:szCs w:val="20"/>
              </w:rPr>
              <w:t>seconds with soap; cough or sneeze on Tissue or elbow; Do not touch your eyes, nose or mouth if your hands are not clean"</w:t>
            </w:r>
          </w:p>
        </w:tc>
      </w:tr>
      <w:tr w:rsidR="00F261BF" w:rsidRPr="00F261BF" w:rsidTr="00131607">
        <w:trPr>
          <w:trHeight w:val="530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lastRenderedPageBreak/>
              <w:t>Community</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If you are sick</w:t>
            </w:r>
          </w:p>
        </w:tc>
        <w:tc>
          <w:tcPr>
            <w:tcW w:w="144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If you are sick</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Sickness</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Guidelines for the community to what to do if the individual is sick</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for the community to what to do if the individual is sick</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if guidance is not directed to community what to do if the individual is sick</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"Stay at least 14 days at home; Stay in a single bedroom with good ventilation; Wear face mask when leave the room; Sanitize the toilet after use;</w:t>
            </w:r>
            <w:r>
              <w:rPr>
                <w:rFonts w:ascii="Georgia" w:hAnsi="Georgia"/>
                <w:szCs w:val="20"/>
              </w:rPr>
              <w:t xml:space="preserve"> </w:t>
            </w:r>
            <w:r w:rsidRPr="00F261BF">
              <w:rPr>
                <w:rFonts w:ascii="Georgia" w:hAnsi="Georgia"/>
                <w:szCs w:val="20"/>
              </w:rPr>
              <w:t xml:space="preserve">Avoid using the central air conditioning system. Wear face mask when leave the room. Wash hands before leaving the room; Keep </w:t>
            </w:r>
            <w:r w:rsidR="008F3878" w:rsidRPr="00F261BF">
              <w:rPr>
                <w:rFonts w:ascii="Georgia" w:hAnsi="Georgia"/>
                <w:szCs w:val="20"/>
              </w:rPr>
              <w:t>1-meter</w:t>
            </w:r>
            <w:r w:rsidRPr="00F261BF">
              <w:rPr>
                <w:rFonts w:ascii="Georgia" w:hAnsi="Georgia"/>
                <w:szCs w:val="20"/>
              </w:rPr>
              <w:t xml:space="preserve"> distance with other people at home and avoid unnecessary contact. Other family members have to wear face masks;"</w:t>
            </w:r>
          </w:p>
        </w:tc>
      </w:tr>
      <w:tr w:rsidR="00F261BF" w:rsidRPr="00F261BF" w:rsidTr="00131607">
        <w:trPr>
          <w:trHeight w:val="296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Community</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If you are sick</w:t>
            </w:r>
          </w:p>
        </w:tc>
        <w:tc>
          <w:tcPr>
            <w:tcW w:w="144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Threshold to contact healthcare provider</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Threshold to contact healthcare provider</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Guidelines for the community to what is the threshold symptom to contact healthcare provider</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for the community to which signs and symptoms are a threshold to contact the healthcare provider</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if guidance is not directed to guide the community on which signs and symptoms are a threshold to contact the healthcare provider</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"If having trouble breathing, or any other emergency warning signs (persistent pain or pressure in the chest, new confusion or inability to arouse, bluish lips or face), or if individual thinks it is an emergency; look for a healthcare service if fever over 37.5C"</w:t>
            </w:r>
          </w:p>
        </w:tc>
      </w:tr>
      <w:tr w:rsidR="00F261BF" w:rsidRPr="00F261BF" w:rsidTr="00131607">
        <w:trPr>
          <w:trHeight w:val="1610"/>
        </w:trPr>
        <w:tc>
          <w:tcPr>
            <w:tcW w:w="1525"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lastRenderedPageBreak/>
              <w:t>Community</w:t>
            </w:r>
          </w:p>
        </w:tc>
        <w:tc>
          <w:tcPr>
            <w:tcW w:w="126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If you are sick</w:t>
            </w:r>
          </w:p>
        </w:tc>
        <w:tc>
          <w:tcPr>
            <w:tcW w:w="1440" w:type="dxa"/>
            <w:noWrap/>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Transport to healthcare facilities</w:t>
            </w:r>
          </w:p>
        </w:tc>
        <w:tc>
          <w:tcPr>
            <w:tcW w:w="144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Transport to healthcare facilities</w:t>
            </w:r>
          </w:p>
        </w:tc>
        <w:tc>
          <w:tcPr>
            <w:tcW w:w="162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Guidelines for the community to what transport use when you are sick to reach healthcare facilities</w:t>
            </w:r>
          </w:p>
        </w:tc>
        <w:tc>
          <w:tcPr>
            <w:tcW w:w="198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Apply this code to guidance for the community to what transport use when you are sick to reach healthcare facilities</w:t>
            </w:r>
          </w:p>
        </w:tc>
        <w:tc>
          <w:tcPr>
            <w:tcW w:w="216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Do not apply this code if guidance is not directed to sick individuals on how to reach healthcare facilities</w:t>
            </w:r>
          </w:p>
        </w:tc>
        <w:tc>
          <w:tcPr>
            <w:tcW w:w="2430" w:type="dxa"/>
            <w:hideMark/>
          </w:tcPr>
          <w:p w:rsidR="00F261BF" w:rsidRPr="00F261BF" w:rsidRDefault="00F261BF" w:rsidP="003F7A84">
            <w:pPr>
              <w:kinsoku w:val="0"/>
              <w:wordWrap/>
              <w:autoSpaceDE/>
              <w:autoSpaceDN/>
              <w:spacing w:line="276" w:lineRule="auto"/>
              <w:jc w:val="center"/>
              <w:rPr>
                <w:rFonts w:ascii="Georgia" w:hAnsi="Georgia"/>
                <w:szCs w:val="20"/>
              </w:rPr>
            </w:pPr>
            <w:r w:rsidRPr="00F261BF">
              <w:rPr>
                <w:rFonts w:ascii="Georgia" w:hAnsi="Georgia"/>
                <w:szCs w:val="20"/>
              </w:rPr>
              <w:t>"personal vehicle with a facemask"</w:t>
            </w:r>
          </w:p>
        </w:tc>
      </w:tr>
      <w:tr w:rsidR="00F261BF" w:rsidRPr="00F261BF" w:rsidTr="00131607">
        <w:trPr>
          <w:trHeight w:val="70"/>
        </w:trPr>
        <w:tc>
          <w:tcPr>
            <w:tcW w:w="1525" w:type="dxa"/>
            <w:noWrap/>
          </w:tcPr>
          <w:p w:rsidR="00F261BF" w:rsidRPr="00F261BF" w:rsidRDefault="00F261BF" w:rsidP="003F7A84">
            <w:pPr>
              <w:kinsoku w:val="0"/>
              <w:wordWrap/>
              <w:autoSpaceDE/>
              <w:autoSpaceDN/>
              <w:spacing w:line="276" w:lineRule="auto"/>
              <w:jc w:val="center"/>
              <w:rPr>
                <w:rFonts w:ascii="Georgia" w:hAnsi="Georgia"/>
                <w:szCs w:val="20"/>
              </w:rPr>
            </w:pPr>
          </w:p>
        </w:tc>
        <w:tc>
          <w:tcPr>
            <w:tcW w:w="1260" w:type="dxa"/>
            <w:noWrap/>
          </w:tcPr>
          <w:p w:rsidR="00F261BF" w:rsidRPr="00F261BF" w:rsidRDefault="00F261BF" w:rsidP="003F7A84">
            <w:pPr>
              <w:kinsoku w:val="0"/>
              <w:wordWrap/>
              <w:autoSpaceDE/>
              <w:autoSpaceDN/>
              <w:spacing w:line="276" w:lineRule="auto"/>
              <w:jc w:val="center"/>
              <w:rPr>
                <w:rFonts w:ascii="Georgia" w:hAnsi="Georgia"/>
                <w:szCs w:val="20"/>
              </w:rPr>
            </w:pPr>
          </w:p>
        </w:tc>
        <w:tc>
          <w:tcPr>
            <w:tcW w:w="1440" w:type="dxa"/>
            <w:noWrap/>
          </w:tcPr>
          <w:p w:rsidR="00F261BF" w:rsidRPr="00F261BF" w:rsidRDefault="00F261BF" w:rsidP="003F7A84">
            <w:pPr>
              <w:kinsoku w:val="0"/>
              <w:wordWrap/>
              <w:autoSpaceDE/>
              <w:autoSpaceDN/>
              <w:spacing w:line="276" w:lineRule="auto"/>
              <w:jc w:val="center"/>
              <w:rPr>
                <w:rFonts w:ascii="Georgia" w:hAnsi="Georgia"/>
                <w:szCs w:val="20"/>
              </w:rPr>
            </w:pPr>
          </w:p>
        </w:tc>
        <w:tc>
          <w:tcPr>
            <w:tcW w:w="1440" w:type="dxa"/>
          </w:tcPr>
          <w:p w:rsidR="00F261BF" w:rsidRPr="00F261BF" w:rsidRDefault="00F261BF" w:rsidP="003F7A84">
            <w:pPr>
              <w:kinsoku w:val="0"/>
              <w:wordWrap/>
              <w:autoSpaceDE/>
              <w:autoSpaceDN/>
              <w:spacing w:line="276" w:lineRule="auto"/>
              <w:jc w:val="center"/>
              <w:rPr>
                <w:rFonts w:ascii="Georgia" w:hAnsi="Georgia"/>
                <w:szCs w:val="20"/>
              </w:rPr>
            </w:pPr>
          </w:p>
        </w:tc>
        <w:tc>
          <w:tcPr>
            <w:tcW w:w="1620" w:type="dxa"/>
          </w:tcPr>
          <w:p w:rsidR="00F261BF" w:rsidRPr="00F261BF" w:rsidRDefault="00F261BF" w:rsidP="003F7A84">
            <w:pPr>
              <w:kinsoku w:val="0"/>
              <w:wordWrap/>
              <w:autoSpaceDE/>
              <w:autoSpaceDN/>
              <w:spacing w:line="276" w:lineRule="auto"/>
              <w:jc w:val="center"/>
              <w:rPr>
                <w:rFonts w:ascii="Georgia" w:hAnsi="Georgia"/>
                <w:szCs w:val="20"/>
              </w:rPr>
            </w:pPr>
          </w:p>
        </w:tc>
        <w:tc>
          <w:tcPr>
            <w:tcW w:w="1980" w:type="dxa"/>
          </w:tcPr>
          <w:p w:rsidR="00F261BF" w:rsidRPr="00F261BF" w:rsidRDefault="00F261BF" w:rsidP="003F7A84">
            <w:pPr>
              <w:kinsoku w:val="0"/>
              <w:wordWrap/>
              <w:autoSpaceDE/>
              <w:autoSpaceDN/>
              <w:spacing w:line="276" w:lineRule="auto"/>
              <w:jc w:val="center"/>
              <w:rPr>
                <w:rFonts w:ascii="Georgia" w:hAnsi="Georgia"/>
                <w:szCs w:val="20"/>
              </w:rPr>
            </w:pPr>
          </w:p>
        </w:tc>
        <w:tc>
          <w:tcPr>
            <w:tcW w:w="2160" w:type="dxa"/>
          </w:tcPr>
          <w:p w:rsidR="00F261BF" w:rsidRPr="00F261BF" w:rsidRDefault="00F261BF" w:rsidP="003F7A84">
            <w:pPr>
              <w:kinsoku w:val="0"/>
              <w:wordWrap/>
              <w:autoSpaceDE/>
              <w:autoSpaceDN/>
              <w:spacing w:line="276" w:lineRule="auto"/>
              <w:jc w:val="center"/>
              <w:rPr>
                <w:rFonts w:ascii="Georgia" w:hAnsi="Georgia"/>
                <w:szCs w:val="20"/>
              </w:rPr>
            </w:pPr>
          </w:p>
        </w:tc>
        <w:tc>
          <w:tcPr>
            <w:tcW w:w="2430" w:type="dxa"/>
          </w:tcPr>
          <w:p w:rsidR="00F261BF" w:rsidRPr="00F261BF" w:rsidRDefault="00F261BF" w:rsidP="003F7A84">
            <w:pPr>
              <w:kinsoku w:val="0"/>
              <w:wordWrap/>
              <w:autoSpaceDE/>
              <w:autoSpaceDN/>
              <w:spacing w:line="276" w:lineRule="auto"/>
              <w:jc w:val="center"/>
              <w:rPr>
                <w:rFonts w:ascii="Georgia" w:hAnsi="Georgia"/>
                <w:szCs w:val="20"/>
              </w:rPr>
            </w:pPr>
          </w:p>
        </w:tc>
      </w:tr>
    </w:tbl>
    <w:p w:rsidR="00A4581A" w:rsidRPr="00F261BF" w:rsidRDefault="00A4581A" w:rsidP="003F7A84">
      <w:pPr>
        <w:kinsoku w:val="0"/>
        <w:wordWrap/>
        <w:autoSpaceDE/>
        <w:autoSpaceDN/>
        <w:spacing w:line="276" w:lineRule="auto"/>
        <w:jc w:val="center"/>
        <w:rPr>
          <w:rFonts w:ascii="Georgia" w:hAnsi="Georgia"/>
          <w:szCs w:val="20"/>
        </w:rPr>
      </w:pPr>
    </w:p>
    <w:sectPr w:rsidR="00A4581A" w:rsidRPr="00F261BF" w:rsidSect="00131607">
      <w:pgSz w:w="16838" w:h="11906" w:orient="landscape"/>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6222" w:rsidRDefault="002D6222" w:rsidP="00131607">
      <w:pPr>
        <w:spacing w:after="0" w:line="240" w:lineRule="auto"/>
      </w:pPr>
      <w:r>
        <w:separator/>
      </w:r>
    </w:p>
  </w:endnote>
  <w:endnote w:type="continuationSeparator" w:id="0">
    <w:p w:rsidR="002D6222" w:rsidRDefault="002D6222" w:rsidP="00131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6222" w:rsidRDefault="002D6222" w:rsidP="00131607">
      <w:pPr>
        <w:spacing w:after="0" w:line="240" w:lineRule="auto"/>
      </w:pPr>
      <w:r>
        <w:separator/>
      </w:r>
    </w:p>
  </w:footnote>
  <w:footnote w:type="continuationSeparator" w:id="0">
    <w:p w:rsidR="002D6222" w:rsidRDefault="002D6222" w:rsidP="001316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Y0sTQyNjewMDQytDRS0lEKTi0uzszPAykwqgUAxELQ1iwAAAA="/>
  </w:docVars>
  <w:rsids>
    <w:rsidRoot w:val="00F261BF"/>
    <w:rsid w:val="00131607"/>
    <w:rsid w:val="002D6222"/>
    <w:rsid w:val="003F7A84"/>
    <w:rsid w:val="006F4CB5"/>
    <w:rsid w:val="008F3878"/>
    <w:rsid w:val="00A4581A"/>
    <w:rsid w:val="00D0194C"/>
    <w:rsid w:val="00F261B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8C232C"/>
  <w15:chartTrackingRefBased/>
  <w15:docId w15:val="{5A6D9F95-2D32-4C45-86B0-088FB1767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61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131607"/>
    <w:pPr>
      <w:tabs>
        <w:tab w:val="center" w:pos="4513"/>
        <w:tab w:val="right" w:pos="9026"/>
      </w:tabs>
      <w:spacing w:after="0" w:line="240" w:lineRule="auto"/>
    </w:pPr>
  </w:style>
  <w:style w:type="character" w:customStyle="1" w:styleId="Char">
    <w:name w:val="머리글 Char"/>
    <w:basedOn w:val="a0"/>
    <w:link w:val="a4"/>
    <w:uiPriority w:val="99"/>
    <w:rsid w:val="00131607"/>
  </w:style>
  <w:style w:type="paragraph" w:styleId="a5">
    <w:name w:val="footer"/>
    <w:basedOn w:val="a"/>
    <w:link w:val="Char0"/>
    <w:uiPriority w:val="99"/>
    <w:unhideWhenUsed/>
    <w:rsid w:val="00131607"/>
    <w:pPr>
      <w:tabs>
        <w:tab w:val="center" w:pos="4513"/>
        <w:tab w:val="right" w:pos="9026"/>
      </w:tabs>
      <w:spacing w:after="0" w:line="240" w:lineRule="auto"/>
    </w:pPr>
  </w:style>
  <w:style w:type="character" w:customStyle="1" w:styleId="Char0">
    <w:name w:val="바닥글 Char"/>
    <w:basedOn w:val="a0"/>
    <w:link w:val="a5"/>
    <w:uiPriority w:val="99"/>
    <w:rsid w:val="001316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01080">
      <w:bodyDiv w:val="1"/>
      <w:marLeft w:val="0"/>
      <w:marRight w:val="0"/>
      <w:marTop w:val="0"/>
      <w:marBottom w:val="0"/>
      <w:divBdr>
        <w:top w:val="none" w:sz="0" w:space="0" w:color="auto"/>
        <w:left w:val="none" w:sz="0" w:space="0" w:color="auto"/>
        <w:bottom w:val="none" w:sz="0" w:space="0" w:color="auto"/>
        <w:right w:val="none" w:sz="0" w:space="0" w:color="auto"/>
      </w:divBdr>
    </w:div>
    <w:div w:id="11707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06A887-3F26-48DD-B1D0-68C4CD4BF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1057</Words>
  <Characters>6029</Characters>
  <Application>Microsoft Office Word</Application>
  <DocSecurity>0</DocSecurity>
  <Lines>50</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YOO JI YOUN</dc:creator>
  <cp:keywords/>
  <dc:description/>
  <cp:lastModifiedBy>YOO JI YOUN</cp:lastModifiedBy>
  <cp:revision>4</cp:revision>
  <dcterms:created xsi:type="dcterms:W3CDTF">2020-05-14T17:00:00Z</dcterms:created>
  <dcterms:modified xsi:type="dcterms:W3CDTF">2020-05-20T17:42:00Z</dcterms:modified>
</cp:coreProperties>
</file>