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67B4C" w14:textId="3FDEB72C" w:rsidR="00BA7543" w:rsidRPr="00061498" w:rsidRDefault="00BA7543" w:rsidP="00061498">
      <w:pPr>
        <w:pStyle w:val="a7"/>
        <w:numPr>
          <w:ilvl w:val="0"/>
          <w:numId w:val="1"/>
        </w:numPr>
        <w:spacing w:line="360" w:lineRule="auto"/>
        <w:ind w:firstLineChars="0"/>
        <w:rPr>
          <w:rFonts w:ascii="Arial" w:eastAsia="宋体" w:hAnsi="Arial" w:cs="Arial"/>
          <w:sz w:val="20"/>
          <w:szCs w:val="20"/>
        </w:rPr>
      </w:pPr>
      <w:bookmarkStart w:id="0" w:name="_Hlk137200973"/>
      <w:r w:rsidRPr="00061498">
        <w:rPr>
          <w:rFonts w:ascii="Arial" w:eastAsia="宋体" w:hAnsi="Arial" w:cs="Arial"/>
          <w:b/>
          <w:bCs/>
          <w:sz w:val="20"/>
          <w:szCs w:val="20"/>
        </w:rPr>
        <w:t>Characterization</w:t>
      </w:r>
      <w:bookmarkEnd w:id="0"/>
      <w:r w:rsidRPr="00061498">
        <w:rPr>
          <w:rFonts w:ascii="Arial" w:eastAsia="宋体" w:hAnsi="Arial" w:cs="Arial"/>
          <w:b/>
          <w:bCs/>
          <w:sz w:val="20"/>
          <w:szCs w:val="20"/>
        </w:rPr>
        <w:t>s</w:t>
      </w:r>
    </w:p>
    <w:p w14:paraId="2207CA72" w14:textId="54A3C91D" w:rsidR="00BA7543" w:rsidRPr="00061498" w:rsidRDefault="00BA7543" w:rsidP="00756C01">
      <w:pPr>
        <w:spacing w:line="360" w:lineRule="auto"/>
        <w:ind w:firstLineChars="100" w:firstLine="200"/>
        <w:rPr>
          <w:rFonts w:ascii="Arial" w:eastAsia="宋体" w:hAnsi="Arial" w:cs="Arial"/>
          <w:sz w:val="20"/>
          <w:szCs w:val="20"/>
        </w:rPr>
      </w:pPr>
      <w:r w:rsidRPr="00061498">
        <w:rPr>
          <w:rFonts w:ascii="Arial" w:eastAsia="宋体" w:hAnsi="Arial" w:cs="Arial"/>
          <w:sz w:val="20"/>
          <w:szCs w:val="20"/>
        </w:rPr>
        <w:t>Fourier transform infrared (FTIR) spectrophotometer (Thermo electronic Nicolet iZ10) was used to characterize the chemical composition in 500-4000 cm</w:t>
      </w:r>
      <w:r w:rsidRPr="00061498">
        <w:rPr>
          <w:rFonts w:ascii="Arial" w:eastAsia="宋体" w:hAnsi="Arial" w:cs="Arial"/>
          <w:sz w:val="20"/>
          <w:szCs w:val="20"/>
          <w:vertAlign w:val="superscript"/>
        </w:rPr>
        <w:t>-1</w:t>
      </w:r>
      <w:r w:rsidRPr="00061498">
        <w:rPr>
          <w:rFonts w:ascii="Arial" w:eastAsia="宋体" w:hAnsi="Arial" w:cs="Arial"/>
          <w:sz w:val="20"/>
          <w:szCs w:val="20"/>
        </w:rPr>
        <w:t xml:space="preserve"> region. Transmission electron microscope (TEM 1400) and high-resolution transmission microscope (TEM-2100 UHR) were used to characterize low-resolution transmission and high-resolution transmission morphologies of the samples. Cold-field emission scanning electron microscopy (SEM, Regulus 8100, Japan) was characterized the morphology microscopic images of samples. X-ray photoelectron spectroscopy (XPS) (AXIS UltraDLD, Shimazu, UK) was used to determine the composition of sample element. The composite multifunctional horizontal X-ray diffractometer (XRD Ultima IV, Rigaku) was used to characterize crystalmorphology of the samples. Fluorescence emission spectra of samples were tested using a fluorescence   spectrometer (FS5) (Edinburgh, Scotland, UK); The optical absorption full-wavelength enzyme label (Read Max 1900) (Shanghai Flash Biotechnology Co.,</w:t>
      </w:r>
      <w:r w:rsidRPr="00061498">
        <w:rPr>
          <w:rFonts w:ascii="Arial" w:eastAsia="宋体" w:hAnsi="Arial" w:cs="Arial"/>
          <w:i/>
          <w:iCs/>
          <w:sz w:val="20"/>
          <w:szCs w:val="20"/>
        </w:rPr>
        <w:t xml:space="preserve"> LTD</w:t>
      </w:r>
      <w:r w:rsidRPr="00061498">
        <w:rPr>
          <w:rFonts w:ascii="Arial" w:eastAsia="宋体" w:hAnsi="Arial" w:cs="Arial"/>
          <w:sz w:val="20"/>
          <w:szCs w:val="20"/>
        </w:rPr>
        <w:t>., Flash Flash) was used to determine the absorption spectrum of the sample. The fluorescence lifetime of the samples was recorded by FLS 980 transient fluorescence spectrometer (EI, UK). pH meter (FiveEsay Plus) (Shanghai Mettler Tolitol Instrument Co.,</w:t>
      </w:r>
      <w:r w:rsidRPr="00061498">
        <w:rPr>
          <w:rFonts w:ascii="Arial" w:eastAsia="宋体" w:hAnsi="Arial" w:cs="Arial"/>
          <w:i/>
          <w:iCs/>
          <w:sz w:val="20"/>
          <w:szCs w:val="20"/>
        </w:rPr>
        <w:t xml:space="preserve"> LTD</w:t>
      </w:r>
      <w:r w:rsidRPr="00061498">
        <w:rPr>
          <w:rFonts w:ascii="Arial" w:eastAsia="宋体" w:hAnsi="Arial" w:cs="Arial"/>
          <w:sz w:val="20"/>
          <w:szCs w:val="20"/>
        </w:rPr>
        <w:t>.) was used to determine the pH value of the sample. Vacuum impregnation and drying of samples were carried out in vacuum drying oven (DZG-6020 model) (Shanghai Senxin Experimental Instrument Co.,</w:t>
      </w:r>
      <w:r w:rsidRPr="00061498">
        <w:rPr>
          <w:rFonts w:ascii="Arial" w:eastAsia="宋体" w:hAnsi="Arial" w:cs="Arial"/>
          <w:i/>
          <w:iCs/>
          <w:sz w:val="20"/>
          <w:szCs w:val="20"/>
        </w:rPr>
        <w:t xml:space="preserve"> LTD</w:t>
      </w:r>
      <w:r w:rsidRPr="00061498">
        <w:rPr>
          <w:rFonts w:ascii="Arial" w:eastAsia="宋体" w:hAnsi="Arial" w:cs="Arial"/>
          <w:sz w:val="20"/>
          <w:szCs w:val="20"/>
        </w:rPr>
        <w:t>.). The thermogravimeter (TGA) (Mettler Toledo) was used to measure the mass of the sample as a function of temperature (or time) in a programmed temperature-controlled nitrogen atmosphere. Atomic force microscope (AFM) (Bruker Multimode 8, USA) was used to characterize the surface morphology of the sample. Tobacco plants were cultured in RDN artificial climate box (RDN-260B-4) (Ningbo Southeast Instrument Co.,</w:t>
      </w:r>
      <w:r w:rsidRPr="00061498">
        <w:rPr>
          <w:rFonts w:ascii="Arial" w:eastAsia="宋体" w:hAnsi="Arial" w:cs="Arial"/>
          <w:i/>
          <w:iCs/>
          <w:sz w:val="20"/>
          <w:szCs w:val="20"/>
        </w:rPr>
        <w:t xml:space="preserve"> LTD</w:t>
      </w:r>
      <w:r w:rsidRPr="00061498">
        <w:rPr>
          <w:rFonts w:ascii="Arial" w:eastAsia="宋体" w:hAnsi="Arial" w:cs="Arial"/>
          <w:sz w:val="20"/>
          <w:szCs w:val="20"/>
        </w:rPr>
        <w:t>.).</w:t>
      </w:r>
    </w:p>
    <w:p w14:paraId="2A673E45" w14:textId="7BF0B347" w:rsidR="00A71148" w:rsidRPr="00061498" w:rsidRDefault="00A71148" w:rsidP="00061498">
      <w:pPr>
        <w:pStyle w:val="a7"/>
        <w:numPr>
          <w:ilvl w:val="0"/>
          <w:numId w:val="1"/>
        </w:numPr>
        <w:spacing w:line="360" w:lineRule="auto"/>
        <w:ind w:firstLineChars="0"/>
        <w:rPr>
          <w:rFonts w:ascii="Arial" w:hAnsi="Arial" w:cs="Arial"/>
          <w:sz w:val="20"/>
          <w:szCs w:val="20"/>
        </w:rPr>
      </w:pPr>
      <w:r w:rsidRPr="00061498">
        <w:rPr>
          <w:rFonts w:ascii="Arial" w:eastAsia="宋体" w:hAnsi="Arial" w:cs="Arial"/>
          <w:b/>
          <w:bCs/>
          <w:sz w:val="20"/>
          <w:szCs w:val="20"/>
        </w:rPr>
        <w:t>CPU-CDs</w:t>
      </w:r>
      <w:r w:rsidRPr="00061498">
        <w:rPr>
          <w:rFonts w:ascii="Arial" w:hAnsi="Arial" w:cs="Arial"/>
          <w:b/>
          <w:bCs/>
          <w:sz w:val="20"/>
          <w:szCs w:val="20"/>
        </w:rPr>
        <w:t xml:space="preserve"> for real-time monitoring of Cu</w:t>
      </w:r>
      <w:r w:rsidRPr="00061498">
        <w:rPr>
          <w:rFonts w:ascii="Arial" w:hAnsi="Arial" w:cs="Arial"/>
          <w:b/>
          <w:bCs/>
          <w:sz w:val="20"/>
          <w:szCs w:val="20"/>
          <w:vertAlign w:val="superscript"/>
        </w:rPr>
        <w:t>2+</w:t>
      </w:r>
      <w:r w:rsidRPr="00061498">
        <w:rPr>
          <w:rFonts w:ascii="Arial" w:hAnsi="Arial" w:cs="Arial"/>
          <w:b/>
          <w:bCs/>
          <w:sz w:val="20"/>
          <w:szCs w:val="20"/>
        </w:rPr>
        <w:t xml:space="preserve"> in</w:t>
      </w:r>
      <w:r w:rsidRPr="00061498">
        <w:rPr>
          <w:rFonts w:ascii="Arial" w:hAnsi="Arial" w:cs="Arial"/>
          <w:b/>
          <w:bCs/>
          <w:sz w:val="20"/>
          <w:szCs w:val="20"/>
          <w:vertAlign w:val="superscript"/>
        </w:rPr>
        <w:t xml:space="preserve"> </w:t>
      </w:r>
      <w:r w:rsidRPr="00061498">
        <w:rPr>
          <w:rFonts w:ascii="Arial" w:hAnsi="Arial" w:cs="Arial"/>
          <w:b/>
          <w:bCs/>
          <w:sz w:val="20"/>
          <w:szCs w:val="20"/>
        </w:rPr>
        <w:t xml:space="preserve">zebrafish </w:t>
      </w:r>
      <w:r w:rsidRPr="00061498">
        <w:rPr>
          <w:rFonts w:ascii="Arial" w:hAnsi="Arial" w:cs="Arial"/>
          <w:sz w:val="20"/>
          <w:szCs w:val="20"/>
        </w:rPr>
        <w:t xml:space="preserve"> </w:t>
      </w:r>
    </w:p>
    <w:p w14:paraId="693C43B6" w14:textId="7161AF59" w:rsidR="00A71148" w:rsidRPr="00061498" w:rsidRDefault="00A71148" w:rsidP="00061498">
      <w:pPr>
        <w:spacing w:line="360" w:lineRule="auto"/>
        <w:ind w:firstLineChars="100" w:firstLine="200"/>
        <w:rPr>
          <w:rFonts w:ascii="Arial" w:hAnsi="Arial" w:cs="Arial"/>
          <w:sz w:val="20"/>
          <w:szCs w:val="20"/>
        </w:rPr>
      </w:pPr>
      <w:r w:rsidRPr="00061498">
        <w:rPr>
          <w:rFonts w:ascii="Arial" w:hAnsi="Arial" w:cs="Arial"/>
          <w:sz w:val="20"/>
          <w:szCs w:val="20"/>
        </w:rPr>
        <w:t xml:space="preserve">All zebrafish experiments were conducted in accordance with the </w:t>
      </w:r>
      <w:r w:rsidRPr="00061498">
        <w:rPr>
          <w:rFonts w:ascii="Arial" w:hAnsi="Arial" w:cs="Arial"/>
          <w:i/>
          <w:iCs/>
          <w:sz w:val="20"/>
          <w:szCs w:val="20"/>
        </w:rPr>
        <w:t>National Research Council's Guide for the Care and Use of Laboratory Animals and approved by the Institutional Animal Ethics Committee of the Nanjing Forestry University</w:t>
      </w:r>
      <w:r w:rsidRPr="00061498">
        <w:rPr>
          <w:rFonts w:ascii="Arial" w:hAnsi="Arial" w:cs="Arial"/>
          <w:sz w:val="20"/>
          <w:szCs w:val="20"/>
        </w:rPr>
        <w:t xml:space="preserve"> (NJFU-22275094) in Nanjing, China. According to the literature method, zebrafish embryos (male, 6 days, the sex of animals have no influence on study) were grown in E3 embryo media in a glass dish. Then </w:t>
      </w:r>
      <w:r w:rsidRPr="00061498">
        <w:rPr>
          <w:rFonts w:ascii="Arial" w:eastAsia="宋体" w:hAnsi="Arial" w:cs="Arial"/>
          <w:b/>
          <w:bCs/>
          <w:sz w:val="20"/>
          <w:szCs w:val="20"/>
        </w:rPr>
        <w:t>CPU-CDs</w:t>
      </w:r>
      <w:r w:rsidRPr="00061498">
        <w:rPr>
          <w:rFonts w:ascii="Arial" w:hAnsi="Arial" w:cs="Arial"/>
          <w:sz w:val="20"/>
          <w:szCs w:val="20"/>
        </w:rPr>
        <w:t xml:space="preserve"> solution (</w:t>
      </w:r>
      <w:bookmarkStart w:id="1" w:name="OLE_LINK125"/>
      <w:bookmarkStart w:id="2" w:name="OLE_LINK126"/>
      <w:r w:rsidRPr="00061498">
        <w:rPr>
          <w:rFonts w:ascii="Arial" w:hAnsi="Arial" w:cs="Arial"/>
          <w:sz w:val="20"/>
          <w:szCs w:val="20"/>
        </w:rPr>
        <w:t>10 μM</w:t>
      </w:r>
      <w:bookmarkEnd w:id="1"/>
      <w:bookmarkEnd w:id="2"/>
      <w:r w:rsidRPr="00061498">
        <w:rPr>
          <w:rFonts w:ascii="Arial" w:hAnsi="Arial" w:cs="Arial"/>
          <w:sz w:val="20"/>
          <w:szCs w:val="20"/>
        </w:rPr>
        <w:t xml:space="preserve">) and </w:t>
      </w:r>
      <w:r w:rsidRPr="00061498">
        <w:rPr>
          <w:rFonts w:ascii="Arial" w:eastAsia="宋体" w:hAnsi="Arial" w:cs="Arial"/>
          <w:b/>
          <w:bCs/>
          <w:sz w:val="20"/>
          <w:szCs w:val="20"/>
        </w:rPr>
        <w:t>CPU-CDs</w:t>
      </w:r>
      <w:r w:rsidRPr="00061498">
        <w:rPr>
          <w:rFonts w:ascii="Arial" w:hAnsi="Arial" w:cs="Arial"/>
          <w:sz w:val="20"/>
          <w:szCs w:val="20"/>
        </w:rPr>
        <w:t>+Cu</w:t>
      </w:r>
      <w:r w:rsidRPr="00061498">
        <w:rPr>
          <w:rFonts w:ascii="Arial" w:hAnsi="Arial" w:cs="Arial"/>
          <w:sz w:val="20"/>
          <w:szCs w:val="20"/>
          <w:vertAlign w:val="superscript"/>
        </w:rPr>
        <w:t>2+</w:t>
      </w:r>
      <w:r w:rsidRPr="00061498">
        <w:rPr>
          <w:rFonts w:ascii="Arial" w:hAnsi="Arial" w:cs="Arial"/>
          <w:sz w:val="20"/>
          <w:szCs w:val="20"/>
        </w:rPr>
        <w:t xml:space="preserve"> solution were added into the embryos and co-cultured for 5 min before fluorescence imaging, respectively. </w:t>
      </w:r>
    </w:p>
    <w:p w14:paraId="4B90E470" w14:textId="37E99948" w:rsidR="00CD0B5E" w:rsidRPr="00061498" w:rsidRDefault="00CD0B5E" w:rsidP="00061498">
      <w:pPr>
        <w:pStyle w:val="a7"/>
        <w:numPr>
          <w:ilvl w:val="0"/>
          <w:numId w:val="1"/>
        </w:numPr>
        <w:spacing w:line="360" w:lineRule="auto"/>
        <w:ind w:firstLineChars="0"/>
        <w:rPr>
          <w:rFonts w:ascii="Arial" w:hAnsi="Arial" w:cs="Arial"/>
          <w:b/>
          <w:bCs/>
          <w:sz w:val="20"/>
          <w:szCs w:val="20"/>
        </w:rPr>
      </w:pPr>
      <w:r w:rsidRPr="00061498">
        <w:rPr>
          <w:rFonts w:ascii="Arial" w:hAnsi="Arial" w:cs="Arial"/>
          <w:b/>
          <w:bCs/>
          <w:szCs w:val="21"/>
        </w:rPr>
        <w:t>Detection limit</w:t>
      </w:r>
    </w:p>
    <w:p w14:paraId="0F4E208B" w14:textId="77777777" w:rsidR="00CD0B5E" w:rsidRPr="00061498" w:rsidRDefault="00CD0B5E" w:rsidP="00756C01">
      <w:pPr>
        <w:spacing w:line="360" w:lineRule="auto"/>
        <w:ind w:firstLineChars="100" w:firstLine="200"/>
        <w:rPr>
          <w:rFonts w:ascii="Arial" w:hAnsi="Arial" w:cs="Arial"/>
          <w:sz w:val="20"/>
          <w:szCs w:val="20"/>
        </w:rPr>
      </w:pPr>
      <w:r w:rsidRPr="00061498">
        <w:rPr>
          <w:rFonts w:ascii="Arial" w:hAnsi="Arial" w:cs="Arial"/>
          <w:sz w:val="20"/>
          <w:szCs w:val="20"/>
        </w:rPr>
        <w:lastRenderedPageBreak/>
        <w:t xml:space="preserve">Detection limit was determined using the formula. </w:t>
      </w:r>
    </w:p>
    <w:p w14:paraId="4343360F" w14:textId="77777777" w:rsidR="00CD0B5E" w:rsidRPr="00061498" w:rsidRDefault="00CD0B5E" w:rsidP="00061498">
      <w:pPr>
        <w:spacing w:line="360" w:lineRule="auto"/>
        <w:jc w:val="center"/>
        <w:rPr>
          <w:rFonts w:ascii="Arial" w:hAnsi="Arial" w:cs="Arial"/>
          <w:sz w:val="20"/>
          <w:szCs w:val="20"/>
        </w:rPr>
      </w:pPr>
      <w:r w:rsidRPr="00061498">
        <w:rPr>
          <w:rFonts w:ascii="Arial" w:hAnsi="Arial" w:cs="Arial"/>
          <w:i/>
          <w:iCs/>
          <w:sz w:val="20"/>
          <w:szCs w:val="20"/>
        </w:rPr>
        <w:t>DL</w:t>
      </w:r>
      <w:r w:rsidRPr="00061498">
        <w:rPr>
          <w:rFonts w:ascii="Arial" w:hAnsi="Arial" w:cs="Arial"/>
          <w:sz w:val="20"/>
          <w:szCs w:val="20"/>
        </w:rPr>
        <w:t>=3σ/S</w:t>
      </w:r>
    </w:p>
    <w:p w14:paraId="047DB4D2" w14:textId="77777777" w:rsidR="00CD0B5E" w:rsidRPr="00061498" w:rsidRDefault="00CD0B5E" w:rsidP="00061498">
      <w:pPr>
        <w:spacing w:line="360" w:lineRule="auto"/>
        <w:rPr>
          <w:rFonts w:ascii="Arial" w:hAnsi="Arial" w:cs="Arial"/>
          <w:sz w:val="20"/>
          <w:szCs w:val="20"/>
        </w:rPr>
      </w:pPr>
      <w:r w:rsidRPr="00061498">
        <w:rPr>
          <w:rFonts w:ascii="Arial" w:hAnsi="Arial" w:cs="Arial"/>
          <w:sz w:val="20"/>
          <w:szCs w:val="20"/>
        </w:rPr>
        <w:t>where σ is the standard deviation of blank control. S is the slope of the linear calibration versus Cu2+ concentration.</w:t>
      </w:r>
    </w:p>
    <w:p w14:paraId="14F63056" w14:textId="6B4718D6" w:rsidR="003A1A5A" w:rsidRPr="00061498" w:rsidRDefault="003A1A5A" w:rsidP="00061498">
      <w:pPr>
        <w:pStyle w:val="a7"/>
        <w:numPr>
          <w:ilvl w:val="0"/>
          <w:numId w:val="1"/>
        </w:numPr>
        <w:spacing w:line="360" w:lineRule="auto"/>
        <w:ind w:firstLineChars="0"/>
        <w:rPr>
          <w:rFonts w:ascii="Arial" w:hAnsi="Arial" w:cs="Arial"/>
          <w:b/>
          <w:bCs/>
        </w:rPr>
      </w:pPr>
      <w:bookmarkStart w:id="3" w:name="_Hlk135057122"/>
      <w:r w:rsidRPr="00061498">
        <w:rPr>
          <w:rFonts w:ascii="Arial" w:hAnsi="Arial" w:cs="Arial"/>
          <w:b/>
          <w:bCs/>
        </w:rPr>
        <w:t>Quantum yield (QY) measurements</w:t>
      </w:r>
      <w:bookmarkStart w:id="4" w:name="_Hlk135057421"/>
      <w:bookmarkEnd w:id="3"/>
    </w:p>
    <w:p w14:paraId="43A90D03" w14:textId="5B7BD522" w:rsidR="003A1A5A" w:rsidRPr="00061498" w:rsidRDefault="003A1A5A" w:rsidP="00061498">
      <w:pPr>
        <w:spacing w:line="360" w:lineRule="auto"/>
        <w:ind w:firstLineChars="100" w:firstLine="210"/>
        <w:rPr>
          <w:rFonts w:ascii="Arial" w:eastAsia="华文楷体" w:hAnsi="Arial" w:cs="Arial"/>
          <w:kern w:val="24"/>
          <w:szCs w:val="21"/>
        </w:rPr>
      </w:pPr>
      <w:r w:rsidRPr="00061498">
        <w:rPr>
          <w:rFonts w:ascii="Arial" w:eastAsia="华文楷体" w:hAnsi="Arial" w:cs="Arial"/>
          <w:kern w:val="24"/>
          <w:szCs w:val="21"/>
        </w:rPr>
        <w:t xml:space="preserve">The QYs of the </w:t>
      </w:r>
      <w:bookmarkStart w:id="5" w:name="OLE_LINK17"/>
      <w:r w:rsidRPr="00061498">
        <w:rPr>
          <w:rFonts w:ascii="Arial" w:eastAsia="华文楷体" w:hAnsi="Arial" w:cs="Arial"/>
          <w:kern w:val="24"/>
          <w:szCs w:val="21"/>
        </w:rPr>
        <w:t>sample</w:t>
      </w:r>
      <w:bookmarkEnd w:id="5"/>
      <w:r w:rsidRPr="00061498">
        <w:rPr>
          <w:rFonts w:ascii="Arial" w:eastAsia="华文楷体" w:hAnsi="Arial" w:cs="Arial"/>
          <w:kern w:val="24"/>
          <w:szCs w:val="21"/>
        </w:rPr>
        <w:t xml:space="preserve"> was measured using a relatively classical method. Using quinine sulfate (QY = 55% in 0.1 mol L</w:t>
      </w:r>
      <w:r w:rsidRPr="00061498">
        <w:rPr>
          <w:rFonts w:ascii="Arial" w:eastAsia="华文楷体" w:hAnsi="Arial" w:cs="Arial"/>
          <w:kern w:val="24"/>
          <w:szCs w:val="21"/>
          <w:vertAlign w:val="superscript"/>
        </w:rPr>
        <w:t xml:space="preserve">-1 </w:t>
      </w:r>
      <w:r w:rsidRPr="00061498">
        <w:rPr>
          <w:rFonts w:ascii="Arial" w:eastAsia="华文楷体" w:hAnsi="Arial" w:cs="Arial"/>
          <w:kern w:val="24"/>
          <w:szCs w:val="21"/>
        </w:rPr>
        <w:t>H</w:t>
      </w:r>
      <w:r w:rsidRPr="00061498">
        <w:rPr>
          <w:rFonts w:ascii="Arial" w:eastAsia="华文楷体" w:hAnsi="Arial" w:cs="Arial"/>
          <w:kern w:val="24"/>
          <w:szCs w:val="21"/>
          <w:vertAlign w:val="subscript"/>
        </w:rPr>
        <w:t>2</w:t>
      </w:r>
      <w:r w:rsidRPr="00061498">
        <w:rPr>
          <w:rFonts w:ascii="Arial" w:eastAsia="华文楷体" w:hAnsi="Arial" w:cs="Arial"/>
          <w:kern w:val="24"/>
          <w:szCs w:val="21"/>
        </w:rPr>
        <w:t>SO</w:t>
      </w:r>
      <w:r w:rsidRPr="00061498">
        <w:rPr>
          <w:rFonts w:ascii="Arial" w:eastAsia="华文楷体" w:hAnsi="Arial" w:cs="Arial"/>
          <w:kern w:val="24"/>
          <w:szCs w:val="21"/>
          <w:vertAlign w:val="subscript"/>
        </w:rPr>
        <w:t>4</w:t>
      </w:r>
      <w:r w:rsidRPr="00061498">
        <w:rPr>
          <w:rFonts w:ascii="Arial" w:eastAsia="华文楷体" w:hAnsi="Arial" w:cs="Arial"/>
          <w:kern w:val="24"/>
          <w:szCs w:val="21"/>
        </w:rPr>
        <w:t>) as the reference.</w:t>
      </w:r>
      <w:r w:rsidRPr="00061498">
        <w:rPr>
          <w:rFonts w:ascii="Arial" w:hAnsi="Arial" w:cs="Arial"/>
          <w:szCs w:val="21"/>
        </w:rPr>
        <w:t xml:space="preserve"> </w:t>
      </w:r>
      <w:r w:rsidRPr="00061498">
        <w:rPr>
          <w:rFonts w:ascii="Arial" w:eastAsia="华文楷体" w:hAnsi="Arial" w:cs="Arial"/>
          <w:kern w:val="24"/>
          <w:szCs w:val="21"/>
        </w:rPr>
        <w:t>The fluorescence quantum yield is 54% at 360 nm excitation wavelength. The optical absorbance of sample aqueous solution and reference substance was measured. In order to reduce the reabsorption effect of fluorescent substances as much as possible, the concentrations of reference solution and sample solution were adjusted to make their absorbance values less than 0.05. Then, the fluorescence spectra of quinine sulfate and sample aqueous solution with known absorbance were tested. The QY of the sample was then calculated according to the following equation:</w:t>
      </w:r>
    </w:p>
    <w:p w14:paraId="476507A7" w14:textId="77777777" w:rsidR="003A1A5A" w:rsidRPr="00061498" w:rsidRDefault="003A1A5A" w:rsidP="00061498">
      <w:pPr>
        <w:spacing w:line="360" w:lineRule="auto"/>
        <w:rPr>
          <w:rFonts w:ascii="Arial" w:eastAsia="华文楷体" w:hAnsi="Arial" w:cs="Arial"/>
          <w:kern w:val="24"/>
          <w:szCs w:val="21"/>
        </w:rPr>
      </w:pPr>
      <m:oMathPara>
        <m:oMath>
          <m:r>
            <w:rPr>
              <w:rFonts w:ascii="Cambria Math" w:eastAsia="华文楷体" w:hAnsi="Cambria Math" w:cs="Arial"/>
              <w:kern w:val="24"/>
              <w:szCs w:val="21"/>
            </w:rPr>
            <m:t>φ=</m:t>
          </m:r>
          <m:sSub>
            <m:sSubPr>
              <m:ctrlPr>
                <w:rPr>
                  <w:rFonts w:ascii="Cambria Math" w:eastAsia="华文楷体" w:hAnsi="Cambria Math" w:cs="Arial"/>
                  <w:i/>
                  <w:kern w:val="24"/>
                  <w:szCs w:val="21"/>
                </w:rPr>
              </m:ctrlPr>
            </m:sSubPr>
            <m:e>
              <m:r>
                <w:rPr>
                  <w:rFonts w:ascii="Cambria Math" w:eastAsia="华文楷体" w:hAnsi="Cambria Math" w:cs="Arial"/>
                  <w:kern w:val="24"/>
                  <w:szCs w:val="21"/>
                </w:rPr>
                <m:t>φ</m:t>
              </m:r>
            </m:e>
            <m:sub>
              <m:r>
                <w:rPr>
                  <w:rFonts w:ascii="Cambria Math" w:eastAsia="华文楷体" w:hAnsi="Cambria Math" w:cs="Arial"/>
                  <w:kern w:val="24"/>
                  <w:szCs w:val="21"/>
                </w:rPr>
                <m:t>0</m:t>
              </m:r>
            </m:sub>
          </m:sSub>
          <m:r>
            <w:rPr>
              <w:rFonts w:ascii="Cambria Math" w:eastAsia="华文楷体" w:hAnsi="Cambria Math" w:cs="Arial"/>
              <w:kern w:val="24"/>
              <w:szCs w:val="21"/>
            </w:rPr>
            <m:t>×</m:t>
          </m:r>
          <m:f>
            <m:fPr>
              <m:ctrlPr>
                <w:rPr>
                  <w:rFonts w:ascii="Cambria Math" w:eastAsia="华文楷体" w:hAnsi="Cambria Math" w:cs="Arial"/>
                  <w:i/>
                  <w:kern w:val="24"/>
                  <w:szCs w:val="21"/>
                </w:rPr>
              </m:ctrlPr>
            </m:fPr>
            <m:num>
              <m:sSub>
                <m:sSubPr>
                  <m:ctrlPr>
                    <w:rPr>
                      <w:rFonts w:ascii="Cambria Math" w:eastAsia="华文楷体" w:hAnsi="Cambria Math" w:cs="Arial"/>
                      <w:i/>
                      <w:kern w:val="24"/>
                      <w:szCs w:val="21"/>
                    </w:rPr>
                  </m:ctrlPr>
                </m:sSubPr>
                <m:e>
                  <m:r>
                    <w:rPr>
                      <w:rFonts w:ascii="Cambria Math" w:eastAsia="华文楷体" w:hAnsi="Cambria Math" w:cs="Arial"/>
                      <w:kern w:val="24"/>
                      <w:szCs w:val="21"/>
                    </w:rPr>
                    <m:t>A</m:t>
                  </m:r>
                </m:e>
                <m:sub>
                  <m:r>
                    <w:rPr>
                      <w:rFonts w:ascii="Cambria Math" w:eastAsia="华文楷体" w:hAnsi="Cambria Math" w:cs="Arial"/>
                      <w:kern w:val="24"/>
                      <w:szCs w:val="21"/>
                    </w:rPr>
                    <m:t>0</m:t>
                  </m:r>
                </m:sub>
              </m:sSub>
            </m:num>
            <m:den>
              <m:sSub>
                <m:sSubPr>
                  <m:ctrlPr>
                    <w:rPr>
                      <w:rFonts w:ascii="Cambria Math" w:eastAsia="华文楷体" w:hAnsi="Cambria Math" w:cs="Arial"/>
                      <w:i/>
                      <w:kern w:val="24"/>
                      <w:szCs w:val="21"/>
                    </w:rPr>
                  </m:ctrlPr>
                </m:sSubPr>
                <m:e>
                  <m:r>
                    <w:rPr>
                      <w:rFonts w:ascii="Cambria Math" w:eastAsia="华文楷体" w:hAnsi="Cambria Math" w:cs="Arial"/>
                      <w:kern w:val="24"/>
                      <w:szCs w:val="21"/>
                    </w:rPr>
                    <m:t>I</m:t>
                  </m:r>
                </m:e>
                <m:sub>
                  <m:r>
                    <w:rPr>
                      <w:rFonts w:ascii="Cambria Math" w:eastAsia="华文楷体" w:hAnsi="Cambria Math" w:cs="Arial"/>
                      <w:kern w:val="24"/>
                      <w:szCs w:val="21"/>
                    </w:rPr>
                    <m:t>0</m:t>
                  </m:r>
                </m:sub>
              </m:sSub>
            </m:den>
          </m:f>
          <m:r>
            <w:rPr>
              <w:rFonts w:ascii="Cambria Math" w:eastAsia="华文楷体" w:hAnsi="Cambria Math" w:cs="Arial"/>
              <w:kern w:val="24"/>
              <w:szCs w:val="21"/>
            </w:rPr>
            <m:t>×</m:t>
          </m:r>
          <m:f>
            <m:fPr>
              <m:ctrlPr>
                <w:rPr>
                  <w:rFonts w:ascii="Cambria Math" w:eastAsia="华文楷体" w:hAnsi="Cambria Math" w:cs="Arial"/>
                  <w:i/>
                  <w:kern w:val="24"/>
                  <w:szCs w:val="21"/>
                </w:rPr>
              </m:ctrlPr>
            </m:fPr>
            <m:num>
              <m:r>
                <w:rPr>
                  <w:rFonts w:ascii="Cambria Math" w:eastAsia="华文楷体" w:hAnsi="Cambria Math" w:cs="Arial"/>
                  <w:kern w:val="24"/>
                  <w:szCs w:val="21"/>
                </w:rPr>
                <m:t>I</m:t>
              </m:r>
            </m:num>
            <m:den>
              <m:r>
                <w:rPr>
                  <w:rFonts w:ascii="Cambria Math" w:eastAsia="华文楷体" w:hAnsi="Cambria Math" w:cs="Arial"/>
                  <w:kern w:val="24"/>
                  <w:szCs w:val="21"/>
                </w:rPr>
                <m:t>A</m:t>
              </m:r>
            </m:den>
          </m:f>
          <m:r>
            <w:rPr>
              <w:rFonts w:ascii="Cambria Math" w:eastAsia="华文楷体" w:hAnsi="Cambria Math" w:cs="Arial"/>
              <w:kern w:val="24"/>
              <w:szCs w:val="21"/>
            </w:rPr>
            <m:t>×</m:t>
          </m:r>
          <m:f>
            <m:fPr>
              <m:ctrlPr>
                <w:rPr>
                  <w:rFonts w:ascii="Cambria Math" w:eastAsia="华文楷体" w:hAnsi="Cambria Math" w:cs="Arial"/>
                  <w:i/>
                  <w:kern w:val="24"/>
                  <w:szCs w:val="21"/>
                </w:rPr>
              </m:ctrlPr>
            </m:fPr>
            <m:num>
              <m:sSup>
                <m:sSupPr>
                  <m:ctrlPr>
                    <w:rPr>
                      <w:rFonts w:ascii="Cambria Math" w:eastAsia="华文楷体" w:hAnsi="Cambria Math" w:cs="Arial"/>
                      <w:i/>
                      <w:kern w:val="24"/>
                      <w:szCs w:val="21"/>
                    </w:rPr>
                  </m:ctrlPr>
                </m:sSupPr>
                <m:e>
                  <m:r>
                    <w:rPr>
                      <w:rFonts w:ascii="Cambria Math" w:eastAsia="华文楷体" w:hAnsi="Cambria Math" w:cs="Arial"/>
                      <w:kern w:val="24"/>
                      <w:szCs w:val="21"/>
                    </w:rPr>
                    <m:t>n</m:t>
                  </m:r>
                </m:e>
                <m:sup>
                  <m:r>
                    <w:rPr>
                      <w:rFonts w:ascii="Cambria Math" w:eastAsia="华文楷体" w:hAnsi="Cambria Math" w:cs="Arial"/>
                      <w:kern w:val="24"/>
                      <w:szCs w:val="21"/>
                    </w:rPr>
                    <m:t>2</m:t>
                  </m:r>
                </m:sup>
              </m:sSup>
            </m:num>
            <m:den>
              <m:sSubSup>
                <m:sSubSupPr>
                  <m:ctrlPr>
                    <w:rPr>
                      <w:rFonts w:ascii="Cambria Math" w:eastAsia="华文楷体" w:hAnsi="Cambria Math" w:cs="Arial"/>
                      <w:i/>
                      <w:kern w:val="24"/>
                      <w:szCs w:val="21"/>
                    </w:rPr>
                  </m:ctrlPr>
                </m:sSubSupPr>
                <m:e>
                  <m:r>
                    <w:rPr>
                      <w:rFonts w:ascii="Cambria Math" w:eastAsia="华文楷体" w:hAnsi="Cambria Math" w:cs="Arial"/>
                      <w:kern w:val="24"/>
                      <w:szCs w:val="21"/>
                    </w:rPr>
                    <m:t>n</m:t>
                  </m:r>
                </m:e>
                <m:sub>
                  <m:r>
                    <w:rPr>
                      <w:rFonts w:ascii="Cambria Math" w:eastAsia="华文楷体" w:hAnsi="Cambria Math" w:cs="Arial"/>
                      <w:kern w:val="24"/>
                      <w:szCs w:val="21"/>
                    </w:rPr>
                    <m:t>0</m:t>
                  </m:r>
                </m:sub>
                <m:sup>
                  <m:r>
                    <w:rPr>
                      <w:rFonts w:ascii="Cambria Math" w:eastAsia="华文楷体" w:hAnsi="Cambria Math" w:cs="Arial"/>
                      <w:kern w:val="24"/>
                      <w:szCs w:val="21"/>
                    </w:rPr>
                    <m:t>2</m:t>
                  </m:r>
                </m:sup>
              </m:sSubSup>
            </m:den>
          </m:f>
        </m:oMath>
      </m:oMathPara>
    </w:p>
    <w:p w14:paraId="09E36A29" w14:textId="77777777" w:rsidR="003A1A5A" w:rsidRPr="00061498" w:rsidRDefault="003A1A5A" w:rsidP="00061498">
      <w:pPr>
        <w:spacing w:line="360" w:lineRule="auto"/>
        <w:ind w:firstLineChars="50" w:firstLine="105"/>
        <w:rPr>
          <w:rFonts w:ascii="Arial" w:eastAsia="华文楷体" w:hAnsi="Arial" w:cs="Arial"/>
          <w:kern w:val="24"/>
          <w:szCs w:val="21"/>
        </w:rPr>
      </w:pPr>
      <w:r w:rsidRPr="00061498">
        <w:rPr>
          <w:rFonts w:ascii="Arial" w:eastAsia="华文楷体" w:hAnsi="Arial" w:cs="Arial"/>
          <w:kern w:val="24"/>
          <w:szCs w:val="21"/>
        </w:rPr>
        <w:t xml:space="preserve">where </w:t>
      </w:r>
      <m:oMath>
        <m:r>
          <w:rPr>
            <w:rFonts w:ascii="Cambria Math" w:eastAsia="华文楷体" w:hAnsi="Cambria Math" w:cs="Arial"/>
            <w:kern w:val="24"/>
            <w:szCs w:val="21"/>
          </w:rPr>
          <m:t>φ</m:t>
        </m:r>
      </m:oMath>
      <w:r w:rsidRPr="00061498">
        <w:rPr>
          <w:rFonts w:ascii="Arial" w:eastAsia="华文楷体" w:hAnsi="Arial" w:cs="Arial"/>
          <w:kern w:val="24"/>
          <w:szCs w:val="21"/>
        </w:rPr>
        <w:t xml:space="preserve">, </w:t>
      </w:r>
      <w:r w:rsidRPr="00061498">
        <w:rPr>
          <w:rFonts w:ascii="Arial" w:eastAsia="华文楷体" w:hAnsi="Arial" w:cs="Arial"/>
          <w:i/>
          <w:iCs/>
          <w:kern w:val="24"/>
          <w:szCs w:val="21"/>
        </w:rPr>
        <w:t>A</w:t>
      </w:r>
      <w:r w:rsidRPr="00061498">
        <w:rPr>
          <w:rFonts w:ascii="Arial" w:eastAsia="华文楷体" w:hAnsi="Arial" w:cs="Arial"/>
          <w:kern w:val="24"/>
          <w:szCs w:val="21"/>
        </w:rPr>
        <w:t xml:space="preserve">, </w:t>
      </w:r>
      <w:r w:rsidRPr="00061498">
        <w:rPr>
          <w:rFonts w:ascii="Arial" w:eastAsia="华文楷体" w:hAnsi="Arial" w:cs="Arial"/>
          <w:i/>
          <w:iCs/>
          <w:kern w:val="24"/>
          <w:szCs w:val="21"/>
        </w:rPr>
        <w:t>I</w:t>
      </w:r>
      <w:r w:rsidRPr="00061498">
        <w:rPr>
          <w:rFonts w:ascii="Arial" w:eastAsia="华文楷体" w:hAnsi="Arial" w:cs="Arial"/>
          <w:kern w:val="24"/>
          <w:szCs w:val="21"/>
        </w:rPr>
        <w:t>, and</w:t>
      </w:r>
      <w:r w:rsidRPr="00061498">
        <w:rPr>
          <w:rFonts w:ascii="Arial" w:eastAsia="华文楷体" w:hAnsi="Arial" w:cs="Arial"/>
          <w:i/>
          <w:iCs/>
          <w:kern w:val="24"/>
          <w:szCs w:val="21"/>
        </w:rPr>
        <w:t xml:space="preserve"> n</w:t>
      </w:r>
      <w:r w:rsidRPr="00061498">
        <w:rPr>
          <w:rFonts w:ascii="Arial" w:eastAsia="华文楷体" w:hAnsi="Arial" w:cs="Arial"/>
          <w:kern w:val="24"/>
          <w:szCs w:val="21"/>
        </w:rPr>
        <w:t xml:space="preserve"> represent the QY, optical density, integral emission intensity, and refractive index (water = 1.33, ethanol = 1.36) of the sample, respectively, and</w:t>
      </w:r>
      <m:oMath>
        <m:r>
          <w:rPr>
            <w:rFonts w:ascii="Cambria Math" w:eastAsia="华文楷体" w:hAnsi="Cambria Math" w:cs="Arial"/>
            <w:kern w:val="24"/>
            <w:szCs w:val="21"/>
          </w:rPr>
          <m:t xml:space="preserve"> </m:t>
        </m:r>
        <m:sSub>
          <m:sSubPr>
            <m:ctrlPr>
              <w:rPr>
                <w:rFonts w:ascii="Cambria Math" w:eastAsia="华文楷体" w:hAnsi="Cambria Math" w:cs="Arial"/>
                <w:i/>
                <w:kern w:val="24"/>
                <w:szCs w:val="21"/>
              </w:rPr>
            </m:ctrlPr>
          </m:sSubPr>
          <m:e>
            <m:r>
              <w:rPr>
                <w:rFonts w:ascii="Cambria Math" w:eastAsia="华文楷体" w:hAnsi="Cambria Math" w:cs="Arial"/>
                <w:kern w:val="24"/>
                <w:szCs w:val="21"/>
              </w:rPr>
              <m:t>φ</m:t>
            </m:r>
          </m:e>
          <m:sub>
            <m:r>
              <w:rPr>
                <w:rFonts w:ascii="Cambria Math" w:eastAsia="华文楷体" w:hAnsi="Cambria Math" w:cs="Arial"/>
                <w:kern w:val="24"/>
                <w:szCs w:val="21"/>
              </w:rPr>
              <m:t>0</m:t>
            </m:r>
          </m:sub>
        </m:sSub>
      </m:oMath>
      <w:r w:rsidRPr="00061498">
        <w:rPr>
          <w:rFonts w:ascii="Arial" w:eastAsia="华文楷体" w:hAnsi="Arial" w:cs="Arial"/>
          <w:kern w:val="24"/>
          <w:szCs w:val="21"/>
        </w:rPr>
        <w:t xml:space="preserve">, </w:t>
      </w:r>
      <w:r w:rsidRPr="00061498">
        <w:rPr>
          <w:rFonts w:ascii="Arial" w:eastAsia="华文楷体" w:hAnsi="Arial" w:cs="Arial"/>
          <w:i/>
          <w:iCs/>
          <w:kern w:val="24"/>
          <w:szCs w:val="21"/>
        </w:rPr>
        <w:t>A</w:t>
      </w:r>
      <w:r w:rsidRPr="00061498">
        <w:rPr>
          <w:rFonts w:ascii="Arial" w:eastAsia="华文楷体" w:hAnsi="Arial" w:cs="Arial"/>
          <w:kern w:val="24"/>
          <w:szCs w:val="21"/>
          <w:vertAlign w:val="subscript"/>
        </w:rPr>
        <w:t>0,</w:t>
      </w:r>
      <w:r w:rsidRPr="00061498">
        <w:rPr>
          <w:rFonts w:ascii="Arial" w:eastAsia="华文楷体" w:hAnsi="Arial" w:cs="Arial"/>
          <w:kern w:val="24"/>
          <w:szCs w:val="21"/>
        </w:rPr>
        <w:t xml:space="preserve"> </w:t>
      </w:r>
      <w:r w:rsidRPr="00061498">
        <w:rPr>
          <w:rFonts w:ascii="Arial" w:eastAsia="华文楷体" w:hAnsi="Arial" w:cs="Arial"/>
          <w:i/>
          <w:iCs/>
          <w:kern w:val="24"/>
          <w:szCs w:val="21"/>
        </w:rPr>
        <w:t>I</w:t>
      </w:r>
      <w:r w:rsidRPr="00061498">
        <w:rPr>
          <w:rFonts w:ascii="Arial" w:eastAsia="华文楷体" w:hAnsi="Arial" w:cs="Arial"/>
          <w:kern w:val="24"/>
          <w:szCs w:val="21"/>
          <w:vertAlign w:val="subscript"/>
        </w:rPr>
        <w:t>0</w:t>
      </w:r>
      <w:r w:rsidRPr="00061498">
        <w:rPr>
          <w:rFonts w:ascii="Arial" w:eastAsia="华文楷体" w:hAnsi="Arial" w:cs="Arial"/>
          <w:kern w:val="24"/>
          <w:szCs w:val="21"/>
        </w:rPr>
        <w:t xml:space="preserve">, and </w:t>
      </w:r>
      <w:r w:rsidRPr="00061498">
        <w:rPr>
          <w:rFonts w:ascii="Arial" w:eastAsia="华文楷体" w:hAnsi="Arial" w:cs="Arial"/>
          <w:i/>
          <w:iCs/>
          <w:kern w:val="24"/>
          <w:szCs w:val="21"/>
        </w:rPr>
        <w:t>n</w:t>
      </w:r>
      <w:r w:rsidRPr="00061498">
        <w:rPr>
          <w:rFonts w:ascii="Arial" w:eastAsia="华文楷体" w:hAnsi="Arial" w:cs="Arial"/>
          <w:kern w:val="24"/>
          <w:szCs w:val="21"/>
          <w:vertAlign w:val="subscript"/>
        </w:rPr>
        <w:t>0</w:t>
      </w:r>
      <w:r w:rsidRPr="00061498">
        <w:rPr>
          <w:rFonts w:ascii="Arial" w:eastAsia="华文楷体" w:hAnsi="Arial" w:cs="Arial"/>
          <w:kern w:val="24"/>
          <w:szCs w:val="21"/>
        </w:rPr>
        <w:t xml:space="preserve"> represent the QY, optical density, integral emission intensity, and refractive index of quinine sulfate.</w:t>
      </w:r>
    </w:p>
    <w:bookmarkEnd w:id="4"/>
    <w:p w14:paraId="7152C4A0" w14:textId="77777777" w:rsidR="00CD0B5E" w:rsidRPr="00061498" w:rsidRDefault="00CD0B5E" w:rsidP="00061498">
      <w:pPr>
        <w:spacing w:line="360" w:lineRule="auto"/>
        <w:ind w:firstLineChars="100" w:firstLine="200"/>
        <w:rPr>
          <w:rFonts w:ascii="Arial" w:hAnsi="Arial" w:cs="Arial"/>
          <w:sz w:val="20"/>
          <w:szCs w:val="20"/>
        </w:rPr>
      </w:pPr>
    </w:p>
    <w:p w14:paraId="6122F83E" w14:textId="6DEA441E" w:rsidR="008F7E3A" w:rsidRPr="00756C01" w:rsidRDefault="008F7E3A" w:rsidP="00756C01">
      <w:pPr>
        <w:widowControl/>
        <w:spacing w:line="360" w:lineRule="auto"/>
        <w:rPr>
          <w:rFonts w:ascii="Arial" w:hAnsi="Arial" w:cs="Arial" w:hint="eastAsia"/>
          <w:sz w:val="20"/>
          <w:szCs w:val="20"/>
        </w:rPr>
      </w:pPr>
    </w:p>
    <w:sectPr w:rsidR="008F7E3A" w:rsidRPr="00756C01" w:rsidSect="005B7373">
      <w:pgSz w:w="11906" w:h="16838"/>
      <w:pgMar w:top="1304" w:right="1304" w:bottom="1134" w:left="1361"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C751A" w14:textId="77777777" w:rsidR="00C46E2E" w:rsidRDefault="00C46E2E" w:rsidP="00BA7543">
      <w:r>
        <w:separator/>
      </w:r>
    </w:p>
  </w:endnote>
  <w:endnote w:type="continuationSeparator" w:id="0">
    <w:p w14:paraId="5933E539" w14:textId="77777777" w:rsidR="00C46E2E" w:rsidRDefault="00C46E2E" w:rsidP="00BA7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A1713" w14:textId="77777777" w:rsidR="00C46E2E" w:rsidRDefault="00C46E2E" w:rsidP="00BA7543">
      <w:r>
        <w:separator/>
      </w:r>
    </w:p>
  </w:footnote>
  <w:footnote w:type="continuationSeparator" w:id="0">
    <w:p w14:paraId="38C8A976" w14:textId="77777777" w:rsidR="00C46E2E" w:rsidRDefault="00C46E2E" w:rsidP="00BA75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D2DC1"/>
    <w:multiLevelType w:val="hybridMultilevel"/>
    <w:tmpl w:val="9FA036A4"/>
    <w:lvl w:ilvl="0" w:tplc="A09AE44E">
      <w:start w:val="1"/>
      <w:numFmt w:val="decimal"/>
      <w:lvlText w:val="%1."/>
      <w:lvlJc w:val="left"/>
      <w:pPr>
        <w:ind w:left="360" w:hanging="360"/>
      </w:pPr>
      <w:rPr>
        <w:rFonts w:hint="default"/>
        <w:b/>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2852497"/>
    <w:multiLevelType w:val="multilevel"/>
    <w:tmpl w:val="DD3623D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9B3"/>
    <w:rsid w:val="00061498"/>
    <w:rsid w:val="000B7586"/>
    <w:rsid w:val="003357C3"/>
    <w:rsid w:val="003A1A5A"/>
    <w:rsid w:val="005B7373"/>
    <w:rsid w:val="00755A05"/>
    <w:rsid w:val="00756C01"/>
    <w:rsid w:val="008F7E3A"/>
    <w:rsid w:val="009A59B3"/>
    <w:rsid w:val="00A71148"/>
    <w:rsid w:val="00BA7543"/>
    <w:rsid w:val="00C46E2E"/>
    <w:rsid w:val="00CD0B5E"/>
    <w:rsid w:val="00E97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EBC8AC"/>
  <w15:chartTrackingRefBased/>
  <w15:docId w15:val="{0099DD6B-E448-4C10-AF04-717146D8B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75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75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A7543"/>
    <w:rPr>
      <w:sz w:val="18"/>
      <w:szCs w:val="18"/>
    </w:rPr>
  </w:style>
  <w:style w:type="paragraph" w:styleId="a5">
    <w:name w:val="footer"/>
    <w:basedOn w:val="a"/>
    <w:link w:val="a6"/>
    <w:uiPriority w:val="99"/>
    <w:unhideWhenUsed/>
    <w:rsid w:val="00BA7543"/>
    <w:pPr>
      <w:tabs>
        <w:tab w:val="center" w:pos="4153"/>
        <w:tab w:val="right" w:pos="8306"/>
      </w:tabs>
      <w:snapToGrid w:val="0"/>
      <w:jc w:val="left"/>
    </w:pPr>
    <w:rPr>
      <w:sz w:val="18"/>
      <w:szCs w:val="18"/>
    </w:rPr>
  </w:style>
  <w:style w:type="character" w:customStyle="1" w:styleId="a6">
    <w:name w:val="页脚 字符"/>
    <w:basedOn w:val="a0"/>
    <w:link w:val="a5"/>
    <w:uiPriority w:val="99"/>
    <w:rsid w:val="00BA7543"/>
    <w:rPr>
      <w:sz w:val="18"/>
      <w:szCs w:val="18"/>
    </w:rPr>
  </w:style>
  <w:style w:type="paragraph" w:styleId="a7">
    <w:name w:val="List Paragraph"/>
    <w:basedOn w:val="a"/>
    <w:uiPriority w:val="34"/>
    <w:qFormat/>
    <w:rsid w:val="00A7114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573</Words>
  <Characters>3271</Characters>
  <Application>Microsoft Office Word</Application>
  <DocSecurity>0</DocSecurity>
  <Lines>27</Lines>
  <Paragraphs>7</Paragraphs>
  <ScaleCrop>false</ScaleCrop>
  <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Yingying Zhang</dc:creator>
  <cp:keywords/>
  <dc:description/>
  <cp:lastModifiedBy>Yingying Zhang</cp:lastModifiedBy>
  <cp:revision>10</cp:revision>
  <dcterms:created xsi:type="dcterms:W3CDTF">2023-06-09T02:58:00Z</dcterms:created>
  <dcterms:modified xsi:type="dcterms:W3CDTF">2023-06-09T06:25:00Z</dcterms:modified>
</cp:coreProperties>
</file>