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2CD" w:rsidRDefault="00CB52CD" w:rsidP="00CB52CD">
      <w:pPr>
        <w:adjustRightInd w:val="0"/>
        <w:snapToGrid w:val="0"/>
        <w:spacing w:line="480" w:lineRule="auto"/>
        <w:contextualSpacing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微软雅黑" w:eastAsia="微软雅黑" w:hAnsi="微软雅黑" w:cs="Times New Roman"/>
          <w:b/>
          <w:bCs/>
          <w:sz w:val="16"/>
          <w:szCs w:val="16"/>
        </w:rPr>
        <w:t>Table 2</w:t>
      </w:r>
      <w:r>
        <w:rPr>
          <w:rFonts w:asciiTheme="minorEastAsia" w:hAnsiTheme="minorEastAsia" w:cs="Times New Roman"/>
          <w:sz w:val="16"/>
          <w:szCs w:val="16"/>
        </w:rPr>
        <w:t xml:space="preserve"> Clinical characteristics of the six reported pediatric anti-mGluR5 AE cases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827"/>
        <w:gridCol w:w="988"/>
        <w:gridCol w:w="1202"/>
        <w:gridCol w:w="2219"/>
        <w:gridCol w:w="1037"/>
        <w:gridCol w:w="1461"/>
        <w:gridCol w:w="1309"/>
        <w:gridCol w:w="1567"/>
        <w:gridCol w:w="1445"/>
        <w:gridCol w:w="1505"/>
      </w:tblGrid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bookmarkStart w:id="0" w:name="_Hlk110177176"/>
            <w:r>
              <w:rPr>
                <w:rFonts w:asciiTheme="minorEastAsia" w:hAnsiTheme="minorEastAsia"/>
                <w:sz w:val="16"/>
                <w:szCs w:val="16"/>
              </w:rPr>
              <w:t>No.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Reference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Gender/Age (y)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Prodrome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Main clinical manifestations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Concurrent tumor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Cerebrospinal fluid biochemistry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Anti-mGluR5 antibody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MRI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Treatment method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Prognosis/relapse (yes or no)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1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/>
                <w:sz w:val="16"/>
                <w:szCs w:val="16"/>
              </w:rPr>
              <w:t>Spatola</w:t>
            </w:r>
            <w:proofErr w:type="spellEnd"/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EastAsia" w:hAnsiTheme="minorEastAsia"/>
                <w:sz w:val="16"/>
                <w:szCs w:val="16"/>
              </w:rPr>
              <w:t>et al.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[</w:t>
            </w:r>
            <w:proofErr w:type="gramEnd"/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5]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Male/15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Headache and nausea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Confusion, visual hallucinations, auditory hallucinations, decreased concentration, and status epilepticus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Hodgkin’s lymphoma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Nucleated cells: 114 × 10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6</w:t>
            </w:r>
            <w:r>
              <w:rPr>
                <w:rFonts w:asciiTheme="minorEastAsia" w:hAnsiTheme="minorEastAsia"/>
                <w:sz w:val="16"/>
                <w:szCs w:val="16"/>
              </w:rPr>
              <w:t>/L;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oligoclonal band (+)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 negative;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CSF: +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Restricted diffusion in bilateral occipital cortices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Tumor treatment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Full recovery/no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2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/>
                <w:sz w:val="16"/>
                <w:szCs w:val="16"/>
              </w:rPr>
              <w:t>Spatola</w:t>
            </w:r>
            <w:proofErr w:type="spellEnd"/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EastAsia" w:hAnsiTheme="minorEastAsia"/>
                <w:sz w:val="16"/>
                <w:szCs w:val="16"/>
              </w:rPr>
              <w:t>et al.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[</w:t>
            </w:r>
            <w:proofErr w:type="gramEnd"/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5]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Male/16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Headache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Mental disturbances, hallucinations, poor sleep, dystonia, and generalized seizures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Hodgkin’s lymphoma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Nucleated cells: 31 × 10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6</w:t>
            </w:r>
            <w:r>
              <w:rPr>
                <w:rFonts w:asciiTheme="minorEastAsia" w:hAnsiTheme="minorEastAsia"/>
                <w:sz w:val="16"/>
                <w:szCs w:val="16"/>
              </w:rPr>
              <w:t>/L;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oligoclonal band (+)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 &gt; 1/1280;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CSF: 1/20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Tumor treatment, hormonal therapy, and plasma exchange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Full recovery/yes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3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/>
                <w:sz w:val="16"/>
                <w:szCs w:val="16"/>
              </w:rPr>
              <w:t>Spatola</w:t>
            </w:r>
            <w:proofErr w:type="spellEnd"/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EastAsia" w:hAnsiTheme="minorEastAsia"/>
                <w:sz w:val="16"/>
                <w:szCs w:val="16"/>
              </w:rPr>
              <w:t>et al.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[</w:t>
            </w:r>
            <w:proofErr w:type="gramEnd"/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5]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Female/6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Rash, headache, and flu-like symptoms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Status epilepticus, memory loss, dystonia, ataxia, and degeneration of speech motor function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Hodgkin’s lymphoma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Nucleated cells: 21 × 10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6</w:t>
            </w:r>
            <w:r>
              <w:rPr>
                <w:rFonts w:asciiTheme="minorEastAsia" w:hAnsiTheme="minorEastAsia"/>
                <w:sz w:val="16"/>
                <w:szCs w:val="16"/>
              </w:rPr>
              <w:t>/L;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oligoclonal band (-)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 negative;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CSF: 1/10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Bilateral frontal cortex, right occipital cortex, and cerebellar high signals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Hormonal therapy, gamma globulin, and rituximab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Partial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recovery/no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4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proofErr w:type="spellStart"/>
            <w:r>
              <w:rPr>
                <w:rFonts w:asciiTheme="minorEastAsia" w:hAnsiTheme="minorEastAsia"/>
                <w:sz w:val="16"/>
                <w:szCs w:val="16"/>
              </w:rPr>
              <w:t>Spatola</w:t>
            </w:r>
            <w:proofErr w:type="spellEnd"/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EastAsia" w:hAnsiTheme="minorEastAsia"/>
                <w:sz w:val="16"/>
                <w:szCs w:val="16"/>
              </w:rPr>
              <w:t>et al.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[</w:t>
            </w:r>
            <w:proofErr w:type="gramEnd"/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5]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Male/15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None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Facial palsy, abnormal behavior, memory loss, visual hallucinations, and insomnia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Hodgkin’s lymphoma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Nucleated cells: 45 × 10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6</w:t>
            </w:r>
            <w:r>
              <w:rPr>
                <w:rFonts w:asciiTheme="minorEastAsia" w:hAnsiTheme="minorEastAsia"/>
                <w:sz w:val="16"/>
                <w:szCs w:val="16"/>
              </w:rPr>
              <w:t>/L;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oligoclonal band (+)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 1/1280;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CSF: 1/640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Tumor treatment, hormonal therapy, and gamma globulin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Partial recovery/no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5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Chen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EastAsia" w:hAnsiTheme="minorEastAsia"/>
                <w:sz w:val="16"/>
                <w:szCs w:val="16"/>
              </w:rPr>
              <w:t>et al.</w:t>
            </w:r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[</w:t>
            </w:r>
            <w:proofErr w:type="gramEnd"/>
            <w:r>
              <w:rPr>
                <w:rFonts w:asciiTheme="minorEastAsia" w:hAnsiTheme="minorEastAsia"/>
                <w:sz w:val="16"/>
                <w:szCs w:val="16"/>
                <w:vertAlign w:val="superscript"/>
              </w:rPr>
              <w:t>11]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Female/12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None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Seizures and memory loss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None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 nucleated cells;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oligoclonal band (+)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 negative;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CSF: 1/32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Hormonal therapy and gamma globulin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Partial recovery/no</w:t>
            </w:r>
          </w:p>
        </w:tc>
      </w:tr>
      <w:tr w:rsidR="00CB52CD" w:rsidTr="00BC1468">
        <w:trPr>
          <w:trHeight w:val="20"/>
        </w:trPr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6</w:t>
            </w:r>
          </w:p>
        </w:tc>
        <w:tc>
          <w:tcPr>
            <w:tcW w:w="737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Present case</w:t>
            </w:r>
          </w:p>
        </w:tc>
        <w:tc>
          <w:tcPr>
            <w:tcW w:w="884" w:type="dxa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Female/7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None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Abnormal behavior and seizures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None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 nucleated cells; oligoclonal band (-)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Serum:1/1000;</w:t>
            </w:r>
          </w:p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Cerebrospinal fluid: negative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Normal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Hormonal therapy and gamma globulin</w:t>
            </w:r>
          </w:p>
        </w:tc>
        <w:tc>
          <w:tcPr>
            <w:tcW w:w="0" w:type="auto"/>
            <w:tcMar>
              <w:left w:w="72" w:type="dxa"/>
              <w:right w:w="72" w:type="dxa"/>
            </w:tcMar>
            <w:vAlign w:val="center"/>
          </w:tcPr>
          <w:p w:rsidR="00CB52CD" w:rsidRDefault="00CB52CD" w:rsidP="00BC1468">
            <w:pPr>
              <w:adjustRightInd w:val="0"/>
              <w:snapToGrid w:val="0"/>
              <w:contextualSpacing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16"/>
                <w:szCs w:val="16"/>
              </w:rPr>
              <w:t>Full recovery/no</w:t>
            </w:r>
          </w:p>
        </w:tc>
      </w:tr>
      <w:bookmarkEnd w:id="0"/>
    </w:tbl>
    <w:p w:rsidR="00CB52CD" w:rsidRPr="00A0020E" w:rsidRDefault="00CB52CD" w:rsidP="00CB52CD">
      <w:pPr>
        <w:adjustRightInd w:val="0"/>
        <w:snapToGrid w:val="0"/>
        <w:contextualSpacing/>
        <w:rPr>
          <w:rFonts w:asciiTheme="minorEastAsia" w:hAnsiTheme="minorEastAsia" w:cs="Times New Roman"/>
          <w:color w:val="000000" w:themeColor="text1"/>
          <w:sz w:val="15"/>
          <w:szCs w:val="15"/>
        </w:rPr>
      </w:pPr>
    </w:p>
    <w:p w:rsidR="00F96519" w:rsidRDefault="00F96519"/>
    <w:sectPr w:rsidR="00F96519" w:rsidSect="00A0020E">
      <w:pgSz w:w="16838" w:h="11906" w:orient="landscape" w:code="9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CD"/>
    <w:rsid w:val="00A00329"/>
    <w:rsid w:val="00CB52CD"/>
    <w:rsid w:val="00F9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FF4FA-BAAD-4E99-A576-57A94672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2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B52C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明敏 张</dc:creator>
  <cp:keywords/>
  <dc:description/>
  <cp:lastModifiedBy>明敏 张</cp:lastModifiedBy>
  <cp:revision>1</cp:revision>
  <dcterms:created xsi:type="dcterms:W3CDTF">2023-06-19T02:20:00Z</dcterms:created>
  <dcterms:modified xsi:type="dcterms:W3CDTF">2023-06-19T02:20:00Z</dcterms:modified>
</cp:coreProperties>
</file>