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DDBBB" w14:textId="77777777" w:rsidR="00751BCB" w:rsidRDefault="00751BCB" w:rsidP="00751BCB">
      <w:pPr>
        <w:spacing w:line="480" w:lineRule="auto"/>
        <w:rPr>
          <w:rFonts w:ascii="Times New Roman" w:hAnsi="Times New Roman" w:cs="Times New Roman"/>
          <w:b/>
          <w:color w:val="374151"/>
          <w:sz w:val="24"/>
          <w:szCs w:val="24"/>
        </w:rPr>
      </w:pPr>
      <w:r w:rsidRPr="004502FC">
        <w:rPr>
          <w:rFonts w:ascii="Times New Roman" w:hAnsi="Times New Roman" w:cs="Times New Roman"/>
          <w:b/>
          <w:color w:val="374151"/>
          <w:sz w:val="24"/>
          <w:szCs w:val="24"/>
        </w:rPr>
        <w:t>Supplemental Materials</w:t>
      </w:r>
    </w:p>
    <w:p w14:paraId="28436974" w14:textId="77777777" w:rsidR="00751BCB" w:rsidRDefault="00751BCB" w:rsidP="00751BCB">
      <w:pPr>
        <w:spacing w:line="480" w:lineRule="auto"/>
        <w:rPr>
          <w:rFonts w:ascii="Times New Roman" w:hAnsi="Times New Roman" w:cs="Times New Roman"/>
          <w:b/>
          <w:color w:val="374151"/>
          <w:sz w:val="24"/>
          <w:szCs w:val="24"/>
        </w:rPr>
      </w:pPr>
    </w:p>
    <w:p w14:paraId="3D315CC9" w14:textId="77777777" w:rsidR="00751BCB" w:rsidRDefault="00751BCB" w:rsidP="00751BCB">
      <w:pPr>
        <w:spacing w:line="480" w:lineRule="auto"/>
        <w:rPr>
          <w:rFonts w:ascii="Times New Roman" w:hAnsi="Times New Roman" w:cs="Times New Roman"/>
          <w:b/>
          <w:color w:val="374151"/>
          <w:sz w:val="24"/>
          <w:szCs w:val="24"/>
        </w:rPr>
      </w:pPr>
      <w:r>
        <w:rPr>
          <w:rFonts w:ascii="Times New Roman" w:hAnsi="Times New Roman" w:cs="Times New Roman" w:hint="eastAsia"/>
          <w:b/>
          <w:color w:val="374151"/>
          <w:sz w:val="24"/>
          <w:szCs w:val="24"/>
        </w:rPr>
        <w:t>S</w:t>
      </w:r>
      <w:r>
        <w:rPr>
          <w:rFonts w:ascii="Times New Roman" w:hAnsi="Times New Roman" w:cs="Times New Roman"/>
          <w:b/>
          <w:color w:val="374151"/>
          <w:sz w:val="24"/>
          <w:szCs w:val="24"/>
        </w:rPr>
        <w:t>upplemental Figures 1-3</w:t>
      </w:r>
    </w:p>
    <w:p w14:paraId="29C15619" w14:textId="77777777" w:rsidR="00751BCB" w:rsidRDefault="00751BCB" w:rsidP="00751BCB">
      <w:pPr>
        <w:spacing w:line="480" w:lineRule="auto"/>
        <w:rPr>
          <w:rFonts w:ascii="Times New Roman" w:hAnsi="Times New Roman" w:cs="Times New Roman"/>
          <w:b/>
          <w:color w:val="374151"/>
          <w:sz w:val="24"/>
          <w:szCs w:val="24"/>
        </w:rPr>
      </w:pPr>
      <w:r>
        <w:rPr>
          <w:rFonts w:ascii="Times New Roman" w:hAnsi="Times New Roman" w:cs="Times New Roman" w:hint="eastAsia"/>
          <w:b/>
          <w:color w:val="374151"/>
          <w:sz w:val="24"/>
          <w:szCs w:val="24"/>
        </w:rPr>
        <w:t>S</w:t>
      </w:r>
      <w:r>
        <w:rPr>
          <w:rFonts w:ascii="Times New Roman" w:hAnsi="Times New Roman" w:cs="Times New Roman"/>
          <w:b/>
          <w:color w:val="374151"/>
          <w:sz w:val="24"/>
          <w:szCs w:val="24"/>
        </w:rPr>
        <w:t>upplemental Table 1</w:t>
      </w:r>
    </w:p>
    <w:p w14:paraId="7910D711" w14:textId="77777777" w:rsidR="00751BCB" w:rsidRDefault="00751BCB" w:rsidP="00751BCB">
      <w:pPr>
        <w:spacing w:line="480" w:lineRule="auto"/>
        <w:rPr>
          <w:rFonts w:ascii="Times New Roman" w:hAnsi="Times New Roman" w:cs="Times New Roman"/>
          <w:b/>
          <w:color w:val="374151"/>
          <w:sz w:val="24"/>
          <w:szCs w:val="24"/>
        </w:rPr>
      </w:pPr>
      <w:r>
        <w:rPr>
          <w:rFonts w:ascii="Times New Roman" w:hAnsi="Times New Roman" w:cs="Times New Roman" w:hint="eastAsia"/>
          <w:b/>
          <w:color w:val="374151"/>
          <w:sz w:val="24"/>
          <w:szCs w:val="24"/>
        </w:rPr>
        <w:t>S</w:t>
      </w:r>
      <w:r>
        <w:rPr>
          <w:rFonts w:ascii="Times New Roman" w:hAnsi="Times New Roman" w:cs="Times New Roman"/>
          <w:b/>
          <w:color w:val="374151"/>
          <w:sz w:val="24"/>
          <w:szCs w:val="24"/>
        </w:rPr>
        <w:t>upplemental Spread sheet 1</w:t>
      </w:r>
    </w:p>
    <w:p w14:paraId="1617AD27" w14:textId="77777777" w:rsidR="00751BCB" w:rsidRDefault="00751BCB" w:rsidP="00751BCB">
      <w:pPr>
        <w:spacing w:line="480" w:lineRule="auto"/>
        <w:rPr>
          <w:rFonts w:ascii="Times New Roman" w:hAnsi="Times New Roman" w:cs="Times New Roman"/>
          <w:b/>
          <w:color w:val="374151"/>
          <w:sz w:val="24"/>
          <w:szCs w:val="24"/>
        </w:rPr>
      </w:pPr>
      <w:r>
        <w:rPr>
          <w:rFonts w:ascii="Times New Roman" w:hAnsi="Times New Roman" w:cs="Times New Roman" w:hint="eastAsia"/>
          <w:b/>
          <w:color w:val="374151"/>
          <w:sz w:val="24"/>
          <w:szCs w:val="24"/>
        </w:rPr>
        <w:t>S</w:t>
      </w:r>
      <w:r>
        <w:rPr>
          <w:rFonts w:ascii="Times New Roman" w:hAnsi="Times New Roman" w:cs="Times New Roman"/>
          <w:b/>
          <w:color w:val="374151"/>
          <w:sz w:val="24"/>
          <w:szCs w:val="24"/>
        </w:rPr>
        <w:t>upplemental Movie 1</w:t>
      </w:r>
    </w:p>
    <w:p w14:paraId="255A5BF4" w14:textId="77777777" w:rsidR="00751BCB" w:rsidRPr="004502FC" w:rsidRDefault="00751BCB" w:rsidP="00751BCB">
      <w:pPr>
        <w:spacing w:line="480" w:lineRule="auto"/>
        <w:rPr>
          <w:rFonts w:ascii="Times New Roman" w:hAnsi="Times New Roman" w:cs="Times New Roman"/>
          <w:b/>
          <w:color w:val="374151"/>
          <w:sz w:val="24"/>
          <w:szCs w:val="24"/>
        </w:rPr>
      </w:pPr>
      <w:r>
        <w:rPr>
          <w:rFonts w:ascii="Times New Roman" w:hAnsi="Times New Roman" w:cs="Times New Roman" w:hint="eastAsia"/>
          <w:b/>
          <w:color w:val="374151"/>
          <w:sz w:val="24"/>
          <w:szCs w:val="24"/>
        </w:rPr>
        <w:t>S</w:t>
      </w:r>
      <w:r>
        <w:rPr>
          <w:rFonts w:ascii="Times New Roman" w:hAnsi="Times New Roman" w:cs="Times New Roman"/>
          <w:b/>
          <w:color w:val="374151"/>
          <w:sz w:val="24"/>
          <w:szCs w:val="24"/>
        </w:rPr>
        <w:t>upplemental Data 1</w:t>
      </w:r>
      <w:r>
        <w:rPr>
          <w:rFonts w:ascii="Times New Roman" w:hAnsi="Times New Roman" w:cs="Times New Roman"/>
          <w:b/>
          <w:color w:val="374151"/>
          <w:sz w:val="24"/>
          <w:szCs w:val="24"/>
        </w:rPr>
        <w:br w:type="page"/>
      </w:r>
    </w:p>
    <w:p w14:paraId="16866E9E" w14:textId="77777777" w:rsidR="00751BCB" w:rsidRPr="00C31352" w:rsidRDefault="00751BCB" w:rsidP="00751BCB">
      <w:pPr>
        <w:spacing w:line="480" w:lineRule="auto"/>
        <w:rPr>
          <w:rFonts w:ascii="Times New Roman" w:hAnsi="Times New Roman" w:cs="Times New Roman"/>
          <w:color w:val="374151"/>
          <w:sz w:val="24"/>
          <w:szCs w:val="24"/>
        </w:rPr>
      </w:pPr>
      <w:r w:rsidRPr="00C31352">
        <w:rPr>
          <w:rFonts w:ascii="Times New Roman" w:hAnsi="Times New Roman" w:cs="Times New Roman"/>
          <w:noProof/>
          <w:color w:val="374151"/>
          <w:sz w:val="24"/>
          <w:szCs w:val="24"/>
        </w:rPr>
        <w:lastRenderedPageBreak/>
        <w:drawing>
          <wp:inline distT="0" distB="0" distL="0" distR="0" wp14:anchorId="03F9522A" wp14:editId="0ED1B58E">
            <wp:extent cx="5684520" cy="7025640"/>
            <wp:effectExtent l="0" t="0" r="0" b="0"/>
            <wp:docPr id="8" name="imag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84520" cy="7025640"/>
                    </a:xfrm>
                    <a:prstGeom prst="rect">
                      <a:avLst/>
                    </a:prstGeom>
                    <a:noFill/>
                    <a:ln>
                      <a:noFill/>
                    </a:ln>
                  </pic:spPr>
                </pic:pic>
              </a:graphicData>
            </a:graphic>
          </wp:inline>
        </w:drawing>
      </w:r>
    </w:p>
    <w:p w14:paraId="3E4E681C" w14:textId="77777777" w:rsidR="00751BCB" w:rsidRPr="00C31352" w:rsidRDefault="00751BCB" w:rsidP="00751BCB">
      <w:pPr>
        <w:spacing w:line="480" w:lineRule="auto"/>
        <w:rPr>
          <w:rFonts w:ascii="Times New Roman" w:hAnsi="Times New Roman" w:cs="Times New Roman"/>
          <w:color w:val="374151"/>
          <w:sz w:val="24"/>
          <w:szCs w:val="24"/>
        </w:rPr>
      </w:pPr>
      <w:r w:rsidRPr="007947DE">
        <w:rPr>
          <w:rFonts w:ascii="Times New Roman" w:hAnsi="Times New Roman" w:cs="Times New Roman"/>
          <w:b/>
          <w:color w:val="374151"/>
          <w:sz w:val="24"/>
          <w:szCs w:val="24"/>
        </w:rPr>
        <w:t>Supplementary Figure 1</w:t>
      </w:r>
      <w:r w:rsidRPr="00C31352">
        <w:rPr>
          <w:rFonts w:ascii="Times New Roman" w:hAnsi="Times New Roman" w:cs="Times New Roman"/>
          <w:color w:val="374151"/>
          <w:sz w:val="24"/>
          <w:szCs w:val="24"/>
        </w:rPr>
        <w:t xml:space="preserve">: Cryo-electron microscopy of the AUM. (A) Summary of the reconstruction procedure. (B) Resolution estimations using Fourier shell correlation. The cut-off value is 0.143. The left and right curves are without and with FimH, respectively. (C) The viewing direction distribution (left) and the posterior precision directional distribution (right). Although the distribution of the views covers nearly entire directions, the precision of the side </w:t>
      </w:r>
      <w:r w:rsidRPr="00C31352">
        <w:rPr>
          <w:rFonts w:ascii="Times New Roman" w:hAnsi="Times New Roman" w:cs="Times New Roman"/>
          <w:color w:val="374151"/>
          <w:sz w:val="24"/>
          <w:szCs w:val="24"/>
        </w:rPr>
        <w:lastRenderedPageBreak/>
        <w:t>views deteriorates due to the overlapping molecules.</w:t>
      </w:r>
    </w:p>
    <w:p w14:paraId="60FCC34D" w14:textId="77777777" w:rsidR="00751BCB" w:rsidRPr="00C31352" w:rsidRDefault="00751BCB" w:rsidP="00751BCB">
      <w:pPr>
        <w:spacing w:line="480" w:lineRule="auto"/>
        <w:rPr>
          <w:rFonts w:ascii="Times New Roman" w:hAnsi="Times New Roman" w:cs="Times New Roman"/>
          <w:color w:val="374151"/>
          <w:sz w:val="24"/>
          <w:szCs w:val="24"/>
        </w:rPr>
      </w:pPr>
    </w:p>
    <w:p w14:paraId="5BDD459A" w14:textId="77777777" w:rsidR="00751BCB" w:rsidRPr="00C31352" w:rsidRDefault="00751BCB" w:rsidP="00751BCB">
      <w:pPr>
        <w:spacing w:line="480" w:lineRule="auto"/>
        <w:rPr>
          <w:rFonts w:ascii="Times New Roman" w:hAnsi="Times New Roman" w:cs="Times New Roman"/>
          <w:color w:val="374151"/>
          <w:sz w:val="24"/>
          <w:szCs w:val="24"/>
        </w:rPr>
      </w:pPr>
      <w:r w:rsidRPr="00C31352">
        <w:rPr>
          <w:rFonts w:ascii="Times New Roman" w:hAnsi="Times New Roman" w:cs="Times New Roman"/>
          <w:noProof/>
          <w:color w:val="374151"/>
          <w:sz w:val="24"/>
          <w:szCs w:val="24"/>
        </w:rPr>
        <w:drawing>
          <wp:inline distT="0" distB="0" distL="0" distR="0" wp14:anchorId="1E2EC714" wp14:editId="0398107A">
            <wp:extent cx="5722620" cy="4663440"/>
            <wp:effectExtent l="0" t="0" r="0" b="0"/>
            <wp:docPr id="9" name="imag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2620" cy="4663440"/>
                    </a:xfrm>
                    <a:prstGeom prst="rect">
                      <a:avLst/>
                    </a:prstGeom>
                    <a:noFill/>
                    <a:ln>
                      <a:noFill/>
                    </a:ln>
                  </pic:spPr>
                </pic:pic>
              </a:graphicData>
            </a:graphic>
          </wp:inline>
        </w:drawing>
      </w:r>
    </w:p>
    <w:p w14:paraId="52C3FC9C" w14:textId="77777777" w:rsidR="00751BCB" w:rsidRPr="00C31352" w:rsidRDefault="00751BCB" w:rsidP="00751BCB">
      <w:pPr>
        <w:spacing w:line="480" w:lineRule="auto"/>
        <w:rPr>
          <w:rFonts w:ascii="Times New Roman" w:hAnsi="Times New Roman" w:cs="Times New Roman"/>
          <w:color w:val="374151"/>
          <w:sz w:val="24"/>
          <w:szCs w:val="24"/>
        </w:rPr>
      </w:pPr>
      <w:r w:rsidRPr="007947DE">
        <w:rPr>
          <w:rFonts w:ascii="Times New Roman" w:hAnsi="Times New Roman" w:cs="Times New Roman"/>
          <w:b/>
          <w:color w:val="374151"/>
          <w:sz w:val="24"/>
          <w:szCs w:val="24"/>
        </w:rPr>
        <w:t>Supplementary Figure 2</w:t>
      </w:r>
      <w:r w:rsidRPr="00C31352">
        <w:rPr>
          <w:rFonts w:ascii="Times New Roman" w:hAnsi="Times New Roman" w:cs="Times New Roman"/>
          <w:color w:val="374151"/>
          <w:sz w:val="24"/>
          <w:szCs w:val="24"/>
        </w:rPr>
        <w:t>: Additional structural features. (A) Y-shaped conformation of the uroplakin heterotetramer. The white and red arrows indicate the groove between UPII and UPIIIa, and the channel beneath the II-IIIa arch, respectively. The broken lines indicate the position of the cross-section on the right panal. (B) Weak signals of lipids of the inner leaflet (arrow). The view from the cytoplasmic side (right) shows the hexagonal alignment of the inner lipids (yellow). (C) The prosequence of UPII (arrow, models in white) forms an anti-parallel beta-sheet structure. The electron densities (mesh) validate the assignment of the domain (middle and right).</w:t>
      </w:r>
    </w:p>
    <w:p w14:paraId="43BEDA71" w14:textId="77777777" w:rsidR="00751BCB" w:rsidRPr="00C31352" w:rsidRDefault="00751BCB" w:rsidP="00751BCB">
      <w:pPr>
        <w:spacing w:line="480" w:lineRule="auto"/>
        <w:rPr>
          <w:rFonts w:ascii="Times New Roman" w:hAnsi="Times New Roman" w:cs="Times New Roman"/>
          <w:color w:val="374151"/>
          <w:sz w:val="24"/>
          <w:szCs w:val="24"/>
        </w:rPr>
      </w:pPr>
      <w:r w:rsidRPr="00C31352">
        <w:rPr>
          <w:rFonts w:ascii="Times New Roman" w:hAnsi="Times New Roman" w:cs="Times New Roman"/>
          <w:noProof/>
          <w:color w:val="374151"/>
          <w:sz w:val="24"/>
          <w:szCs w:val="24"/>
        </w:rPr>
        <w:lastRenderedPageBreak/>
        <w:drawing>
          <wp:inline distT="0" distB="0" distL="0" distR="0" wp14:anchorId="7BBCD35C" wp14:editId="160575B9">
            <wp:extent cx="5730240" cy="9624060"/>
            <wp:effectExtent l="0" t="0" r="0" b="0"/>
            <wp:docPr id="10" name="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240" cy="9624060"/>
                    </a:xfrm>
                    <a:prstGeom prst="rect">
                      <a:avLst/>
                    </a:prstGeom>
                    <a:noFill/>
                    <a:ln>
                      <a:noFill/>
                    </a:ln>
                  </pic:spPr>
                </pic:pic>
              </a:graphicData>
            </a:graphic>
          </wp:inline>
        </w:drawing>
      </w:r>
    </w:p>
    <w:p w14:paraId="0BCEFEDD" w14:textId="77777777" w:rsidR="00751BCB" w:rsidRPr="00C31352" w:rsidRDefault="00751BCB" w:rsidP="00751BCB">
      <w:pPr>
        <w:spacing w:line="480" w:lineRule="auto"/>
        <w:rPr>
          <w:rFonts w:ascii="Times New Roman" w:hAnsi="Times New Roman" w:cs="Times New Roman"/>
          <w:color w:val="374151"/>
          <w:sz w:val="24"/>
          <w:szCs w:val="24"/>
        </w:rPr>
      </w:pPr>
      <w:r w:rsidRPr="007947DE">
        <w:rPr>
          <w:rFonts w:ascii="Times New Roman" w:hAnsi="Times New Roman" w:cs="Times New Roman"/>
          <w:b/>
          <w:color w:val="374151"/>
          <w:sz w:val="24"/>
          <w:szCs w:val="24"/>
        </w:rPr>
        <w:lastRenderedPageBreak/>
        <w:t>Supplementary Figure 3</w:t>
      </w:r>
      <w:r w:rsidRPr="00C31352">
        <w:rPr>
          <w:rFonts w:ascii="Times New Roman" w:hAnsi="Times New Roman" w:cs="Times New Roman"/>
          <w:color w:val="374151"/>
          <w:sz w:val="24"/>
          <w:szCs w:val="24"/>
        </w:rPr>
        <w:t>: FimH-bound uroplakin structure. (A) Uroplakin structure in the presence of FimH-FimC complexes. Model fitting (top) and the difference map (middle) indicate no conformational changes within the uroplakin complex. The difference map shows scattered signals in the lipid regions near the Ia/II heterodimer, suggesting an altered lipid configuration. (B) Model of the uroplakin complex pair with bound FimH-FimC complexes (PDBID: 1QUN). The gap between the two neighboring uroplakin complexes is so narrow that the mannose-binding domain of FimH barely fits.</w:t>
      </w:r>
    </w:p>
    <w:p w14:paraId="1F1427A6" w14:textId="77777777" w:rsidR="00751BCB" w:rsidRPr="00C31352" w:rsidRDefault="00751BCB" w:rsidP="00751BCB">
      <w:pPr>
        <w:spacing w:line="480" w:lineRule="auto"/>
        <w:rPr>
          <w:rFonts w:ascii="Times New Roman" w:hAnsi="Times New Roman" w:cs="Times New Roman"/>
          <w:color w:val="374151"/>
          <w:sz w:val="24"/>
          <w:szCs w:val="24"/>
        </w:rPr>
      </w:pPr>
    </w:p>
    <w:p w14:paraId="6341CA18" w14:textId="77777777" w:rsidR="00751BCB" w:rsidRPr="00C31352" w:rsidRDefault="00751BCB" w:rsidP="00751BCB">
      <w:pPr>
        <w:spacing w:line="480" w:lineRule="auto"/>
        <w:rPr>
          <w:rFonts w:ascii="Times New Roman" w:hAnsi="Times New Roman" w:cs="Times New Roman"/>
          <w:b/>
          <w:color w:val="374151"/>
          <w:sz w:val="24"/>
          <w:szCs w:val="24"/>
        </w:rPr>
      </w:pPr>
      <w:r w:rsidRPr="00C31352">
        <w:rPr>
          <w:rFonts w:ascii="Times New Roman" w:hAnsi="Times New Roman" w:cs="Times New Roman"/>
          <w:b/>
          <w:color w:val="374151"/>
          <w:sz w:val="24"/>
          <w:szCs w:val="24"/>
        </w:rPr>
        <w:t>Supplementary Table 1: Summary of data collection and model validation</w:t>
      </w:r>
    </w:p>
    <w:tbl>
      <w:tblPr>
        <w:tblStyle w:val="1"/>
        <w:tblW w:w="8715" w:type="dxa"/>
        <w:tblLayout w:type="fixed"/>
        <w:tblLook w:val="0600" w:firstRow="0" w:lastRow="0" w:firstColumn="0" w:lastColumn="0" w:noHBand="1" w:noVBand="1"/>
      </w:tblPr>
      <w:tblGrid>
        <w:gridCol w:w="4350"/>
        <w:gridCol w:w="4365"/>
      </w:tblGrid>
      <w:tr w:rsidR="00751BCB" w:rsidRPr="00C31352" w14:paraId="345D8420" w14:textId="77777777" w:rsidTr="00774558">
        <w:trPr>
          <w:trHeight w:val="485"/>
        </w:trPr>
        <w:tc>
          <w:tcPr>
            <w:tcW w:w="43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F2DCCC" w14:textId="77777777" w:rsidR="00751BCB" w:rsidRPr="00C31352" w:rsidRDefault="00751BCB" w:rsidP="00774558">
            <w:pPr>
              <w:ind w:left="100" w:right="100"/>
              <w:rPr>
                <w:rFonts w:ascii="Times New Roman" w:hAnsi="Times New Roman" w:cs="Times New Roman"/>
                <w:b/>
                <w:color w:val="374151"/>
                <w:sz w:val="24"/>
                <w:szCs w:val="24"/>
              </w:rPr>
            </w:pPr>
            <w:r w:rsidRPr="00C31352">
              <w:rPr>
                <w:rFonts w:ascii="Times New Roman" w:hAnsi="Times New Roman" w:cs="Times New Roman"/>
                <w:b/>
                <w:color w:val="374151"/>
                <w:sz w:val="24"/>
                <w:szCs w:val="24"/>
              </w:rPr>
              <w:t>Data collection parameters</w:t>
            </w:r>
          </w:p>
        </w:tc>
        <w:tc>
          <w:tcPr>
            <w:tcW w:w="4365"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14:paraId="190D7566" w14:textId="77777777" w:rsidR="00751BCB" w:rsidRPr="00C31352" w:rsidRDefault="00751BCB" w:rsidP="00774558">
            <w:pPr>
              <w:ind w:left="100" w:right="100"/>
              <w:rPr>
                <w:rFonts w:ascii="Times New Roman" w:hAnsi="Times New Roman" w:cs="Times New Roman"/>
                <w:color w:val="374151"/>
                <w:sz w:val="24"/>
                <w:szCs w:val="24"/>
              </w:rPr>
            </w:pPr>
          </w:p>
        </w:tc>
      </w:tr>
      <w:tr w:rsidR="00751BCB" w:rsidRPr="00C31352" w14:paraId="5F66811A"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2A290B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Magnification</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3195EB09"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64,000×</w:t>
            </w:r>
          </w:p>
        </w:tc>
      </w:tr>
      <w:tr w:rsidR="00751BCB" w:rsidRPr="00C31352" w14:paraId="642DD4A0"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A73A23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Pixel size (Å)</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12283F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1.35</w:t>
            </w:r>
          </w:p>
        </w:tc>
      </w:tr>
      <w:tr w:rsidR="00751BCB" w:rsidRPr="00C31352" w14:paraId="3EA23666"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4D42F0E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Voltage (keV)</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1C212557"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300</w:t>
            </w:r>
          </w:p>
        </w:tc>
      </w:tr>
      <w:tr w:rsidR="00751BCB" w:rsidRPr="00C31352" w14:paraId="28BE5085"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00DBEF1" w14:textId="77777777" w:rsidR="00751BCB" w:rsidRPr="00C31352" w:rsidRDefault="00751BCB" w:rsidP="00774558">
            <w:pPr>
              <w:ind w:left="100" w:right="100"/>
              <w:rPr>
                <w:rFonts w:ascii="Times New Roman" w:hAnsi="Times New Roman" w:cs="Times New Roman"/>
                <w:color w:val="374151"/>
                <w:sz w:val="24"/>
                <w:szCs w:val="24"/>
              </w:rPr>
            </w:pP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5A632639"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Tomography</w:t>
            </w:r>
          </w:p>
        </w:tc>
      </w:tr>
      <w:tr w:rsidR="00751BCB" w:rsidRPr="00C31352" w14:paraId="1A02E972"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823C2C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Defocus range (µm)</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EF50D0F"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2.5-4.5</w:t>
            </w:r>
          </w:p>
        </w:tc>
      </w:tr>
      <w:tr w:rsidR="00751BCB" w:rsidRPr="00C31352" w14:paraId="529FF5D9"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CC26A97"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Exposure time (sec/tilt)</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9801B3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0.18</w:t>
            </w:r>
          </w:p>
        </w:tc>
      </w:tr>
      <w:tr w:rsidR="00751BCB" w:rsidRPr="00C31352" w14:paraId="500C419B"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DA777DF"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Number of frames per tilt</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CAE916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10</w:t>
            </w:r>
          </w:p>
        </w:tc>
      </w:tr>
      <w:tr w:rsidR="00751BCB" w:rsidRPr="00C31352" w14:paraId="07804206"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13DAB75"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Angular range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35E75A4E"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±60</w:t>
            </w:r>
          </w:p>
        </w:tc>
      </w:tr>
      <w:tr w:rsidR="00751BCB" w:rsidRPr="00C31352" w14:paraId="491E4991"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E719D65"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Increments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7B014E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3</w:t>
            </w:r>
          </w:p>
        </w:tc>
      </w:tr>
      <w:tr w:rsidR="00751BCB" w:rsidRPr="00C31352" w14:paraId="7D0F015F" w14:textId="77777777" w:rsidTr="00774558">
        <w:trPr>
          <w:trHeight w:val="54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9F9183E"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Total dose (e</w:t>
            </w:r>
            <w:r w:rsidRPr="00C31352">
              <w:rPr>
                <w:rFonts w:ascii="Times New Roman" w:hAnsi="Times New Roman" w:cs="Times New Roman"/>
                <w:color w:val="374151"/>
                <w:sz w:val="24"/>
                <w:szCs w:val="24"/>
                <w:vertAlign w:val="superscript"/>
              </w:rPr>
              <w:t>-</w:t>
            </w:r>
            <w:r w:rsidRPr="00C31352">
              <w:rPr>
                <w:rFonts w:ascii="Times New Roman" w:hAnsi="Times New Roman" w:cs="Times New Roman"/>
                <w:color w:val="374151"/>
                <w:sz w:val="24"/>
                <w:szCs w:val="24"/>
              </w:rPr>
              <w:t>/Å</w:t>
            </w:r>
            <w:r w:rsidRPr="00C31352">
              <w:rPr>
                <w:rFonts w:ascii="Times New Roman" w:hAnsi="Times New Roman" w:cs="Times New Roman"/>
                <w:color w:val="374151"/>
                <w:sz w:val="24"/>
                <w:szCs w:val="24"/>
                <w:vertAlign w:val="superscript"/>
              </w:rPr>
              <w:t>2</w:t>
            </w:r>
            <w:r w:rsidRPr="00C31352">
              <w:rPr>
                <w:rFonts w:ascii="Times New Roman" w:hAnsi="Times New Roman" w:cs="Times New Roman"/>
                <w:color w:val="374151"/>
                <w:sz w:val="24"/>
                <w:szCs w:val="24"/>
              </w:rPr>
              <w:t>)</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5423D0D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50</w:t>
            </w:r>
          </w:p>
        </w:tc>
      </w:tr>
      <w:tr w:rsidR="00751BCB" w:rsidRPr="00C31352" w14:paraId="34A5F2AC"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43B487BB"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Number of tilt series recorded</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FC7F24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95</w:t>
            </w:r>
          </w:p>
        </w:tc>
      </w:tr>
      <w:tr w:rsidR="00751BCB" w:rsidRPr="00C31352" w14:paraId="21219908"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D5B6D8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lastRenderedPageBreak/>
              <w:t>Number of tilt series processed</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1786957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23</w:t>
            </w:r>
          </w:p>
        </w:tc>
      </w:tr>
      <w:tr w:rsidR="00751BCB" w:rsidRPr="00C31352" w14:paraId="02B59BC6"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0F8795C"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Initial number of subtomograms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75493C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83,109</w:t>
            </w:r>
          </w:p>
        </w:tc>
      </w:tr>
      <w:tr w:rsidR="00751BCB" w:rsidRPr="00C31352" w14:paraId="56620308"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C25BF3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Final number of subtomograms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1F24807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22,594</w:t>
            </w:r>
          </w:p>
        </w:tc>
      </w:tr>
      <w:tr w:rsidR="00751BCB" w:rsidRPr="00C31352" w14:paraId="465F57DA"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91B2D6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 xml:space="preserve">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2A88766"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SPA</w:t>
            </w:r>
          </w:p>
        </w:tc>
      </w:tr>
      <w:tr w:rsidR="00751BCB" w:rsidRPr="00C31352" w14:paraId="46D8E483"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2BA338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Defocus range (µm)</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C57295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1.1-4.5</w:t>
            </w:r>
          </w:p>
        </w:tc>
      </w:tr>
      <w:tr w:rsidR="00751BCB" w:rsidRPr="00C31352" w14:paraId="3A2C2D03"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9C35880"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Exposure time (sec)</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2626D0FC"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6.7</w:t>
            </w:r>
          </w:p>
        </w:tc>
      </w:tr>
      <w:tr w:rsidR="00751BCB" w:rsidRPr="00C31352" w14:paraId="789AE584"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4BC7A148"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Number of frames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4833527"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50</w:t>
            </w:r>
          </w:p>
        </w:tc>
      </w:tr>
      <w:tr w:rsidR="00751BCB" w:rsidRPr="00C31352" w14:paraId="5010E5E2" w14:textId="77777777" w:rsidTr="00774558">
        <w:trPr>
          <w:trHeight w:val="54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963FCA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Total dose (e</w:t>
            </w:r>
            <w:r w:rsidRPr="00C31352">
              <w:rPr>
                <w:rFonts w:ascii="Times New Roman" w:hAnsi="Times New Roman" w:cs="Times New Roman"/>
                <w:color w:val="374151"/>
                <w:sz w:val="24"/>
                <w:szCs w:val="24"/>
                <w:vertAlign w:val="superscript"/>
              </w:rPr>
              <w:t>-</w:t>
            </w:r>
            <w:r w:rsidRPr="00C31352">
              <w:rPr>
                <w:rFonts w:ascii="Times New Roman" w:hAnsi="Times New Roman" w:cs="Times New Roman"/>
                <w:color w:val="374151"/>
                <w:sz w:val="24"/>
                <w:szCs w:val="24"/>
              </w:rPr>
              <w:t>/Å</w:t>
            </w:r>
            <w:r w:rsidRPr="00C31352">
              <w:rPr>
                <w:rFonts w:ascii="Times New Roman" w:hAnsi="Times New Roman" w:cs="Times New Roman"/>
                <w:color w:val="374151"/>
                <w:sz w:val="24"/>
                <w:szCs w:val="24"/>
                <w:vertAlign w:val="superscript"/>
              </w:rPr>
              <w:t>2</w:t>
            </w:r>
            <w:r w:rsidRPr="00C31352">
              <w:rPr>
                <w:rFonts w:ascii="Times New Roman" w:hAnsi="Times New Roman" w:cs="Times New Roman"/>
                <w:color w:val="374151"/>
                <w:sz w:val="24"/>
                <w:szCs w:val="24"/>
              </w:rPr>
              <w:t>)</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3BE15F46"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50</w:t>
            </w:r>
          </w:p>
        </w:tc>
      </w:tr>
      <w:tr w:rsidR="00751BCB" w:rsidRPr="00C31352" w14:paraId="331AF661"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334FE6B2"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Tilt angles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1B51FB1B"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0, 30 , 45, 55</w:t>
            </w:r>
          </w:p>
        </w:tc>
      </w:tr>
      <w:tr w:rsidR="00751BCB" w:rsidRPr="00C31352" w14:paraId="1639C0ED"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C6AAA3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Ratio of tilted images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1311356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1:1:2:2 for 0, 30, 45, 55°</w:t>
            </w:r>
          </w:p>
        </w:tc>
      </w:tr>
      <w:tr w:rsidR="00751BCB" w:rsidRPr="00C31352" w14:paraId="6FBDAE0E"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40AB1326"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Number of movies recorded</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E0A647B"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4,690 (FimH-)/2,733 (FimH+)</w:t>
            </w:r>
          </w:p>
        </w:tc>
      </w:tr>
      <w:tr w:rsidR="00751BCB" w:rsidRPr="00C31352" w14:paraId="63A6936D"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5ACB342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Box size (pixels)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09D0A72"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512</w:t>
            </w:r>
          </w:p>
        </w:tc>
      </w:tr>
      <w:tr w:rsidR="00751BCB" w:rsidRPr="00C31352" w14:paraId="0E20EFC1"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872988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Initially picked particles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2F5294B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12,764,463 (FimH-)/6,619,664 (FimH+)</w:t>
            </w:r>
          </w:p>
        </w:tc>
      </w:tr>
      <w:tr w:rsidR="00751BCB" w:rsidRPr="00C31352" w14:paraId="713ACC12"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09A7178"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Final particles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5FFFBE77"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609,567 (FimH-)/177,303 (FimH+)</w:t>
            </w:r>
          </w:p>
        </w:tc>
      </w:tr>
      <w:tr w:rsidR="00751BCB" w:rsidRPr="00C31352" w14:paraId="7425E325"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7B3BD8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 xml:space="preserve">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579FE8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 xml:space="preserve"> </w:t>
            </w:r>
          </w:p>
        </w:tc>
      </w:tr>
      <w:tr w:rsidR="00751BCB" w:rsidRPr="00C31352" w14:paraId="7BD6EE11"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C87F06F" w14:textId="77777777" w:rsidR="00751BCB" w:rsidRPr="00C31352" w:rsidRDefault="00751BCB" w:rsidP="00774558">
            <w:pPr>
              <w:ind w:left="100" w:right="100"/>
              <w:rPr>
                <w:rFonts w:ascii="Times New Roman" w:hAnsi="Times New Roman" w:cs="Times New Roman"/>
                <w:b/>
                <w:color w:val="374151"/>
                <w:sz w:val="24"/>
                <w:szCs w:val="24"/>
              </w:rPr>
            </w:pPr>
            <w:r w:rsidRPr="00C31352">
              <w:rPr>
                <w:rFonts w:ascii="Times New Roman" w:hAnsi="Times New Roman" w:cs="Times New Roman"/>
                <w:b/>
                <w:color w:val="374151"/>
                <w:sz w:val="24"/>
                <w:szCs w:val="24"/>
              </w:rPr>
              <w:t>Model validation statistics</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361FC50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 xml:space="preserve"> </w:t>
            </w:r>
          </w:p>
        </w:tc>
      </w:tr>
      <w:tr w:rsidR="00751BCB" w:rsidRPr="00C31352" w14:paraId="349E2183"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F77EF6B"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Initial model used</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3728D5C8"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AlphaFold prediction</w:t>
            </w:r>
          </w:p>
        </w:tc>
      </w:tr>
      <w:tr w:rsidR="00751BCB" w:rsidRPr="00C31352" w14:paraId="43A1446B"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31787FD9"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Bonds length RSMD (Å)</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6CD78D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0.023</w:t>
            </w:r>
          </w:p>
        </w:tc>
      </w:tr>
      <w:tr w:rsidR="00751BCB" w:rsidRPr="00C31352" w14:paraId="6AA41A93"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1CCA89D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Bonds angles RSMD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21162C09"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2.466</w:t>
            </w:r>
          </w:p>
        </w:tc>
      </w:tr>
      <w:tr w:rsidR="00751BCB" w:rsidRPr="00C31352" w14:paraId="4C962F97"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349C7A48"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MolProbability score</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720BDFD0"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1.74</w:t>
            </w:r>
          </w:p>
        </w:tc>
      </w:tr>
      <w:tr w:rsidR="00751BCB" w:rsidRPr="00C31352" w14:paraId="66058B70"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38AC859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lastRenderedPageBreak/>
              <w:t>Clash score</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D8E454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2.55</w:t>
            </w:r>
          </w:p>
        </w:tc>
      </w:tr>
      <w:tr w:rsidR="00751BCB" w:rsidRPr="00C31352" w14:paraId="0301A0FA"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DC33A2D"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Rotamer outliers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459BBF2B"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1.49</w:t>
            </w:r>
          </w:p>
        </w:tc>
      </w:tr>
      <w:tr w:rsidR="00751BCB" w:rsidRPr="00C31352" w14:paraId="42C71185" w14:textId="77777777" w:rsidTr="00774558">
        <w:trPr>
          <w:trHeight w:val="102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0894DD1"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Ramachandran plot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5E7B313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Favored: 89.25</w:t>
            </w:r>
          </w:p>
          <w:p w14:paraId="371B8669"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Allowed: 10.75</w:t>
            </w:r>
          </w:p>
          <w:p w14:paraId="360040E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Outliers: 0.00</w:t>
            </w:r>
          </w:p>
        </w:tc>
      </w:tr>
      <w:tr w:rsidR="00751BCB" w:rsidRPr="00C31352" w14:paraId="5FA3B54D"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9F80437"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CaBLAM outliers (%)</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6AC69735"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4.37</w:t>
            </w:r>
          </w:p>
        </w:tc>
      </w:tr>
      <w:tr w:rsidR="00751BCB" w:rsidRPr="00C31352" w14:paraId="0DFAA704" w14:textId="77777777" w:rsidTr="00774558">
        <w:trPr>
          <w:trHeight w:val="48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66F3E4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B-factors (min/max/mean)</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14B56544"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59.32/134.09/93.14</w:t>
            </w:r>
          </w:p>
        </w:tc>
      </w:tr>
      <w:tr w:rsidR="00751BCB" w:rsidRPr="00C31352" w14:paraId="1235D514" w14:textId="77777777" w:rsidTr="00774558">
        <w:trPr>
          <w:trHeight w:val="875"/>
        </w:trPr>
        <w:tc>
          <w:tcPr>
            <w:tcW w:w="435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3E5F89A"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Map resolution estimates (Å)</w:t>
            </w:r>
          </w:p>
        </w:tc>
        <w:tc>
          <w:tcPr>
            <w:tcW w:w="4365" w:type="dxa"/>
            <w:tcBorders>
              <w:top w:val="nil"/>
              <w:left w:val="nil"/>
              <w:bottom w:val="single" w:sz="6" w:space="0" w:color="000000"/>
              <w:right w:val="single" w:sz="6" w:space="0" w:color="000000"/>
            </w:tcBorders>
            <w:tcMar>
              <w:top w:w="100" w:type="dxa"/>
              <w:left w:w="100" w:type="dxa"/>
              <w:bottom w:w="100" w:type="dxa"/>
              <w:right w:w="100" w:type="dxa"/>
            </w:tcMar>
          </w:tcPr>
          <w:p w14:paraId="087F15F9"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3.5 (FSC</w:t>
            </w:r>
            <w:r w:rsidRPr="00C31352">
              <w:rPr>
                <w:rFonts w:ascii="Times New Roman" w:hAnsi="Times New Roman" w:cs="Times New Roman"/>
                <w:color w:val="374151"/>
                <w:sz w:val="24"/>
                <w:szCs w:val="24"/>
                <w:vertAlign w:val="subscript"/>
              </w:rPr>
              <w:t>half-map</w:t>
            </w:r>
            <w:r w:rsidRPr="00C31352">
              <w:rPr>
                <w:rFonts w:ascii="Times New Roman" w:hAnsi="Times New Roman" w:cs="Times New Roman"/>
                <w:color w:val="374151"/>
                <w:sz w:val="24"/>
                <w:szCs w:val="24"/>
              </w:rPr>
              <w:t>=0.143)</w:t>
            </w:r>
          </w:p>
          <w:p w14:paraId="0E7AA5C3" w14:textId="77777777" w:rsidR="00751BCB" w:rsidRPr="00C31352" w:rsidRDefault="00751BCB" w:rsidP="00774558">
            <w:pPr>
              <w:ind w:left="100" w:right="100"/>
              <w:rPr>
                <w:rFonts w:ascii="Times New Roman" w:hAnsi="Times New Roman" w:cs="Times New Roman"/>
                <w:color w:val="374151"/>
                <w:sz w:val="24"/>
                <w:szCs w:val="24"/>
              </w:rPr>
            </w:pPr>
            <w:r w:rsidRPr="00C31352">
              <w:rPr>
                <w:rFonts w:ascii="Times New Roman" w:hAnsi="Times New Roman" w:cs="Times New Roman"/>
                <w:color w:val="374151"/>
                <w:sz w:val="24"/>
                <w:szCs w:val="24"/>
              </w:rPr>
              <w:t>3.6 (FSC</w:t>
            </w:r>
            <w:r w:rsidRPr="00C31352">
              <w:rPr>
                <w:rFonts w:ascii="Times New Roman" w:hAnsi="Times New Roman" w:cs="Times New Roman"/>
                <w:color w:val="374151"/>
                <w:sz w:val="24"/>
                <w:szCs w:val="24"/>
                <w:vertAlign w:val="subscript"/>
              </w:rPr>
              <w:t>model</w:t>
            </w:r>
            <w:r w:rsidRPr="00C31352">
              <w:rPr>
                <w:rFonts w:ascii="Times New Roman" w:hAnsi="Times New Roman" w:cs="Times New Roman"/>
                <w:color w:val="374151"/>
                <w:sz w:val="24"/>
                <w:szCs w:val="24"/>
              </w:rPr>
              <w:t>=0.143)</w:t>
            </w:r>
          </w:p>
        </w:tc>
      </w:tr>
    </w:tbl>
    <w:p w14:paraId="363C0C53" w14:textId="77777777" w:rsidR="00751BCB" w:rsidRPr="00C31352" w:rsidRDefault="00751BCB" w:rsidP="00751BCB">
      <w:pPr>
        <w:spacing w:line="480" w:lineRule="auto"/>
        <w:rPr>
          <w:rFonts w:ascii="Times New Roman" w:hAnsi="Times New Roman" w:cs="Times New Roman"/>
          <w:color w:val="374151"/>
          <w:sz w:val="24"/>
          <w:szCs w:val="24"/>
        </w:rPr>
      </w:pPr>
      <w:r w:rsidRPr="00C31352">
        <w:rPr>
          <w:rFonts w:ascii="Times New Roman" w:hAnsi="Times New Roman" w:cs="Times New Roman"/>
          <w:color w:val="374151"/>
          <w:sz w:val="24"/>
          <w:szCs w:val="24"/>
        </w:rPr>
        <w:t xml:space="preserve"> </w:t>
      </w:r>
    </w:p>
    <w:p w14:paraId="38B19E80" w14:textId="77777777" w:rsidR="00751BCB" w:rsidRPr="00C31352" w:rsidRDefault="00751BCB" w:rsidP="00751BCB">
      <w:pPr>
        <w:spacing w:line="480" w:lineRule="auto"/>
        <w:rPr>
          <w:rFonts w:ascii="Times New Roman" w:hAnsi="Times New Roman" w:cs="Times New Roman"/>
          <w:color w:val="374151"/>
          <w:sz w:val="24"/>
          <w:szCs w:val="24"/>
        </w:rPr>
      </w:pPr>
      <w:r w:rsidRPr="007947DE">
        <w:rPr>
          <w:rFonts w:ascii="Times New Roman" w:hAnsi="Times New Roman" w:cs="Times New Roman"/>
          <w:b/>
          <w:color w:val="374151"/>
          <w:sz w:val="24"/>
          <w:szCs w:val="24"/>
        </w:rPr>
        <w:t>Supplemental spread sheet 1</w:t>
      </w:r>
      <w:r w:rsidRPr="00C31352">
        <w:rPr>
          <w:rFonts w:ascii="Times New Roman" w:hAnsi="Times New Roman" w:cs="Times New Roman"/>
          <w:color w:val="374151"/>
          <w:sz w:val="24"/>
          <w:szCs w:val="24"/>
        </w:rPr>
        <w:t>: Numerical data used for generating boxplot in Figure 7.</w:t>
      </w:r>
    </w:p>
    <w:p w14:paraId="111A5FE2" w14:textId="77777777" w:rsidR="00751BCB" w:rsidRPr="00F8725E" w:rsidRDefault="00751BCB" w:rsidP="00751BCB">
      <w:pPr>
        <w:spacing w:line="480" w:lineRule="auto"/>
        <w:rPr>
          <w:rFonts w:ascii="Times New Roman" w:hAnsi="Times New Roman" w:cs="Times New Roman"/>
          <w:color w:val="374151"/>
          <w:sz w:val="24"/>
          <w:szCs w:val="24"/>
        </w:rPr>
      </w:pPr>
      <w:r w:rsidRPr="00F8725E">
        <w:rPr>
          <w:rFonts w:ascii="Times New Roman" w:hAnsi="Times New Roman" w:cs="Times New Roman"/>
          <w:b/>
          <w:color w:val="374151"/>
          <w:sz w:val="24"/>
          <w:szCs w:val="24"/>
        </w:rPr>
        <w:t>Supplemental Movie 1</w:t>
      </w:r>
      <w:r>
        <w:rPr>
          <w:rFonts w:ascii="Times New Roman" w:hAnsi="Times New Roman" w:cs="Times New Roman"/>
          <w:color w:val="374151"/>
          <w:sz w:val="24"/>
          <w:szCs w:val="24"/>
        </w:rPr>
        <w:t>: Movie representation of Figure 2A.</w:t>
      </w:r>
    </w:p>
    <w:p w14:paraId="3BDD0A3D" w14:textId="77777777" w:rsidR="00751BCB" w:rsidRDefault="00751BCB" w:rsidP="00751BCB">
      <w:pPr>
        <w:spacing w:line="480" w:lineRule="auto"/>
        <w:rPr>
          <w:rFonts w:ascii="Times New Roman" w:hAnsi="Times New Roman" w:cs="Times New Roman"/>
          <w:color w:val="374151"/>
          <w:sz w:val="24"/>
          <w:szCs w:val="24"/>
        </w:rPr>
      </w:pPr>
      <w:r w:rsidRPr="00AE0BBD">
        <w:rPr>
          <w:rFonts w:ascii="Times New Roman" w:hAnsi="Times New Roman" w:cs="Times New Roman" w:hint="eastAsia"/>
          <w:b/>
          <w:color w:val="374151"/>
          <w:sz w:val="24"/>
          <w:szCs w:val="24"/>
        </w:rPr>
        <w:t>S</w:t>
      </w:r>
      <w:r w:rsidRPr="00AE0BBD">
        <w:rPr>
          <w:rFonts w:ascii="Times New Roman" w:hAnsi="Times New Roman" w:cs="Times New Roman"/>
          <w:b/>
          <w:color w:val="374151"/>
          <w:sz w:val="24"/>
          <w:szCs w:val="24"/>
        </w:rPr>
        <w:t>upplemental Data 1</w:t>
      </w:r>
      <w:r>
        <w:rPr>
          <w:rFonts w:ascii="Times New Roman" w:hAnsi="Times New Roman" w:cs="Times New Roman"/>
          <w:color w:val="374151"/>
          <w:sz w:val="24"/>
          <w:szCs w:val="24"/>
        </w:rPr>
        <w:t xml:space="preserve">: Maps and models used in this manuscript. </w:t>
      </w:r>
    </w:p>
    <w:p w14:paraId="29DE9549" w14:textId="77777777" w:rsidR="00751BCB" w:rsidRDefault="00751BCB" w:rsidP="00751BCB">
      <w:pPr>
        <w:spacing w:line="480" w:lineRule="auto"/>
        <w:rPr>
          <w:rFonts w:ascii="Times New Roman" w:hAnsi="Times New Roman" w:cs="Times New Roman"/>
          <w:color w:val="374151"/>
          <w:sz w:val="24"/>
          <w:szCs w:val="24"/>
        </w:rPr>
      </w:pPr>
      <w:r>
        <w:rPr>
          <w:rFonts w:ascii="Times New Roman" w:hAnsi="Times New Roman" w:cs="Times New Roman"/>
          <w:color w:val="374151"/>
          <w:sz w:val="24"/>
          <w:szCs w:val="24"/>
        </w:rPr>
        <w:tab/>
        <w:t>8JJ5.pdb: models of the uroplakin heterotetramer.</w:t>
      </w:r>
    </w:p>
    <w:p w14:paraId="5B11E42A" w14:textId="77777777" w:rsidR="00751BCB" w:rsidRDefault="00751BCB" w:rsidP="00751BCB">
      <w:pPr>
        <w:spacing w:line="480" w:lineRule="auto"/>
        <w:rPr>
          <w:rFonts w:ascii="Times New Roman" w:hAnsi="Times New Roman" w:cs="Times New Roman"/>
          <w:color w:val="374151"/>
          <w:sz w:val="24"/>
          <w:szCs w:val="24"/>
        </w:rPr>
      </w:pPr>
      <w:r>
        <w:rPr>
          <w:rFonts w:ascii="Times New Roman" w:hAnsi="Times New Roman" w:cs="Times New Roman"/>
          <w:color w:val="374151"/>
          <w:sz w:val="24"/>
          <w:szCs w:val="24"/>
        </w:rPr>
        <w:tab/>
        <w:t>Associated_lipids.pdb: models of sphingosine associated with the uroplakin complexes.</w:t>
      </w:r>
    </w:p>
    <w:p w14:paraId="586B0682" w14:textId="77777777" w:rsidR="00751BCB" w:rsidRDefault="00751BCB" w:rsidP="00751BCB">
      <w:pPr>
        <w:spacing w:line="480" w:lineRule="auto"/>
        <w:rPr>
          <w:rFonts w:ascii="Times New Roman" w:hAnsi="Times New Roman" w:cs="Times New Roman"/>
          <w:color w:val="374151"/>
          <w:sz w:val="24"/>
          <w:szCs w:val="24"/>
        </w:rPr>
      </w:pPr>
      <w:r>
        <w:rPr>
          <w:rFonts w:ascii="Times New Roman" w:hAnsi="Times New Roman" w:cs="Times New Roman"/>
          <w:color w:val="374151"/>
          <w:sz w:val="24"/>
          <w:szCs w:val="24"/>
        </w:rPr>
        <w:tab/>
        <w:t>Other_lipids.mmcif: models of sphingosine surrounding the uroplakin complexes</w:t>
      </w:r>
      <w:r>
        <w:rPr>
          <w:rFonts w:ascii="Times New Roman" w:hAnsi="Times New Roman" w:cs="Times New Roman" w:hint="eastAsia"/>
          <w:color w:val="374151"/>
          <w:sz w:val="24"/>
          <w:szCs w:val="24"/>
        </w:rPr>
        <w:t>.</w:t>
      </w:r>
    </w:p>
    <w:p w14:paraId="1CE58E9B" w14:textId="77777777" w:rsidR="00751BCB" w:rsidRDefault="00751BCB" w:rsidP="00751BCB">
      <w:pPr>
        <w:spacing w:line="480" w:lineRule="auto"/>
        <w:rPr>
          <w:rFonts w:ascii="Times New Roman" w:hAnsi="Times New Roman" w:cs="Times New Roman"/>
          <w:color w:val="374151"/>
          <w:sz w:val="24"/>
          <w:szCs w:val="24"/>
        </w:rPr>
      </w:pPr>
      <w:r>
        <w:rPr>
          <w:rFonts w:ascii="Times New Roman" w:hAnsi="Times New Roman" w:cs="Times New Roman"/>
          <w:color w:val="374151"/>
          <w:sz w:val="24"/>
          <w:szCs w:val="24"/>
        </w:rPr>
        <w:tab/>
        <w:t>EMD-36340.mrc: electron density map of the uroplakin hexameric complex.</w:t>
      </w:r>
    </w:p>
    <w:p w14:paraId="2D9CA0EF" w14:textId="77777777" w:rsidR="00751BCB" w:rsidRDefault="00751BCB" w:rsidP="00751BCB">
      <w:pPr>
        <w:spacing w:line="480" w:lineRule="auto"/>
        <w:rPr>
          <w:rFonts w:ascii="Times New Roman" w:hAnsi="Times New Roman" w:cs="Times New Roman"/>
          <w:color w:val="374151"/>
          <w:sz w:val="24"/>
          <w:szCs w:val="24"/>
        </w:rPr>
      </w:pPr>
      <w:r>
        <w:rPr>
          <w:rFonts w:ascii="Times New Roman" w:hAnsi="Times New Roman" w:cs="Times New Roman"/>
          <w:color w:val="374151"/>
          <w:sz w:val="24"/>
          <w:szCs w:val="24"/>
        </w:rPr>
        <w:tab/>
        <w:t>EMD-36340-DeepEMhancer_sharpened.mrc: sharpened map using DeepEMhancer tool of CryoSPARC.</w:t>
      </w:r>
    </w:p>
    <w:p w14:paraId="6CD6B562" w14:textId="77777777" w:rsidR="00751BCB" w:rsidRPr="00AE0BBD" w:rsidRDefault="00751BCB" w:rsidP="00751BCB">
      <w:pPr>
        <w:spacing w:line="480" w:lineRule="auto"/>
        <w:rPr>
          <w:rFonts w:ascii="Times New Roman" w:hAnsi="Times New Roman" w:cs="Times New Roman"/>
          <w:color w:val="374151"/>
          <w:sz w:val="24"/>
          <w:szCs w:val="24"/>
        </w:rPr>
      </w:pPr>
      <w:r>
        <w:rPr>
          <w:rFonts w:ascii="Times New Roman" w:hAnsi="Times New Roman" w:cs="Times New Roman"/>
          <w:color w:val="374151"/>
          <w:sz w:val="24"/>
          <w:szCs w:val="24"/>
        </w:rPr>
        <w:tab/>
      </w:r>
      <w:r w:rsidRPr="00CC1B62">
        <w:rPr>
          <w:rFonts w:ascii="Times New Roman" w:hAnsi="Times New Roman" w:cs="Times New Roman"/>
          <w:color w:val="374151"/>
          <w:sz w:val="24"/>
          <w:szCs w:val="24"/>
        </w:rPr>
        <w:t>36340_8JJ5_ChimeraX_session</w:t>
      </w:r>
      <w:r>
        <w:rPr>
          <w:rFonts w:ascii="Times New Roman" w:hAnsi="Times New Roman" w:cs="Times New Roman"/>
          <w:color w:val="374151"/>
          <w:sz w:val="24"/>
          <w:szCs w:val="24"/>
        </w:rPr>
        <w:t>.csx: session command file for visualization of maps and models using ChimeraX.</w:t>
      </w:r>
    </w:p>
    <w:p w14:paraId="7EA38B38" w14:textId="77777777" w:rsidR="00101D47" w:rsidRDefault="00101D47"/>
    <w:sectPr w:rsidR="00101D47" w:rsidSect="00AE0BBD">
      <w:headerReference w:type="default" r:id="rId7"/>
      <w:footerReference w:type="default" r:id="rId8"/>
      <w:pgSz w:w="11906" w:h="16838"/>
      <w:pgMar w:top="1440" w:right="1440" w:bottom="1440" w:left="1440" w:header="720" w:footer="720" w:gutter="0"/>
      <w:lnNumType w:countBy="1" w:restart="continuous"/>
      <w:pgNumType w:start="1"/>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55954" w14:textId="77777777" w:rsidR="002947E3" w:rsidRDefault="00751BCB">
    <w:pPr>
      <w:jc w:val="right"/>
    </w:pPr>
    <w:r>
      <w:fldChar w:fldCharType="begin"/>
    </w:r>
    <w:r>
      <w:instrText>PAGE</w:instrText>
    </w:r>
    <w:r>
      <w:fldChar w:fldCharType="separate"/>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74E7B1C0" w14:paraId="751B269D" w14:textId="77777777" w:rsidTr="109E0FED">
      <w:trPr>
        <w:trHeight w:val="300"/>
      </w:trPr>
      <w:tc>
        <w:tcPr>
          <w:tcW w:w="3005" w:type="dxa"/>
        </w:tcPr>
        <w:p w14:paraId="6A81F313" w14:textId="77777777" w:rsidR="74E7B1C0" w:rsidRDefault="00751BCB" w:rsidP="004502FC">
          <w:pPr>
            <w:pStyle w:val="Header"/>
            <w:ind w:left="-115"/>
            <w:jc w:val="left"/>
          </w:pPr>
        </w:p>
      </w:tc>
      <w:tc>
        <w:tcPr>
          <w:tcW w:w="3005" w:type="dxa"/>
        </w:tcPr>
        <w:p w14:paraId="16571AF0" w14:textId="77777777" w:rsidR="74E7B1C0" w:rsidRDefault="00751BCB" w:rsidP="004502FC">
          <w:pPr>
            <w:pStyle w:val="Header"/>
            <w:jc w:val="center"/>
          </w:pPr>
        </w:p>
      </w:tc>
      <w:tc>
        <w:tcPr>
          <w:tcW w:w="3005" w:type="dxa"/>
        </w:tcPr>
        <w:p w14:paraId="26B12668" w14:textId="77777777" w:rsidR="74E7B1C0" w:rsidRDefault="00751BCB" w:rsidP="004502FC">
          <w:pPr>
            <w:pStyle w:val="Header"/>
            <w:ind w:right="-115"/>
            <w:jc w:val="right"/>
          </w:pPr>
        </w:p>
      </w:tc>
    </w:tr>
  </w:tbl>
  <w:p w14:paraId="2DA55623" w14:textId="77777777" w:rsidR="74E7B1C0" w:rsidRDefault="00751BCB" w:rsidP="004502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BCB"/>
    <w:rsid w:val="00101D47"/>
    <w:rsid w:val="00751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161BD"/>
  <w15:chartTrackingRefBased/>
  <w15:docId w15:val="{9A630F45-4989-426B-ACB0-55301AFCD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BCB"/>
    <w:pPr>
      <w:widowControl w:val="0"/>
      <w:spacing w:after="0" w:line="240" w:lineRule="auto"/>
      <w:jc w:val="both"/>
    </w:pPr>
    <w:rPr>
      <w:rFonts w:ascii="Century" w:eastAsiaTheme="minorEastAsia" w:hAnsi="Century" w:cs="Century"/>
      <w:sz w:val="21"/>
      <w:szCs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1">
    <w:name w:val="スタイル1"/>
    <w:basedOn w:val="TableNormal"/>
    <w:rsid w:val="00751BCB"/>
    <w:pPr>
      <w:widowControl w:val="0"/>
      <w:spacing w:after="0" w:line="240" w:lineRule="auto"/>
      <w:jc w:val="both"/>
    </w:pPr>
    <w:rPr>
      <w:rFonts w:ascii="Century" w:eastAsiaTheme="minorEastAsia" w:hAnsi="Century" w:cs="Century"/>
      <w:sz w:val="21"/>
      <w:szCs w:val="21"/>
      <w:lang w:eastAsia="ja-JP"/>
    </w:rPr>
    <w:tblPr>
      <w:tblStyleRowBandSize w:val="1"/>
      <w:tblStyleColBandSize w:val="1"/>
      <w:tblCellMar>
        <w:top w:w="100" w:type="dxa"/>
        <w:left w:w="100" w:type="dxa"/>
        <w:bottom w:w="100" w:type="dxa"/>
        <w:right w:w="100" w:type="dxa"/>
      </w:tblCellMar>
    </w:tblPr>
  </w:style>
  <w:style w:type="character" w:customStyle="1" w:styleId="HeaderChar">
    <w:name w:val="Header Char"/>
    <w:basedOn w:val="DefaultParagraphFont"/>
    <w:link w:val="Header"/>
    <w:uiPriority w:val="99"/>
    <w:rsid w:val="00751BCB"/>
  </w:style>
  <w:style w:type="paragraph" w:styleId="Header">
    <w:name w:val="header"/>
    <w:basedOn w:val="Normal"/>
    <w:link w:val="HeaderChar"/>
    <w:uiPriority w:val="99"/>
    <w:unhideWhenUsed/>
    <w:rsid w:val="00751BCB"/>
    <w:pPr>
      <w:tabs>
        <w:tab w:val="center" w:pos="4513"/>
        <w:tab w:val="right" w:pos="9026"/>
      </w:tabs>
      <w:snapToGrid w:val="0"/>
    </w:pPr>
    <w:rPr>
      <w:rFonts w:asciiTheme="minorHAnsi" w:eastAsiaTheme="minorHAnsi" w:hAnsiTheme="minorHAnsi" w:cstheme="minorBidi"/>
      <w:sz w:val="22"/>
      <w:szCs w:val="22"/>
      <w:lang w:eastAsia="en-US"/>
    </w:rPr>
  </w:style>
  <w:style w:type="character" w:customStyle="1" w:styleId="HeaderChar1">
    <w:name w:val="Header Char1"/>
    <w:basedOn w:val="DefaultParagraphFont"/>
    <w:uiPriority w:val="99"/>
    <w:semiHidden/>
    <w:rsid w:val="00751BCB"/>
    <w:rPr>
      <w:rFonts w:ascii="Century" w:eastAsiaTheme="minorEastAsia" w:hAnsi="Century" w:cs="Century"/>
      <w:sz w:val="21"/>
      <w:szCs w:val="21"/>
      <w:lang w:eastAsia="ja-JP"/>
    </w:rPr>
  </w:style>
  <w:style w:type="character" w:styleId="LineNumber">
    <w:name w:val="line number"/>
    <w:basedOn w:val="DefaultParagraphFont"/>
    <w:uiPriority w:val="99"/>
    <w:semiHidden/>
    <w:unhideWhenUsed/>
    <w:rsid w:val="00751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580</Words>
  <Characters>3309</Characters>
  <Application>Microsoft Office Word</Application>
  <DocSecurity>0</DocSecurity>
  <Lines>27</Lines>
  <Paragraphs>7</Paragraphs>
  <ScaleCrop>false</ScaleCrop>
  <Company>Springer Nature</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2023-07-12T10:56:00Z</dcterms:created>
  <dcterms:modified xsi:type="dcterms:W3CDTF">2023-07-12T10:56:00Z</dcterms:modified>
</cp:coreProperties>
</file>