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CE43" w14:textId="77777777" w:rsidR="001778BD" w:rsidRPr="00801AA5" w:rsidRDefault="001778BD" w:rsidP="001778BD">
      <w:pPr>
        <w:pStyle w:val="1"/>
        <w:ind w:firstLineChars="0" w:firstLine="0"/>
      </w:pPr>
      <w:r w:rsidRPr="00801AA5">
        <w:t xml:space="preserve">Efficient degradation of sulfamethoxazole by diatomite-supported hydroxyl-modified UIO-66 photocatalyst </w:t>
      </w:r>
    </w:p>
    <w:p w14:paraId="7BF8BCCC" w14:textId="3FE78521" w:rsidR="001778BD" w:rsidRPr="008B3DCE" w:rsidRDefault="001778BD" w:rsidP="001778BD">
      <w:pPr>
        <w:widowControl/>
        <w:snapToGrid w:val="0"/>
        <w:spacing w:line="480" w:lineRule="auto"/>
        <w:ind w:firstLineChars="100" w:firstLine="240"/>
        <w:jc w:val="center"/>
        <w:rPr>
          <w:rFonts w:ascii="Times New Roman" w:hAnsi="Times New Roman" w:cs="Times New Roman"/>
          <w:i/>
          <w:iCs/>
          <w:sz w:val="24"/>
        </w:rPr>
      </w:pPr>
      <w:r w:rsidRPr="008B3DCE">
        <w:rPr>
          <w:rFonts w:ascii="Times New Roman" w:hAnsi="Times New Roman" w:cs="Times New Roman"/>
          <w:i/>
          <w:iCs/>
          <w:sz w:val="24"/>
        </w:rPr>
        <w:t>Hui-Lai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8B3DCE">
        <w:rPr>
          <w:rFonts w:ascii="Times New Roman" w:hAnsi="Times New Roman" w:cs="Times New Roman"/>
          <w:i/>
          <w:iCs/>
          <w:sz w:val="24"/>
        </w:rPr>
        <w:t>LIU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8B3DCE">
        <w:rPr>
          <w:rFonts w:ascii="Times New Roman" w:hAnsi="Times New Roman" w:cs="Times New Roman"/>
          <w:i/>
          <w:iCs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8B3DCE">
        <w:rPr>
          <w:rFonts w:ascii="Times New Roman" w:hAnsi="Times New Roman" w:cs="Times New Roman"/>
          <w:i/>
          <w:iCs/>
          <w:sz w:val="24"/>
        </w:rPr>
        <w:t>, Yu ZHANG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8B3DCE">
        <w:rPr>
          <w:rFonts w:ascii="Times New Roman" w:hAnsi="Times New Roman" w:cs="Times New Roman"/>
          <w:i/>
          <w:iCs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Xin-Xin LV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,b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Min-Shu CUI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Kang-Ping CUI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Zheng-Liang DAI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8B3DCE">
        <w:rPr>
          <w:rFonts w:ascii="Times New Roman" w:hAnsi="Times New Roman" w:cs="Times New Roman"/>
          <w:i/>
          <w:iCs/>
          <w:sz w:val="24"/>
        </w:rPr>
        <w:t>，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 Bei WANG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c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Rohan WEERASOORIYA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b</w:t>
      </w:r>
      <w:r w:rsidRPr="008B3DCE">
        <w:rPr>
          <w:rFonts w:ascii="Times New Roman" w:hAnsi="Times New Roman" w:cs="Times New Roman"/>
          <w:i/>
          <w:iCs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d</w:t>
      </w:r>
      <w:r w:rsidRPr="008B3DCE">
        <w:rPr>
          <w:rFonts w:ascii="Times New Roman" w:hAnsi="Times New Roman" w:cs="Times New Roman"/>
          <w:i/>
          <w:iCs/>
          <w:sz w:val="24"/>
        </w:rPr>
        <w:t xml:space="preserve">, Xing CHEN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a,</w:t>
      </w:r>
      <w:r w:rsidRPr="008B3DCE">
        <w:rPr>
          <w:rFonts w:ascii="Times New Roman" w:hAnsi="Times New Roman" w:cs="Times New Roman"/>
          <w:i/>
          <w:iCs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vertAlign w:val="superscript"/>
        </w:rPr>
        <w:t>b, d</w:t>
      </w:r>
      <w:r w:rsidRPr="008B3DCE">
        <w:rPr>
          <w:rFonts w:ascii="Times New Roman" w:hAnsi="Times New Roman" w:cs="Times New Roman"/>
          <w:i/>
          <w:iCs/>
          <w:sz w:val="24"/>
          <w:vertAlign w:val="superscript"/>
        </w:rPr>
        <w:t>*</w:t>
      </w:r>
      <w:r w:rsidRPr="008B3DCE">
        <w:rPr>
          <w:rFonts w:ascii="Times New Roman" w:hAnsi="Times New Roman" w:cs="Times New Roman"/>
          <w:i/>
          <w:iCs/>
          <w:sz w:val="24"/>
        </w:rPr>
        <w:t>,</w:t>
      </w:r>
    </w:p>
    <w:p w14:paraId="106FE3DC" w14:textId="77777777" w:rsidR="001778BD" w:rsidRPr="00801AA5" w:rsidRDefault="001778BD" w:rsidP="001778BD">
      <w:pPr>
        <w:widowControl/>
        <w:snapToGrid w:val="0"/>
        <w:spacing w:beforeLines="100" w:before="312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  </w:t>
      </w:r>
      <w:r w:rsidRPr="00801AA5">
        <w:rPr>
          <w:rFonts w:ascii="Times New Roman" w:hAnsi="Times New Roman" w:cs="Times New Roman"/>
          <w:sz w:val="24"/>
        </w:rPr>
        <w:t xml:space="preserve">Key Laboratory of </w:t>
      </w:r>
      <w:proofErr w:type="spellStart"/>
      <w:r w:rsidRPr="00801AA5">
        <w:rPr>
          <w:rFonts w:ascii="Times New Roman" w:hAnsi="Times New Roman" w:cs="Times New Roman"/>
          <w:sz w:val="24"/>
        </w:rPr>
        <w:t>Nanominerals</w:t>
      </w:r>
      <w:proofErr w:type="spellEnd"/>
      <w:r w:rsidRPr="00801AA5">
        <w:rPr>
          <w:rFonts w:ascii="Times New Roman" w:hAnsi="Times New Roman" w:cs="Times New Roman"/>
          <w:sz w:val="24"/>
        </w:rPr>
        <w:t xml:space="preserve"> and Pollution Control of Higher Education Institutes, School of Resources and Environmental Engineering, Hefei University of Technology, Hefei 230009, P. R. China </w:t>
      </w:r>
    </w:p>
    <w:p w14:paraId="2F852B3E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  </w:t>
      </w:r>
      <w:r w:rsidRPr="00801AA5">
        <w:rPr>
          <w:rFonts w:ascii="Times New Roman" w:hAnsi="Times New Roman" w:cs="Times New Roman"/>
          <w:sz w:val="24"/>
        </w:rPr>
        <w:t xml:space="preserve"> Key Lab of Aerospace Structural Parts Forming </w:t>
      </w:r>
      <w:r>
        <w:rPr>
          <w:rFonts w:ascii="Times New Roman" w:hAnsi="Times New Roman" w:cs="Times New Roman"/>
          <w:sz w:val="24"/>
        </w:rPr>
        <w:t>Technology</w:t>
      </w:r>
      <w:r w:rsidRPr="00801AA5">
        <w:rPr>
          <w:rFonts w:ascii="Times New Roman" w:hAnsi="Times New Roman" w:cs="Times New Roman"/>
          <w:sz w:val="24"/>
        </w:rPr>
        <w:t xml:space="preserve"> and Equipment of Anhui Province, Institute of Industry and Equipment Technology, Hefei University of Technology, Hefei, 230009, P. R. China</w:t>
      </w:r>
    </w:p>
    <w:p w14:paraId="22D8A578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   </w:t>
      </w:r>
      <w:proofErr w:type="spellStart"/>
      <w:r w:rsidRPr="00801AA5">
        <w:rPr>
          <w:rFonts w:ascii="Times New Roman" w:hAnsi="Times New Roman" w:cs="Times New Roman"/>
          <w:sz w:val="24"/>
        </w:rPr>
        <w:t>Anqing</w:t>
      </w:r>
      <w:proofErr w:type="spellEnd"/>
      <w:r w:rsidRPr="00801AA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1AA5">
        <w:rPr>
          <w:rFonts w:ascii="Times New Roman" w:hAnsi="Times New Roman" w:cs="Times New Roman"/>
          <w:sz w:val="24"/>
        </w:rPr>
        <w:t>Changhong</w:t>
      </w:r>
      <w:proofErr w:type="spellEnd"/>
      <w:r w:rsidRPr="00801AA5">
        <w:rPr>
          <w:rFonts w:ascii="Times New Roman" w:hAnsi="Times New Roman" w:cs="Times New Roman"/>
          <w:sz w:val="24"/>
        </w:rPr>
        <w:t xml:space="preserve"> Chemical Co., Ltd., </w:t>
      </w:r>
      <w:proofErr w:type="spellStart"/>
      <w:r w:rsidRPr="00801AA5">
        <w:rPr>
          <w:rFonts w:ascii="Times New Roman" w:hAnsi="Times New Roman" w:cs="Times New Roman"/>
          <w:sz w:val="24"/>
        </w:rPr>
        <w:t>Anqing</w:t>
      </w:r>
      <w:proofErr w:type="spellEnd"/>
      <w:r w:rsidRPr="00801AA5">
        <w:rPr>
          <w:rFonts w:ascii="Times New Roman" w:hAnsi="Times New Roman" w:cs="Times New Roman"/>
          <w:sz w:val="24"/>
        </w:rPr>
        <w:t>, 246002, P. R. China</w:t>
      </w:r>
    </w:p>
    <w:p w14:paraId="6C50AC0E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d   </w:t>
      </w:r>
      <w:r w:rsidRPr="00801AA5">
        <w:rPr>
          <w:rFonts w:ascii="Times New Roman" w:hAnsi="Times New Roman" w:cs="Times New Roman"/>
          <w:sz w:val="24"/>
        </w:rPr>
        <w:t xml:space="preserve">National Centre for Water Quality Research, National Institute of Fundamental Studies, </w:t>
      </w:r>
      <w:proofErr w:type="spellStart"/>
      <w:r w:rsidRPr="00801AA5">
        <w:rPr>
          <w:rFonts w:ascii="Times New Roman" w:hAnsi="Times New Roman" w:cs="Times New Roman"/>
          <w:sz w:val="24"/>
        </w:rPr>
        <w:t>Hantana</w:t>
      </w:r>
      <w:proofErr w:type="spellEnd"/>
      <w:r w:rsidRPr="00801AA5">
        <w:rPr>
          <w:rFonts w:ascii="Times New Roman" w:hAnsi="Times New Roman" w:cs="Times New Roman"/>
          <w:sz w:val="24"/>
        </w:rPr>
        <w:t>, Kandy, Sri Lanka</w:t>
      </w:r>
    </w:p>
    <w:p w14:paraId="6DE58F84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1ABFB3AA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475C4C36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3AE48A16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C9238FE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40A161A8" w14:textId="77777777" w:rsidR="001778BD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B980D59" w14:textId="77777777" w:rsidR="001778BD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47361D59" w14:textId="77777777" w:rsidR="001778BD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55BF489D" w14:textId="77777777" w:rsidR="001778BD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 w:hint="eastAsia"/>
          <w:b/>
          <w:bCs/>
          <w:i/>
          <w:iCs/>
          <w:sz w:val="24"/>
        </w:rPr>
      </w:pPr>
    </w:p>
    <w:p w14:paraId="0A2C4DC4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0B0029C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801AA5">
        <w:rPr>
          <w:rFonts w:ascii="Times New Roman" w:hAnsi="Times New Roman" w:cs="Times New Roman"/>
          <w:sz w:val="24"/>
        </w:rPr>
        <w:t>* Corresponding author:</w:t>
      </w:r>
    </w:p>
    <w:p w14:paraId="5B611388" w14:textId="77777777" w:rsidR="001778BD" w:rsidRPr="00801AA5" w:rsidRDefault="001778BD" w:rsidP="001778BD">
      <w:pPr>
        <w:widowControl/>
        <w:snapToGrid w:val="0"/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801AA5">
        <w:rPr>
          <w:rFonts w:ascii="Times New Roman" w:hAnsi="Times New Roman" w:cs="Times New Roman"/>
          <w:sz w:val="24"/>
        </w:rPr>
        <w:t>Xing Chen (xingchen@hfut.edu.cn)</w:t>
      </w:r>
    </w:p>
    <w:p w14:paraId="5B448B11" w14:textId="290B3FE6" w:rsidR="001778BD" w:rsidRDefault="001778BD">
      <w:pPr>
        <w:widowControl/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324607F5" w14:textId="54C3168A" w:rsidR="005F23F4" w:rsidRDefault="00680743" w:rsidP="00680743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>Text S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1</w:t>
      </w:r>
    </w:p>
    <w:p w14:paraId="43AC164C" w14:textId="77777777" w:rsidR="005F23F4" w:rsidRDefault="00680743" w:rsidP="00680743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Photoelectrochemical measurements</w:t>
      </w:r>
    </w:p>
    <w:p w14:paraId="3BE048B6" w14:textId="77777777" w:rsidR="005F23F4" w:rsidRDefault="00680743" w:rsidP="00680743">
      <w:pPr>
        <w:snapToGrid w:val="0"/>
        <w:spacing w:line="48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The photocurrent measurements were carried out on a CHI-760E electrochemical workstation 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Chenhua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Instrument, Shanghai, China) in a conventional three-electrode configuration with the sample modified ATO (20 mm * 50 mm) as the working electrode, Pt as the counter electrode, and Ag/AgCl as the reference electrode. The current measurement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i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-t curve was performed using an LED lamp (35 W) at 0.4 V bias voltage potential. A 0.5 M Na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SO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vertAlign w:val="subscript"/>
        </w:rPr>
        <w:t>4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aqueous solution was used as the electrolyte.</w:t>
      </w:r>
    </w:p>
    <w:p w14:paraId="0449635F" w14:textId="5DD47224" w:rsidR="005F23F4" w:rsidRPr="0067331A" w:rsidRDefault="00680743" w:rsidP="0067331A">
      <w:pPr>
        <w:widowControl/>
        <w:jc w:val="lef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br w:type="page"/>
      </w:r>
    </w:p>
    <w:p w14:paraId="5982083B" w14:textId="77777777" w:rsidR="005F23F4" w:rsidRDefault="00680743" w:rsidP="00680743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 w:hint="eastAsia"/>
          <w:noProof/>
          <w:color w:val="0000FF"/>
          <w:sz w:val="24"/>
        </w:rPr>
        <w:lastRenderedPageBreak/>
        <w:drawing>
          <wp:inline distT="0" distB="0" distL="114300" distR="114300" wp14:anchorId="29366CAB" wp14:editId="27F3A69A">
            <wp:extent cx="3289300" cy="2555875"/>
            <wp:effectExtent l="0" t="0" r="2540" b="4445"/>
            <wp:docPr id="1" name="图片 1" descr="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XR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AA6E" w14:textId="11C8BDDD" w:rsidR="005F23F4" w:rsidRDefault="00680743" w:rsidP="0067331A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7331A">
        <w:rPr>
          <w:rFonts w:ascii="Times New Roman" w:eastAsia="宋体" w:hAnsi="Times New Roman" w:cs="Times New Roman"/>
          <w:b/>
          <w:bCs/>
          <w:sz w:val="24"/>
        </w:rPr>
        <w:t xml:space="preserve">Fig. </w:t>
      </w:r>
      <w:r w:rsidRPr="0067331A">
        <w:rPr>
          <w:rFonts w:ascii="Times New Roman" w:eastAsia="宋体" w:hAnsi="Times New Roman" w:cs="Times New Roman" w:hint="eastAsia"/>
          <w:b/>
          <w:bCs/>
          <w:sz w:val="24"/>
        </w:rPr>
        <w:t>S1</w:t>
      </w:r>
      <w:r w:rsidRPr="0067331A">
        <w:rPr>
          <w:rFonts w:ascii="Times New Roman" w:eastAsia="宋体" w:hAnsi="Times New Roman" w:cs="Times New Roman"/>
          <w:b/>
          <w:bCs/>
          <w:sz w:val="24"/>
        </w:rPr>
        <w:t>.</w:t>
      </w:r>
      <w:r w:rsidR="0067331A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The XRD patterns of synthesized photocatalysts</w:t>
      </w:r>
    </w:p>
    <w:p w14:paraId="51BE4BDF" w14:textId="77777777" w:rsidR="005F23F4" w:rsidRDefault="00680743" w:rsidP="00680743">
      <w:pPr>
        <w:snapToGrid w:val="0"/>
        <w:spacing w:line="480" w:lineRule="auto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 w:hint="eastAsia"/>
          <w:color w:val="0000FF"/>
          <w:sz w:val="24"/>
        </w:rPr>
        <w:br w:type="page"/>
      </w:r>
    </w:p>
    <w:p w14:paraId="7A888C1B" w14:textId="77777777" w:rsidR="005F23F4" w:rsidRDefault="00680743" w:rsidP="00680743">
      <w:pPr>
        <w:snapToGrid w:val="0"/>
        <w:spacing w:line="480" w:lineRule="auto"/>
        <w:rPr>
          <w:rFonts w:ascii="Times New Roman" w:eastAsia="宋体" w:hAnsi="Times New Roman" w:cs="Times New Roman"/>
          <w:color w:val="0000FF"/>
          <w:sz w:val="24"/>
        </w:rPr>
      </w:pPr>
      <w:r>
        <w:rPr>
          <w:rFonts w:ascii="Times New Roman" w:eastAsia="宋体" w:hAnsi="Times New Roman" w:cs="Times New Roman" w:hint="eastAsia"/>
          <w:noProof/>
          <w:color w:val="0000FF"/>
          <w:sz w:val="24"/>
        </w:rPr>
        <w:lastRenderedPageBreak/>
        <w:drawing>
          <wp:inline distT="0" distB="0" distL="114300" distR="114300" wp14:anchorId="494B2A8D" wp14:editId="63AC3D6F">
            <wp:extent cx="5260975" cy="1868170"/>
            <wp:effectExtent l="0" t="0" r="12065" b="6350"/>
            <wp:docPr id="4" name="图片 4" descr="Taf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Tafel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3D67A" w14:textId="2D3CD51E" w:rsidR="005F23F4" w:rsidRDefault="00680743" w:rsidP="0067331A">
      <w:pPr>
        <w:snapToGrid w:val="0"/>
        <w:spacing w:line="480" w:lineRule="auto"/>
        <w:rPr>
          <w:rFonts w:ascii="Times New Roman" w:eastAsia="宋体" w:hAnsi="Times New Roman" w:cs="Times New Roman"/>
          <w:color w:val="0000FF"/>
          <w:sz w:val="24"/>
        </w:rPr>
      </w:pPr>
      <w:r w:rsidRPr="0067331A">
        <w:rPr>
          <w:rFonts w:ascii="Times New Roman" w:eastAsia="宋体" w:hAnsi="Times New Roman" w:cs="Times New Roman"/>
          <w:b/>
          <w:bCs/>
          <w:sz w:val="24"/>
        </w:rPr>
        <w:t xml:space="preserve">Fig. </w:t>
      </w:r>
      <w:r w:rsidRPr="0067331A">
        <w:rPr>
          <w:rFonts w:ascii="Times New Roman" w:hAnsi="Times New Roman" w:cs="Times New Roman" w:hint="eastAsia"/>
          <w:b/>
          <w:bCs/>
          <w:sz w:val="24"/>
        </w:rPr>
        <w:t>S2</w:t>
      </w:r>
      <w:r w:rsidRPr="0067331A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sz w:val="24"/>
        </w:rPr>
        <w:t>(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eastAsia="宋体" w:hAnsi="Times New Roman" w:cs="Times New Roman" w:hint="eastAsia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Kubelka</w:t>
      </w:r>
      <w:proofErr w:type="spellEnd"/>
      <w:r>
        <w:rPr>
          <w:rFonts w:ascii="Times New Roman" w:eastAsia="宋体" w:hAnsi="Times New Roman" w:cs="Times New Roman"/>
          <w:sz w:val="24"/>
        </w:rPr>
        <w:t>–Munk curves of as-prepared catalysts</w:t>
      </w:r>
      <w:r>
        <w:rPr>
          <w:rFonts w:ascii="Times New Roman" w:hAnsi="Times New Roman" w:cs="Times New Roman" w:hint="eastAsia"/>
          <w:sz w:val="24"/>
        </w:rPr>
        <w:t xml:space="preserve"> and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(b)</w:t>
      </w:r>
      <w:r>
        <w:rPr>
          <w:rFonts w:ascii="Times New Roman" w:eastAsia="宋体" w:hAnsi="Times New Roman" w:cs="Times New Roman"/>
          <w:sz w:val="24"/>
        </w:rPr>
        <w:t>Tafel polarization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curves</w:t>
      </w:r>
    </w:p>
    <w:p w14:paraId="6DF7EB19" w14:textId="77777777" w:rsidR="005F23F4" w:rsidRDefault="00680743" w:rsidP="00680743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br w:type="page"/>
      </w:r>
    </w:p>
    <w:p w14:paraId="1DB1361B" w14:textId="77777777" w:rsidR="005F23F4" w:rsidRDefault="00680743" w:rsidP="00680743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noProof/>
          <w:sz w:val="24"/>
        </w:rPr>
        <w:lastRenderedPageBreak/>
        <w:drawing>
          <wp:inline distT="0" distB="0" distL="114300" distR="114300" wp14:anchorId="61BDBFD6" wp14:editId="47755FE4">
            <wp:extent cx="3325495" cy="2555875"/>
            <wp:effectExtent l="0" t="0" r="12065" b="4445"/>
            <wp:docPr id="2" name="图片 2" descr="吸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吸附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6202" w14:textId="77777777" w:rsidR="005F23F4" w:rsidRDefault="005F23F4" w:rsidP="00680743">
      <w:pPr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5C3DA30B" w14:textId="6DB57A5D" w:rsidR="005F23F4" w:rsidRDefault="00680743" w:rsidP="0067331A">
      <w:pPr>
        <w:snapToGrid w:val="0"/>
        <w:spacing w:line="480" w:lineRule="auto"/>
        <w:rPr>
          <w:rFonts w:ascii="Times New Roman" w:eastAsia="宋体" w:hAnsi="Times New Roman"/>
          <w:b/>
          <w:bCs/>
          <w:color w:val="FF0000"/>
          <w:sz w:val="24"/>
        </w:rPr>
      </w:pPr>
      <w:r w:rsidRPr="0067331A">
        <w:rPr>
          <w:rFonts w:ascii="Times New Roman" w:hAnsi="Times New Roman"/>
          <w:b/>
          <w:bCs/>
          <w:color w:val="000000" w:themeColor="text1"/>
          <w:sz w:val="24"/>
        </w:rPr>
        <w:t xml:space="preserve">Fig. </w:t>
      </w:r>
      <w:r w:rsidRPr="0067331A">
        <w:rPr>
          <w:rFonts w:ascii="Times New Roman" w:hAnsi="Times New Roman" w:hint="eastAsia"/>
          <w:b/>
          <w:bCs/>
          <w:color w:val="000000" w:themeColor="text1"/>
          <w:sz w:val="24"/>
        </w:rPr>
        <w:t>S3</w:t>
      </w:r>
      <w:r w:rsidRPr="0067331A">
        <w:rPr>
          <w:rFonts w:ascii="Times New Roman" w:hAnsi="Times New Roman"/>
          <w:b/>
          <w:bCs/>
          <w:color w:val="000000" w:themeColor="text1"/>
          <w:sz w:val="24"/>
        </w:rPr>
        <w:t>.</w:t>
      </w:r>
      <w:r w:rsidR="0067331A" w:rsidRPr="0067331A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The</w:t>
      </w:r>
      <w:r>
        <w:rPr>
          <w:rFonts w:ascii="Times New Roman" w:hAnsi="Times New Roman" w:hint="eastAsia"/>
          <w:color w:val="000000" w:themeColor="text1"/>
          <w:sz w:val="24"/>
        </w:rPr>
        <w:t xml:space="preserve"> effect of different catalysts on SMX adsorption performance</w:t>
      </w:r>
      <w:r>
        <w:rPr>
          <w:rFonts w:ascii="Times New Roman" w:hAnsi="Times New Roman"/>
          <w:color w:val="000000" w:themeColor="text1"/>
          <w:sz w:val="24"/>
        </w:rPr>
        <w:t>. (</w:t>
      </w:r>
      <w:r>
        <w:rPr>
          <w:rFonts w:ascii="Times New Roman" w:hAnsi="Times New Roman" w:hint="eastAsia"/>
          <w:color w:val="000000" w:themeColor="text1"/>
          <w:sz w:val="24"/>
        </w:rPr>
        <w:t>Reaction conditions: initial SMX, 20.0 mg/L; catalyst, 400 mg/L)</w:t>
      </w:r>
    </w:p>
    <w:p w14:paraId="224BD2CD" w14:textId="77777777" w:rsidR="005F23F4" w:rsidRDefault="00680743" w:rsidP="00680743">
      <w:pPr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064D64B2" w14:textId="77777777" w:rsidR="005F23F4" w:rsidRDefault="00680743" w:rsidP="00680743">
      <w:pPr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noProof/>
          <w:sz w:val="24"/>
        </w:rPr>
        <w:lastRenderedPageBreak/>
        <w:drawing>
          <wp:inline distT="0" distB="0" distL="114300" distR="114300" wp14:anchorId="7CEC7DEC" wp14:editId="17A7CD9C">
            <wp:extent cx="3194685" cy="2555875"/>
            <wp:effectExtent l="0" t="0" r="5715" b="4445"/>
            <wp:docPr id="5" name="图片 5" descr="实验二-T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实验二-TO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CBE1A" w14:textId="391D1F0C" w:rsidR="001778BD" w:rsidRDefault="00680743" w:rsidP="0067331A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67331A">
        <w:rPr>
          <w:rFonts w:ascii="Times New Roman" w:hAnsi="Times New Roman"/>
          <w:b/>
          <w:bCs/>
          <w:color w:val="000000" w:themeColor="text1"/>
          <w:sz w:val="24"/>
        </w:rPr>
        <w:t xml:space="preserve">Fig. </w:t>
      </w:r>
      <w:r w:rsidRPr="0067331A">
        <w:rPr>
          <w:rFonts w:ascii="Times New Roman" w:hAnsi="Times New Roman" w:hint="eastAsia"/>
          <w:b/>
          <w:bCs/>
          <w:color w:val="000000" w:themeColor="text1"/>
          <w:sz w:val="24"/>
        </w:rPr>
        <w:t>S4</w:t>
      </w:r>
      <w:r w:rsidRPr="0067331A">
        <w:rPr>
          <w:rFonts w:ascii="Times New Roman" w:hAnsi="Times New Roman"/>
          <w:b/>
          <w:bCs/>
          <w:color w:val="000000" w:themeColor="text1"/>
          <w:sz w:val="24"/>
        </w:rPr>
        <w:t>.</w:t>
      </w:r>
      <w:r w:rsidRPr="0067331A"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Removal efficiency of TOC. (Reaction conditions: pH 3.0; initial SMX, 20.0 mg/L; catalyst, 400 mg/L; H</w:t>
      </w:r>
      <w:r>
        <w:rPr>
          <w:rFonts w:ascii="Times New Roman" w:eastAsia="宋体" w:hAnsi="Times New Roman" w:cs="Times New Roman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</w:rPr>
        <w:t>O</w:t>
      </w:r>
      <w:r>
        <w:rPr>
          <w:rFonts w:ascii="Times New Roman" w:eastAsia="宋体" w:hAnsi="Times New Roman" w:cs="Times New Roman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sz w:val="24"/>
        </w:rPr>
        <w:t>, 4.0 mM</w:t>
      </w:r>
      <w:r>
        <w:rPr>
          <w:rFonts w:ascii="Times New Roman" w:eastAsia="宋体" w:hAnsi="Times New Roman" w:cs="Times New Roman"/>
          <w:sz w:val="24"/>
          <w:u w:color="FA5050"/>
        </w:rPr>
        <w:t>)</w:t>
      </w:r>
    </w:p>
    <w:p w14:paraId="1443B5F7" w14:textId="77777777" w:rsidR="001778BD" w:rsidRDefault="001778BD">
      <w:pPr>
        <w:widowControl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br w:type="page"/>
      </w:r>
    </w:p>
    <w:p w14:paraId="7B7C8BB7" w14:textId="3970150A" w:rsidR="005F23F4" w:rsidRDefault="001778BD" w:rsidP="0067331A">
      <w:pPr>
        <w:snapToGrid w:val="0"/>
        <w:spacing w:line="480" w:lineRule="auto"/>
        <w:rPr>
          <w:rFonts w:ascii="Times New Roman" w:eastAsia="宋体" w:hAnsi="Times New Roman"/>
          <w:b/>
          <w:bCs/>
          <w:color w:val="FF0000"/>
          <w:sz w:val="24"/>
        </w:rPr>
      </w:pPr>
      <w:r>
        <w:rPr>
          <w:noProof/>
        </w:rPr>
        <w:lastRenderedPageBreak/>
        <w:drawing>
          <wp:inline distT="0" distB="0" distL="0" distR="0" wp14:anchorId="1BE3EC76" wp14:editId="454D712E">
            <wp:extent cx="5274310" cy="5842000"/>
            <wp:effectExtent l="0" t="0" r="2540" b="6350"/>
            <wp:docPr id="29" name="图片 1" descr="实验2-中间产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实验2-中间产物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235D" w14:textId="41C4238A" w:rsidR="001778BD" w:rsidRPr="001778BD" w:rsidRDefault="001778BD" w:rsidP="001778BD">
      <w:pPr>
        <w:snapToGrid w:val="0"/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r w:rsidRPr="001778BD">
        <w:rPr>
          <w:rFonts w:ascii="Times New Roman" w:hAnsi="Times New Roman"/>
          <w:b/>
          <w:bCs/>
          <w:color w:val="000000" w:themeColor="text1"/>
          <w:sz w:val="24"/>
        </w:rPr>
        <w:t xml:space="preserve">Fig </w:t>
      </w:r>
      <w:r>
        <w:rPr>
          <w:rFonts w:ascii="Times New Roman" w:hAnsi="Times New Roman"/>
          <w:b/>
          <w:bCs/>
          <w:color w:val="000000" w:themeColor="text1"/>
          <w:sz w:val="24"/>
        </w:rPr>
        <w:t>S5.</w:t>
      </w:r>
      <w:r w:rsidRPr="001778BD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Pr="001778BD">
        <w:rPr>
          <w:rFonts w:ascii="Times New Roman" w:hAnsi="Times New Roman"/>
          <w:sz w:val="24"/>
        </w:rPr>
        <w:t xml:space="preserve">Liquid-mass diagram of SMX and its intermediates in </w:t>
      </w:r>
      <w:r w:rsidRPr="001778BD">
        <w:rPr>
          <w:rFonts w:ascii="Times New Roman" w:hAnsi="Times New Roman" w:hint="eastAsia"/>
          <w:sz w:val="24"/>
        </w:rPr>
        <w:t>p</w:t>
      </w:r>
      <w:r w:rsidRPr="001778BD">
        <w:rPr>
          <w:rFonts w:ascii="Times New Roman" w:hAnsi="Times New Roman"/>
          <w:sz w:val="24"/>
        </w:rPr>
        <w:t>hoto-Fenton system</w:t>
      </w:r>
    </w:p>
    <w:p w14:paraId="607C1829" w14:textId="77777777" w:rsidR="005F23F4" w:rsidRDefault="00680743" w:rsidP="00680743">
      <w:pPr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13B7D8C1" w14:textId="77777777" w:rsidR="005F23F4" w:rsidRDefault="00680743" w:rsidP="00680743">
      <w:pPr>
        <w:snapToGrid w:val="0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</w:rPr>
        <w:t xml:space="preserve">1. </w:t>
      </w:r>
      <w:r>
        <w:rPr>
          <w:rFonts w:ascii="Times New Roman" w:hAnsi="Times New Roman" w:hint="eastAsia"/>
          <w:sz w:val="24"/>
        </w:rPr>
        <w:t xml:space="preserve">The structural information of the possible </w:t>
      </w:r>
      <w:proofErr w:type="gramStart"/>
      <w:r>
        <w:rPr>
          <w:rFonts w:ascii="Times New Roman" w:hAnsi="Times New Roman" w:hint="eastAsia"/>
          <w:sz w:val="24"/>
        </w:rPr>
        <w:t>intermediates</w:t>
      </w:r>
      <w:proofErr w:type="gramEnd"/>
      <w:r>
        <w:rPr>
          <w:rFonts w:ascii="Times New Roman" w:hAnsi="Times New Roman" w:hint="eastAsia"/>
          <w:sz w:val="24"/>
        </w:rPr>
        <w:t xml:space="preserve"> products. 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F23F4" w14:paraId="5DC4D893" w14:textId="77777777" w:rsidTr="001778BD">
        <w:trPr>
          <w:trHeight w:val="284"/>
        </w:trPr>
        <w:tc>
          <w:tcPr>
            <w:tcW w:w="21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032142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Compounds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1F9CD9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Formula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D0E955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m/z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9413B5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Proposed structure</w:t>
            </w:r>
          </w:p>
        </w:tc>
      </w:tr>
      <w:tr w:rsidR="005F23F4" w14:paraId="3E218ABC" w14:textId="77777777" w:rsidTr="001778BD">
        <w:trPr>
          <w:trHeight w:val="284"/>
        </w:trPr>
        <w:tc>
          <w:tcPr>
            <w:tcW w:w="21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B566BA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32D9E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10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11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DED8D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254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32CE4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1B878B5A" wp14:editId="39F9BF95">
                  <wp:extent cx="1213485" cy="379095"/>
                  <wp:effectExtent l="0" t="0" r="5715" b="1905"/>
                  <wp:docPr id="11" name="图片 11" descr="SMX-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SMX-25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535D7D86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27D42690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1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0D83B1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10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26037A6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272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043C806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3D378056" wp14:editId="1543287B">
                  <wp:extent cx="1213485" cy="419100"/>
                  <wp:effectExtent l="0" t="0" r="5715" b="7620"/>
                  <wp:docPr id="12" name="图片 12" descr="SMX-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SMX-27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4643EFC8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44A5545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2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5A2A06C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10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11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AF115E5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299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DE1B0A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4C74A3DD" wp14:editId="31BF436E">
                  <wp:extent cx="1212850" cy="419100"/>
                  <wp:effectExtent l="0" t="0" r="6350" b="7620"/>
                  <wp:docPr id="13" name="图片 13" descr="SMX-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SMX-29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003E3C65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3752AD10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3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9C61DBE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10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9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5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070078C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284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4DE53B6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118AAD41" wp14:editId="1025455F">
                  <wp:extent cx="1214755" cy="381000"/>
                  <wp:effectExtent l="0" t="0" r="4445" b="0"/>
                  <wp:docPr id="3" name="图片 3" descr="SMX-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SMX-28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172502E5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6E9FA8E8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4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E1FD1A7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5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5BAE82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235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E6A17F0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00E30E2E" wp14:editId="21A3A4D3">
                  <wp:extent cx="1056640" cy="453390"/>
                  <wp:effectExtent l="0" t="0" r="10160" b="3810"/>
                  <wp:docPr id="15" name="图片 15" descr="SMX-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SMX-23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0B01D826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01ECC138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5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2BD3365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69906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217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6FD64AD6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1DF6E947" wp14:editId="246017BB">
                  <wp:extent cx="902335" cy="459105"/>
                  <wp:effectExtent l="0" t="0" r="12065" b="13335"/>
                  <wp:docPr id="16" name="图片 16" descr="SMX-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SMX-21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335" cy="45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51998DC1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60CDEC90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6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56F94A72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4A9D41A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181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23AB75E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157B3558" wp14:editId="32BA28FB">
                  <wp:extent cx="1214120" cy="510540"/>
                  <wp:effectExtent l="0" t="0" r="5080" b="7620"/>
                  <wp:docPr id="17" name="图片 17" descr="SMX-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SMX-18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47E5E92F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0AE001A7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7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EAC23A8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5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CE0C284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196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15931DA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2AC2E343" wp14:editId="11955AC5">
                  <wp:extent cx="1214120" cy="577850"/>
                  <wp:effectExtent l="0" t="0" r="5080" b="1270"/>
                  <wp:docPr id="18" name="图片 18" descr="SMX-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SMX-19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07437303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5A2F9587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8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E8833A2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4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A31B4A6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113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EC4C99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29C7F619" wp14:editId="7738D397">
                  <wp:extent cx="826135" cy="309245"/>
                  <wp:effectExtent l="0" t="0" r="12065" b="10795"/>
                  <wp:docPr id="20" name="图片 20" descr="SMX-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SMX-11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30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6640AC87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419FDD02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9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CEE61EE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8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02FB6E2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172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187EA9F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5A1A3A62" wp14:editId="3B3EA0D6">
                  <wp:extent cx="1000125" cy="494665"/>
                  <wp:effectExtent l="0" t="0" r="5715" b="8255"/>
                  <wp:docPr id="21" name="图片 21" descr="SMX-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SMX-17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49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23F4" w14:paraId="647EE769" w14:textId="77777777" w:rsidTr="001778BD">
        <w:trPr>
          <w:trHeight w:val="284"/>
        </w:trPr>
        <w:tc>
          <w:tcPr>
            <w:tcW w:w="2130" w:type="dxa"/>
            <w:shd w:val="clear" w:color="auto" w:fill="auto"/>
            <w:vAlign w:val="center"/>
          </w:tcPr>
          <w:p w14:paraId="5A279DE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SMX 10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CE22945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6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H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7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NO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S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B56214B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156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248234C" w14:textId="77777777" w:rsidR="005F23F4" w:rsidRDefault="00680743" w:rsidP="00680743">
            <w:pPr>
              <w:snapToGrid w:val="0"/>
              <w:spacing w:line="480" w:lineRule="auto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noProof/>
                <w:sz w:val="24"/>
              </w:rPr>
              <w:drawing>
                <wp:inline distT="0" distB="0" distL="114300" distR="114300" wp14:anchorId="6CAD0669" wp14:editId="44DBCDB9">
                  <wp:extent cx="763905" cy="486410"/>
                  <wp:effectExtent l="0" t="0" r="13335" b="1270"/>
                  <wp:docPr id="22" name="图片 22" descr="SMX-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SMX-1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" cy="48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242F47" w14:textId="2F9F3538" w:rsidR="005F23F4" w:rsidRDefault="005F23F4" w:rsidP="00680743">
      <w:pPr>
        <w:snapToGrid w:val="0"/>
        <w:spacing w:line="480" w:lineRule="auto"/>
        <w:rPr>
          <w:rFonts w:ascii="Times New Roman" w:hAnsi="Times New Roman" w:cs="Times New Roman"/>
          <w:color w:val="0000FF"/>
          <w:sz w:val="24"/>
        </w:rPr>
      </w:pPr>
    </w:p>
    <w:sectPr w:rsidR="005F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9580" w14:textId="77777777" w:rsidR="008A53B5" w:rsidRDefault="008A53B5" w:rsidP="0067331A">
      <w:r>
        <w:separator/>
      </w:r>
    </w:p>
  </w:endnote>
  <w:endnote w:type="continuationSeparator" w:id="0">
    <w:p w14:paraId="3AFF6005" w14:textId="77777777" w:rsidR="008A53B5" w:rsidRDefault="008A53B5" w:rsidP="0067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1BBB9" w14:textId="77777777" w:rsidR="008A53B5" w:rsidRDefault="008A53B5" w:rsidP="0067331A">
      <w:r>
        <w:separator/>
      </w:r>
    </w:p>
  </w:footnote>
  <w:footnote w:type="continuationSeparator" w:id="0">
    <w:p w14:paraId="68F05FAD" w14:textId="77777777" w:rsidR="008A53B5" w:rsidRDefault="008A53B5" w:rsidP="00673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yNzE3MjIxNbUwNjRW0lEKTi0uzszPAykwrAUAZHB+2CwAAAA="/>
  </w:docVars>
  <w:rsids>
    <w:rsidRoot w:val="2D8B2859"/>
    <w:rsid w:val="000047B5"/>
    <w:rsid w:val="00094628"/>
    <w:rsid w:val="001778BD"/>
    <w:rsid w:val="0025069E"/>
    <w:rsid w:val="005F23F4"/>
    <w:rsid w:val="0067331A"/>
    <w:rsid w:val="00680743"/>
    <w:rsid w:val="008A53B5"/>
    <w:rsid w:val="01254BC5"/>
    <w:rsid w:val="014B415C"/>
    <w:rsid w:val="04665C11"/>
    <w:rsid w:val="091025E6"/>
    <w:rsid w:val="14424F7D"/>
    <w:rsid w:val="15ED06F3"/>
    <w:rsid w:val="18554BC8"/>
    <w:rsid w:val="1C1136B3"/>
    <w:rsid w:val="1C2D2910"/>
    <w:rsid w:val="1E053336"/>
    <w:rsid w:val="1F66421B"/>
    <w:rsid w:val="2D8B2859"/>
    <w:rsid w:val="2FBF6523"/>
    <w:rsid w:val="51710951"/>
    <w:rsid w:val="52B63D95"/>
    <w:rsid w:val="67534362"/>
    <w:rsid w:val="69C842BC"/>
    <w:rsid w:val="6D264125"/>
    <w:rsid w:val="6E4B002D"/>
    <w:rsid w:val="7569559F"/>
    <w:rsid w:val="75C2237C"/>
    <w:rsid w:val="76124D92"/>
    <w:rsid w:val="7B24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3B8188"/>
  <w15:docId w15:val="{FF9B82AE-07AA-4AD2-88BB-A22A1D0B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3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733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673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7331A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正文1"/>
    <w:basedOn w:val="a"/>
    <w:link w:val="10"/>
    <w:qFormat/>
    <w:rsid w:val="001778BD"/>
    <w:pPr>
      <w:widowControl/>
      <w:snapToGrid w:val="0"/>
      <w:spacing w:line="480" w:lineRule="auto"/>
      <w:ind w:firstLineChars="200" w:firstLine="200"/>
    </w:pPr>
    <w:rPr>
      <w:rFonts w:ascii="Times New Roman" w:eastAsia="Times New Roman" w:hAnsi="Times New Roman" w:cs="Times New Roman"/>
      <w:bCs/>
      <w:sz w:val="24"/>
    </w:rPr>
  </w:style>
  <w:style w:type="character" w:customStyle="1" w:styleId="10">
    <w:name w:val="正文1 字符"/>
    <w:basedOn w:val="a0"/>
    <w:link w:val="1"/>
    <w:rsid w:val="001778BD"/>
    <w:rPr>
      <w:rFonts w:eastAsia="Times New Roman"/>
      <w:bCs/>
      <w:kern w:val="2"/>
      <w:sz w:val="24"/>
      <w:szCs w:val="24"/>
    </w:rPr>
  </w:style>
  <w:style w:type="paragraph" w:styleId="a7">
    <w:name w:val="caption"/>
    <w:basedOn w:val="a"/>
    <w:next w:val="a"/>
    <w:uiPriority w:val="99"/>
    <w:qFormat/>
    <w:rsid w:val="001778BD"/>
    <w:pPr>
      <w:spacing w:line="400" w:lineRule="exact"/>
      <w:ind w:firstLineChars="200" w:firstLine="200"/>
    </w:pPr>
    <w:rPr>
      <w:rFonts w:ascii="Calibri Light" w:eastAsia="黑体" w:hAnsi="Calibri Ligh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烟火的记忆</dc:creator>
  <cp:lastModifiedBy>会来 刘</cp:lastModifiedBy>
  <cp:revision>4</cp:revision>
  <dcterms:created xsi:type="dcterms:W3CDTF">2022-01-13T13:07:00Z</dcterms:created>
  <dcterms:modified xsi:type="dcterms:W3CDTF">2023-04-19T03:13:00Z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GrammarlyDocumentId">
    <vt:lpwstr>ba5df817decc431407334a40e13a8003016d871b66fa903aba4abd6e1c310e69</vt:lpwstr>
  </property>
</Properties>
</file>