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B8B" w:rsidRDefault="00D62B8B" w:rsidP="00D62B8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 w:hint="eastAsia"/>
          <w:b/>
          <w:bCs/>
          <w:sz w:val="28"/>
          <w:szCs w:val="28"/>
        </w:rPr>
        <w:t>Figure S1 Panoramic pictures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of differential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ly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express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ed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genes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(DEGs)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D62B8B" w:rsidRPr="00242571" w:rsidRDefault="00D62B8B" w:rsidP="00242571">
      <w:pPr>
        <w:pStyle w:val="a6"/>
        <w:widowControl/>
        <w:shd w:val="clear" w:color="auto" w:fill="FFFFFF"/>
        <w:spacing w:beforeAutospacing="0" w:afterAutospacing="0"/>
        <w:jc w:val="both"/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</w:pPr>
      <w:r w:rsidRPr="00242571">
        <w:rPr>
          <w:rFonts w:ascii="Times New Roman" w:eastAsia="Georgia" w:hAnsi="Times New Roman" w:hint="eastAsia"/>
          <w:b/>
          <w:color w:val="333333"/>
          <w:sz w:val="28"/>
          <w:szCs w:val="28"/>
          <w:shd w:val="clear" w:color="auto" w:fill="FFFFFF"/>
        </w:rPr>
        <w:t>(A)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Volcano plot of DEGs shows down-regulated DEGs in blue, up-regulated DEGs in red,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and non-significant genes in grey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(</w:t>
      </w:r>
      <w:proofErr w:type="spellStart"/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>padj</w:t>
      </w:r>
      <w:proofErr w:type="spellEnd"/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&lt;0.05, |log2FC|&gt;0).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(B)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Radar chart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of the expression information for the </w:t>
      </w:r>
      <w:proofErr w:type="gramStart"/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top 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>15 upgrade</w:t>
      </w:r>
      <w:proofErr w:type="gramEnd"/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and downgrade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DEGs.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The outermost numbers represent the log2FC value of each gene. The size of red and blue circles severally represent the log2FC value for up-regulated DEGs and down-regulated DEGs,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and the higher the log2FC value,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the bigger the circle.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The red numbers and the blue numbers </w:t>
      </w:r>
      <w:proofErr w:type="spellStart"/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respectly</w:t>
      </w:r>
      <w:proofErr w:type="spellEnd"/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forming a circle represent the expression value of each gene in High-CBX3 group and Low-CBX3 group.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The connection of CBX3 and EMT-related genes such as VIM, CDH1 and CDH2 were performed.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VIM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(C)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and CDH2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(E)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were positively linked to CBX3 while CDH1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(D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was negatively associated with CBX3.</w:t>
      </w:r>
    </w:p>
    <w:p w:rsidR="002B7C3E" w:rsidRPr="002B7C3E" w:rsidRDefault="002B7C3E" w:rsidP="002B7C3E">
      <w:pPr>
        <w:rPr>
          <w:rFonts w:ascii="Times New Roman" w:eastAsia="宋体" w:hAnsi="Times New Roman" w:cs="Times New Roman"/>
          <w:b/>
          <w:color w:val="2E2E2E"/>
          <w:sz w:val="28"/>
          <w:szCs w:val="28"/>
        </w:rPr>
      </w:pPr>
      <w:r w:rsidRPr="002B7C3E">
        <w:rPr>
          <w:rFonts w:ascii="Times New Roman" w:eastAsia="Georgia" w:hAnsi="Times New Roman" w:cs="Times New Roman"/>
          <w:b/>
          <w:color w:val="2E2E2E"/>
          <w:sz w:val="28"/>
          <w:szCs w:val="28"/>
        </w:rPr>
        <w:t>Fig</w:t>
      </w:r>
      <w:r w:rsidRPr="002B7C3E">
        <w:rPr>
          <w:rFonts w:ascii="Times New Roman" w:eastAsia="宋体" w:hAnsi="Times New Roman" w:cs="Times New Roman"/>
          <w:b/>
          <w:color w:val="2E2E2E"/>
          <w:sz w:val="28"/>
          <w:szCs w:val="28"/>
        </w:rPr>
        <w:t>ure</w:t>
      </w:r>
      <w:r w:rsidRPr="002B7C3E">
        <w:rPr>
          <w:rFonts w:ascii="Times New Roman" w:eastAsia="Georgia" w:hAnsi="Times New Roman" w:cs="Times New Roman"/>
          <w:b/>
          <w:color w:val="2E2E2E"/>
          <w:sz w:val="28"/>
          <w:szCs w:val="28"/>
        </w:rPr>
        <w:t xml:space="preserve"> </w:t>
      </w:r>
      <w:r w:rsidRPr="002B7C3E">
        <w:rPr>
          <w:rFonts w:ascii="Times New Roman" w:eastAsia="宋体" w:hAnsi="Times New Roman" w:cs="Times New Roman"/>
          <w:b/>
          <w:color w:val="2E2E2E"/>
          <w:sz w:val="28"/>
          <w:szCs w:val="28"/>
        </w:rPr>
        <w:t>S2</w:t>
      </w:r>
      <w:r w:rsidRPr="002B7C3E">
        <w:rPr>
          <w:rFonts w:ascii="Times New Roman" w:eastAsia="Georgia" w:hAnsi="Times New Roman" w:cs="Times New Roman"/>
          <w:b/>
          <w:color w:val="2E2E2E"/>
          <w:sz w:val="28"/>
          <w:szCs w:val="28"/>
        </w:rPr>
        <w:t> Survival analysis of the different pathological stages</w:t>
      </w:r>
      <w:r w:rsidRPr="002B7C3E">
        <w:rPr>
          <w:rFonts w:ascii="Times New Roman" w:eastAsia="宋体" w:hAnsi="Times New Roman" w:cs="Times New Roman"/>
          <w:b/>
          <w:color w:val="2E2E2E"/>
          <w:sz w:val="28"/>
          <w:szCs w:val="28"/>
        </w:rPr>
        <w:t>：</w:t>
      </w:r>
    </w:p>
    <w:p w:rsidR="002B7C3E" w:rsidRPr="00242571" w:rsidRDefault="002B7C3E" w:rsidP="00242571">
      <w:pPr>
        <w:pStyle w:val="a6"/>
        <w:widowControl/>
        <w:shd w:val="clear" w:color="auto" w:fill="FFFFFF"/>
        <w:spacing w:beforeAutospacing="0" w:afterAutospacing="0"/>
        <w:jc w:val="both"/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</w:pP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High CBX3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expression was linked to worse prognosis of T3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(C)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, N0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(E)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, NX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(G)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and M0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(H)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(P &lt; 0.05). CBX3 did not play a significant role in patient’s prognosis of the different pathological stages including T1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(A)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, T2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(B)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, T4</w:t>
      </w:r>
      <w:r w:rsidRPr="00242571">
        <w:rPr>
          <w:rFonts w:ascii="Times New Roman" w:eastAsia="Georgia" w:hAnsi="Times New Roman" w:hint="eastAsia"/>
          <w:b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(D)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, N1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(F)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, M1</w:t>
      </w:r>
      <w:r w:rsidRPr="00242571">
        <w:rPr>
          <w:rFonts w:ascii="Times New Roman" w:eastAsia="Georgia" w:hAnsi="Times New Roman" w:hint="eastAsia"/>
          <w:b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(I)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, MX</w:t>
      </w:r>
      <w:r w:rsidRPr="00242571">
        <w:rPr>
          <w:rFonts w:ascii="Times New Roman" w:eastAsia="Georgia" w:hAnsi="Times New Roman" w:hint="eastAsia"/>
          <w:b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(J)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, T1+T2</w:t>
      </w:r>
      <w:r w:rsidRPr="00242571">
        <w:rPr>
          <w:rFonts w:ascii="Times New Roman" w:eastAsia="Georgia" w:hAnsi="Times New Roman" w:hint="eastAsia"/>
          <w:b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(K)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.</w:t>
      </w:r>
    </w:p>
    <w:p w:rsidR="000042E8" w:rsidRPr="000042E8" w:rsidRDefault="000042E8" w:rsidP="000042E8">
      <w:pPr>
        <w:rPr>
          <w:rFonts w:ascii="Times New Roman" w:eastAsia="Georgia" w:hAnsi="Times New Roman" w:cs="Times New Roman"/>
          <w:b/>
          <w:color w:val="2E2E2E"/>
          <w:sz w:val="28"/>
          <w:szCs w:val="28"/>
        </w:rPr>
      </w:pPr>
      <w:r w:rsidRPr="000042E8">
        <w:rPr>
          <w:rFonts w:ascii="Times New Roman" w:eastAsia="Georgia" w:hAnsi="Times New Roman" w:cs="Times New Roman"/>
          <w:b/>
          <w:color w:val="2E2E2E"/>
          <w:sz w:val="28"/>
          <w:szCs w:val="28"/>
        </w:rPr>
        <w:t>Figure</w:t>
      </w:r>
      <w:r w:rsidRPr="000042E8">
        <w:rPr>
          <w:rFonts w:ascii="Times New Roman" w:eastAsia="Georgia" w:hAnsi="Times New Roman" w:cs="Times New Roman" w:hint="eastAsia"/>
          <w:b/>
          <w:color w:val="2E2E2E"/>
          <w:sz w:val="28"/>
          <w:szCs w:val="28"/>
        </w:rPr>
        <w:t xml:space="preserve"> </w:t>
      </w:r>
      <w:r w:rsidRPr="000042E8">
        <w:rPr>
          <w:rFonts w:ascii="Times New Roman" w:eastAsia="Georgia" w:hAnsi="Times New Roman" w:cs="Times New Roman"/>
          <w:b/>
          <w:color w:val="2E2E2E"/>
          <w:sz w:val="28"/>
          <w:szCs w:val="28"/>
        </w:rPr>
        <w:t>S</w:t>
      </w:r>
      <w:r w:rsidRPr="000042E8">
        <w:rPr>
          <w:rFonts w:ascii="Times New Roman" w:eastAsia="Georgia" w:hAnsi="Times New Roman" w:cs="Times New Roman" w:hint="eastAsia"/>
          <w:b/>
          <w:color w:val="2E2E2E"/>
          <w:sz w:val="28"/>
          <w:szCs w:val="28"/>
        </w:rPr>
        <w:t>3</w:t>
      </w:r>
      <w:r w:rsidRPr="000042E8">
        <w:rPr>
          <w:rFonts w:ascii="Times New Roman" w:eastAsia="Georgia" w:hAnsi="Times New Roman" w:cs="Times New Roman"/>
          <w:b/>
          <w:color w:val="2E2E2E"/>
          <w:sz w:val="28"/>
          <w:szCs w:val="28"/>
        </w:rPr>
        <w:t>: Correlation between CBX3 and significantly enriched genes in PI3K-Akt signaling pathway</w:t>
      </w:r>
    </w:p>
    <w:p w:rsidR="000042E8" w:rsidRPr="004C2885" w:rsidRDefault="000042E8" w:rsidP="004C2885">
      <w:pPr>
        <w:pStyle w:val="a6"/>
        <w:widowControl/>
        <w:shd w:val="clear" w:color="auto" w:fill="FFFFFF"/>
        <w:spacing w:beforeAutospacing="0" w:afterAutospacing="0"/>
        <w:jc w:val="both"/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</w:pP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lastRenderedPageBreak/>
        <w:t xml:space="preserve">CBX3 expression is positively correlated with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(A)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YWHAG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(Pearson=0.54),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 xml:space="preserve">(B)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>CCNE2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(Pearson=0.46),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(C)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CDK2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(Pearson=0.41),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(D)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OSMR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(Pearson=0.41),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(E)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GNB4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(Pearson=0.40),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 xml:space="preserve">(F)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>MET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(Pearson=0.43),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(G)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IFNAR2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(Pearson=0.45),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(H)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IL7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>(Pearson=0.49),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 xml:space="preserve"> (I)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>YWHAZ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(Pearson=0.44),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(J)</w:t>
      </w:r>
      <w:r w:rsidRPr="004C2885">
        <w:rPr>
          <w:rFonts w:ascii="Times New Roman" w:eastAsia="宋体" w:hAnsi="Times New Roman" w:hint="eastAsia"/>
          <w:b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>RAC1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(Pearson=0.44),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(K)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RPS6KB1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(Pearson=0.46) and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(L)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RHEB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(Pearson=0.44). However, CBX3 expression is negatively correlated with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>(M)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GNG7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(Pearson=-0.49) and </w:t>
      </w:r>
      <w:r w:rsidRPr="004C2885">
        <w:rPr>
          <w:rFonts w:ascii="Times New Roman" w:eastAsia="宋体" w:hAnsi="Times New Roman"/>
          <w:b/>
          <w:color w:val="333333"/>
          <w:sz w:val="28"/>
          <w:szCs w:val="28"/>
          <w:shd w:val="clear" w:color="auto" w:fill="FFFFFF"/>
        </w:rPr>
        <w:t xml:space="preserve">(K)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>ERBB2</w:t>
      </w:r>
      <w:r w:rsidRPr="004C2885">
        <w:rPr>
          <w:rFonts w:ascii="Times New Roman" w:eastAsia="宋体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4C2885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>(Pearson=-0.47).</w:t>
      </w:r>
    </w:p>
    <w:p w:rsidR="00242571" w:rsidRPr="005A02BA" w:rsidRDefault="00242571" w:rsidP="00242571">
      <w:pPr>
        <w:pStyle w:val="a6"/>
        <w:widowControl/>
        <w:shd w:val="clear" w:color="auto" w:fill="FFFFFF"/>
        <w:spacing w:beforeAutospacing="0" w:afterAutospacing="0"/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5A02BA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>Fig</w:t>
      </w:r>
      <w:r>
        <w:rPr>
          <w:rFonts w:ascii="Times New Roman" w:eastAsia="宋体" w:hAnsi="Times New Roman" w:hint="eastAsia"/>
          <w:b/>
          <w:bCs/>
          <w:color w:val="333333"/>
          <w:sz w:val="28"/>
          <w:szCs w:val="28"/>
          <w:shd w:val="clear" w:color="auto" w:fill="FFFFFF"/>
        </w:rPr>
        <w:t>ure</w:t>
      </w:r>
      <w:r w:rsidRPr="005A02BA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 xml:space="preserve"> S</w:t>
      </w:r>
      <w:r>
        <w:rPr>
          <w:rFonts w:ascii="Times New Roman" w:eastAsia="宋体" w:hAnsi="Times New Roman" w:hint="eastAsia"/>
          <w:b/>
          <w:bCs/>
          <w:color w:val="333333"/>
          <w:sz w:val="28"/>
          <w:szCs w:val="28"/>
          <w:shd w:val="clear" w:color="auto" w:fill="FFFFFF"/>
        </w:rPr>
        <w:t>4</w:t>
      </w:r>
      <w:r w:rsidRPr="005A02BA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>:</w:t>
      </w:r>
      <w:r w:rsidRPr="005A02BA"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  <w:t xml:space="preserve"> Differences in the immune microenvironment scores</w:t>
      </w:r>
      <w:r w:rsidRPr="005A02BA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5A02BA"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  <w:t xml:space="preserve">between </w:t>
      </w:r>
      <w:r w:rsidRPr="005A02BA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>CBX3</w:t>
      </w:r>
      <w:r w:rsidRPr="005A02BA"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  <w:t xml:space="preserve">-high and </w:t>
      </w:r>
      <w:r w:rsidRPr="005A02BA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>CBX3</w:t>
      </w:r>
      <w:r w:rsidRPr="005A02BA"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  <w:t>-low groups.</w:t>
      </w:r>
    </w:p>
    <w:p w:rsidR="00242571" w:rsidRPr="005A02BA" w:rsidRDefault="00242571" w:rsidP="00242571">
      <w:pPr>
        <w:pStyle w:val="a6"/>
        <w:widowControl/>
        <w:shd w:val="clear" w:color="auto" w:fill="FFFFFF"/>
        <w:spacing w:beforeAutospacing="0" w:afterAutospacing="0"/>
        <w:jc w:val="both"/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</w:pPr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 </w:t>
      </w:r>
      <w:r w:rsidRPr="005A02BA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There was no significant difference in </w:t>
      </w:r>
      <w:proofErr w:type="spellStart"/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ESTIMATEScore</w:t>
      </w:r>
      <w:proofErr w:type="spellEnd"/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</w:t>
      </w:r>
      <w:r w:rsidRPr="00242571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>A</w:t>
      </w:r>
      <w:proofErr w:type="gramStart"/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)</w:t>
      </w:r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 ,</w:t>
      </w:r>
      <w:proofErr w:type="gramEnd"/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StromalScore</w:t>
      </w:r>
      <w:proofErr w:type="spellEnd"/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</w:t>
      </w:r>
      <w:r w:rsidRPr="00242571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>B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)</w:t>
      </w:r>
      <w:r w:rsidRPr="005A02BA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ImmuneScore</w:t>
      </w:r>
      <w:proofErr w:type="spellEnd"/>
      <w:r w:rsidRPr="005A02BA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</w:t>
      </w:r>
      <w:r w:rsidRPr="00242571">
        <w:rPr>
          <w:rFonts w:ascii="Times New Roman" w:eastAsia="宋体" w:hAnsi="Times New Roman"/>
          <w:b/>
          <w:bCs/>
          <w:color w:val="333333"/>
          <w:sz w:val="28"/>
          <w:szCs w:val="28"/>
          <w:shd w:val="clear" w:color="auto" w:fill="FFFFFF"/>
        </w:rPr>
        <w:t>C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)</w:t>
      </w:r>
      <w:r w:rsidRPr="005A02BA">
        <w:rPr>
          <w:rFonts w:ascii="Times New Roman" w:eastAsia="宋体" w:hAnsi="Times New Roman"/>
          <w:color w:val="333333"/>
          <w:sz w:val="28"/>
          <w:szCs w:val="28"/>
          <w:shd w:val="clear" w:color="auto" w:fill="FFFFFF"/>
        </w:rPr>
        <w:t xml:space="preserve"> between the high and low CBX 3 expression groups.</w:t>
      </w:r>
    </w:p>
    <w:p w:rsidR="00242571" w:rsidRDefault="00242571" w:rsidP="00242571">
      <w:pPr>
        <w:rPr>
          <w:rFonts w:eastAsia="宋体" w:cs="Georgia"/>
          <w:color w:val="282828"/>
          <w:sz w:val="18"/>
          <w:szCs w:val="18"/>
          <w:shd w:val="clear" w:color="auto" w:fill="F7F7F7"/>
        </w:rPr>
      </w:pPr>
      <w:bookmarkStart w:id="0" w:name="_GoBack"/>
      <w:bookmarkEnd w:id="0"/>
    </w:p>
    <w:p w:rsidR="00242571" w:rsidRPr="00242571" w:rsidRDefault="00242571" w:rsidP="00242571">
      <w:pPr>
        <w:pStyle w:val="a6"/>
        <w:widowControl/>
        <w:shd w:val="clear" w:color="auto" w:fill="FFFFFF"/>
        <w:spacing w:beforeAutospacing="0" w:afterAutospacing="0"/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</w:pPr>
      <w:r w:rsidRPr="00242571"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  <w:t>Fig</w:t>
      </w:r>
      <w:r w:rsidRPr="00242571">
        <w:rPr>
          <w:rFonts w:ascii="Times New Roman" w:eastAsia="Georgia" w:hAnsi="Times New Roman" w:hint="eastAsia"/>
          <w:b/>
          <w:bCs/>
          <w:color w:val="333333"/>
          <w:sz w:val="28"/>
          <w:szCs w:val="28"/>
          <w:shd w:val="clear" w:color="auto" w:fill="FFFFFF"/>
        </w:rPr>
        <w:t>ure</w:t>
      </w:r>
      <w:r w:rsidRPr="00242571"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  <w:t xml:space="preserve"> S</w:t>
      </w:r>
      <w:r w:rsidRPr="00242571">
        <w:rPr>
          <w:rFonts w:ascii="Times New Roman" w:eastAsia="Georgia" w:hAnsi="Times New Roman" w:hint="eastAsia"/>
          <w:b/>
          <w:bCs/>
          <w:color w:val="333333"/>
          <w:sz w:val="28"/>
          <w:szCs w:val="28"/>
          <w:shd w:val="clear" w:color="auto" w:fill="FFFFFF"/>
        </w:rPr>
        <w:t>5</w:t>
      </w:r>
      <w:r w:rsidRPr="00242571">
        <w:rPr>
          <w:rFonts w:ascii="Times New Roman" w:eastAsia="Georgia" w:hAnsi="Times New Roman"/>
          <w:b/>
          <w:bCs/>
          <w:color w:val="333333"/>
          <w:sz w:val="28"/>
          <w:szCs w:val="28"/>
          <w:shd w:val="clear" w:color="auto" w:fill="FFFFFF"/>
        </w:rPr>
        <w:t xml:space="preserve">: The correlation analysis between Immune cell infiltration and CBX3 expression </w:t>
      </w:r>
    </w:p>
    <w:p w:rsidR="00242571" w:rsidRPr="00242571" w:rsidRDefault="00242571" w:rsidP="00242571">
      <w:pPr>
        <w:pStyle w:val="a6"/>
        <w:widowControl/>
        <w:shd w:val="clear" w:color="auto" w:fill="FFFFFF"/>
        <w:spacing w:beforeAutospacing="0" w:afterAutospacing="0"/>
        <w:jc w:val="both"/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</w:pP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The bar plots showed the relative proportion of KIRC-infiltrating immune cells in groups with high CBX3 expression</w:t>
      </w:r>
      <w:r w:rsidRPr="00242571">
        <w:rPr>
          <w:rFonts w:ascii="Times New Roman" w:eastAsia="Georgia" w:hAnsi="Times New Roman" w:hint="eastAsia"/>
          <w:b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 xml:space="preserve">(A) </w:t>
      </w:r>
      <w:r w:rsidRPr="00242571">
        <w:rPr>
          <w:rFonts w:ascii="Times New Roman" w:eastAsia="Georgia" w:hAnsi="Times New Roman"/>
          <w:color w:val="333333"/>
          <w:sz w:val="28"/>
          <w:szCs w:val="28"/>
          <w:shd w:val="clear" w:color="auto" w:fill="FFFFFF"/>
        </w:rPr>
        <w:t>and low CBX3 expression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 xml:space="preserve"> </w:t>
      </w:r>
      <w:r w:rsidRPr="00242571">
        <w:rPr>
          <w:rFonts w:ascii="Times New Roman" w:eastAsia="Georgia" w:hAnsi="Times New Roman"/>
          <w:b/>
          <w:color w:val="333333"/>
          <w:sz w:val="28"/>
          <w:szCs w:val="28"/>
          <w:shd w:val="clear" w:color="auto" w:fill="FFFFFF"/>
        </w:rPr>
        <w:t>(B)</w:t>
      </w:r>
      <w:r w:rsidRPr="00242571">
        <w:rPr>
          <w:rFonts w:ascii="Times New Roman" w:eastAsia="Georgia" w:hAnsi="Times New Roman" w:hint="eastAsia"/>
          <w:color w:val="333333"/>
          <w:sz w:val="28"/>
          <w:szCs w:val="28"/>
          <w:shd w:val="clear" w:color="auto" w:fill="FFFFFF"/>
        </w:rPr>
        <w:t>.</w:t>
      </w:r>
    </w:p>
    <w:p w:rsidR="00242571" w:rsidRPr="00242571" w:rsidRDefault="00242571" w:rsidP="000042E8">
      <w:pPr>
        <w:adjustRightInd w:val="0"/>
        <w:snapToGrid w:val="0"/>
        <w:spacing w:before="240" w:after="240"/>
        <w:rPr>
          <w:rFonts w:ascii="Times New Roman" w:hAnsi="Times New Roman" w:cs="Times New Roman"/>
          <w:sz w:val="28"/>
          <w:szCs w:val="28"/>
        </w:rPr>
      </w:pPr>
    </w:p>
    <w:p w:rsidR="00FD10DD" w:rsidRPr="000042E8" w:rsidRDefault="00FD10DD" w:rsidP="00242571">
      <w:pPr>
        <w:adjustRightInd w:val="0"/>
        <w:snapToGrid w:val="0"/>
        <w:spacing w:before="240" w:after="240"/>
      </w:pPr>
    </w:p>
    <w:sectPr w:rsidR="00FD10DD" w:rsidRPr="000042E8" w:rsidSect="00FD10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0DC4" w:rsidRDefault="00420DC4" w:rsidP="00D62B8B">
      <w:r>
        <w:separator/>
      </w:r>
    </w:p>
  </w:endnote>
  <w:endnote w:type="continuationSeparator" w:id="0">
    <w:p w:rsidR="00420DC4" w:rsidRDefault="00420DC4" w:rsidP="00D62B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0DC4" w:rsidRDefault="00420DC4" w:rsidP="00D62B8B">
      <w:r>
        <w:separator/>
      </w:r>
    </w:p>
  </w:footnote>
  <w:footnote w:type="continuationSeparator" w:id="0">
    <w:p w:rsidR="00420DC4" w:rsidRDefault="00420DC4" w:rsidP="00D62B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F32DA54"/>
    <w:multiLevelType w:val="singleLevel"/>
    <w:tmpl w:val="CF32DA54"/>
    <w:lvl w:ilvl="0">
      <w:start w:val="1"/>
      <w:numFmt w:val="upperLetter"/>
      <w:suff w:val="space"/>
      <w:lvlText w:val="(%1)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2B8B"/>
    <w:rsid w:val="000042E8"/>
    <w:rsid w:val="00242571"/>
    <w:rsid w:val="002B7C3E"/>
    <w:rsid w:val="00420DC4"/>
    <w:rsid w:val="004C2885"/>
    <w:rsid w:val="00994107"/>
    <w:rsid w:val="00D62B8B"/>
    <w:rsid w:val="00FD10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B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2B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2B8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2B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2B8B"/>
    <w:rPr>
      <w:sz w:val="18"/>
      <w:szCs w:val="18"/>
    </w:rPr>
  </w:style>
  <w:style w:type="character" w:styleId="a5">
    <w:name w:val="Emphasis"/>
    <w:basedOn w:val="a0"/>
    <w:qFormat/>
    <w:rsid w:val="002B7C3E"/>
    <w:rPr>
      <w:i/>
    </w:rPr>
  </w:style>
  <w:style w:type="paragraph" w:styleId="a6">
    <w:name w:val="Normal (Web)"/>
    <w:basedOn w:val="a"/>
    <w:rsid w:val="00242571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337</Words>
  <Characters>1925</Characters>
  <Application>Microsoft Office Word</Application>
  <DocSecurity>0</DocSecurity>
  <Lines>16</Lines>
  <Paragraphs>4</Paragraphs>
  <ScaleCrop>false</ScaleCrop>
  <Company>Microsoft</Company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minstone</dc:creator>
  <cp:keywords/>
  <dc:description/>
  <cp:lastModifiedBy>minstone</cp:lastModifiedBy>
  <cp:revision>6</cp:revision>
  <dcterms:created xsi:type="dcterms:W3CDTF">2023-06-18T16:38:00Z</dcterms:created>
  <dcterms:modified xsi:type="dcterms:W3CDTF">2023-06-18T16:51:00Z</dcterms:modified>
</cp:coreProperties>
</file>