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398" w:rsidRPr="0096537C" w:rsidRDefault="0096537C" w:rsidP="0096537C">
      <w:pPr>
        <w:spacing w:after="0" w:line="480" w:lineRule="auto"/>
        <w:jc w:val="center"/>
        <w:rPr>
          <w:rFonts w:ascii="Times New Roman" w:eastAsiaTheme="minorEastAsia" w:hAnsiTheme="minorEastAsia" w:cs="Times New Roman"/>
          <w:bCs/>
          <w:sz w:val="24"/>
          <w:szCs w:val="24"/>
        </w:rPr>
      </w:pPr>
      <w:r>
        <w:rPr>
          <w:rFonts w:ascii="Times New Roman" w:eastAsiaTheme="minorEastAsia" w:hAnsiTheme="minorEastAsia" w:cs="Times New Roman" w:hint="eastAsia"/>
          <w:bCs/>
          <w:sz w:val="24"/>
          <w:szCs w:val="24"/>
        </w:rPr>
        <w:t>Supplemental information-</w:t>
      </w:r>
      <w:r w:rsidR="00377398" w:rsidRPr="0096537C">
        <w:rPr>
          <w:rFonts w:ascii="Times New Roman" w:eastAsiaTheme="minorEastAsia" w:hAnsiTheme="minorEastAsia" w:cs="Times New Roman"/>
          <w:bCs/>
          <w:sz w:val="24"/>
          <w:szCs w:val="24"/>
        </w:rPr>
        <w:t>Tables captions</w:t>
      </w: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  <w:r w:rsidRPr="0096537C">
        <w:rPr>
          <w:rFonts w:ascii="Times New Roman" w:eastAsia="宋体" w:hAnsi="Times New Roman" w:cs="Times New Roman"/>
          <w:b/>
          <w:sz w:val="24"/>
          <w:szCs w:val="24"/>
        </w:rPr>
        <w:t xml:space="preserve">Table </w:t>
      </w:r>
      <w:r w:rsidR="00C57843" w:rsidRPr="0096537C">
        <w:rPr>
          <w:rFonts w:ascii="Times New Roman" w:eastAsia="宋体" w:hAnsi="Times New Roman" w:cs="Times New Roman" w:hint="eastAsia"/>
          <w:b/>
          <w:sz w:val="24"/>
          <w:szCs w:val="24"/>
        </w:rPr>
        <w:t>1</w:t>
      </w:r>
      <w:r w:rsidRPr="0096537C">
        <w:rPr>
          <w:rFonts w:ascii="Times New Roman" w:eastAsia="宋体" w:hAnsi="Times New Roman" w:cs="Times New Roman"/>
          <w:sz w:val="24"/>
          <w:szCs w:val="24"/>
        </w:rPr>
        <w:t xml:space="preserve"> The organic carbon in soil aggregates with the application of chemical fertilizer combined with CMV (g</w:t>
      </w:r>
      <w:r w:rsidRPr="0096537C">
        <w:rPr>
          <w:rFonts w:ascii="Times New Roman" w:eastAsia="宋体" w:hAnsi="Times New Roman" w:cs="Times New Roman"/>
          <w:bCs/>
          <w:sz w:val="24"/>
          <w:szCs w:val="24"/>
        </w:rPr>
        <w:t>·</w:t>
      </w:r>
      <w:r w:rsidRPr="0096537C">
        <w:rPr>
          <w:rFonts w:ascii="Times New Roman" w:eastAsia="宋体" w:hAnsi="Times New Roman" w:cs="Times New Roman"/>
          <w:sz w:val="24"/>
          <w:szCs w:val="24"/>
        </w:rPr>
        <w:t>kg</w:t>
      </w:r>
      <w:r w:rsidRPr="0096537C">
        <w:rPr>
          <w:rFonts w:ascii="Times New Roman" w:eastAsia="宋体" w:hAnsi="Times New Roman" w:cs="Times New Roman"/>
          <w:sz w:val="24"/>
          <w:szCs w:val="24"/>
          <w:vertAlign w:val="superscript"/>
        </w:rPr>
        <w:t>-1</w:t>
      </w:r>
      <w:r w:rsidRPr="0096537C">
        <w:rPr>
          <w:rFonts w:ascii="Times New Roman" w:eastAsia="宋体" w:hAnsi="Times New Roman" w:cs="Times New Roman"/>
          <w:sz w:val="24"/>
          <w:szCs w:val="24"/>
        </w:rPr>
        <w:t>)</w:t>
      </w: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  <w:r w:rsidRPr="0096537C">
        <w:rPr>
          <w:rFonts w:ascii="Times New Roman" w:eastAsia="宋体" w:hAnsi="Times New Roman" w:cs="Times New Roman"/>
          <w:b/>
          <w:sz w:val="24"/>
          <w:szCs w:val="24"/>
        </w:rPr>
        <w:t xml:space="preserve">Table </w:t>
      </w:r>
      <w:r w:rsidR="00C57843" w:rsidRPr="0096537C">
        <w:rPr>
          <w:rFonts w:ascii="Times New Roman" w:eastAsia="宋体" w:hAnsi="Times New Roman" w:cs="Times New Roman" w:hint="eastAsia"/>
          <w:b/>
          <w:sz w:val="24"/>
          <w:szCs w:val="24"/>
        </w:rPr>
        <w:t>2</w:t>
      </w:r>
      <w:r w:rsidRPr="0096537C">
        <w:rPr>
          <w:rFonts w:ascii="Times New Roman" w:eastAsia="宋体" w:hAnsi="Times New Roman" w:cs="Times New Roman"/>
          <w:sz w:val="24"/>
          <w:szCs w:val="24"/>
        </w:rPr>
        <w:t xml:space="preserve"> The total nitrogen in soil aggregates with the application of chemical fertilizer combined with CMV (g</w:t>
      </w:r>
      <w:r w:rsidRPr="0096537C">
        <w:rPr>
          <w:rFonts w:ascii="Times New Roman" w:eastAsia="宋体" w:hAnsi="Times New Roman" w:cs="Times New Roman"/>
          <w:bCs/>
          <w:sz w:val="24"/>
          <w:szCs w:val="24"/>
        </w:rPr>
        <w:t>·</w:t>
      </w:r>
      <w:r w:rsidRPr="0096537C">
        <w:rPr>
          <w:rFonts w:ascii="Times New Roman" w:eastAsia="宋体" w:hAnsi="Times New Roman" w:cs="Times New Roman"/>
          <w:sz w:val="24"/>
          <w:szCs w:val="24"/>
        </w:rPr>
        <w:t>kg</w:t>
      </w:r>
      <w:r w:rsidRPr="0096537C">
        <w:rPr>
          <w:rFonts w:ascii="Times New Roman" w:eastAsia="宋体" w:hAnsi="Times New Roman" w:cs="Times New Roman"/>
          <w:sz w:val="24"/>
          <w:szCs w:val="24"/>
          <w:vertAlign w:val="superscript"/>
        </w:rPr>
        <w:t>-1</w:t>
      </w:r>
      <w:r w:rsidRPr="0096537C">
        <w:rPr>
          <w:rFonts w:ascii="Times New Roman" w:eastAsia="宋体" w:hAnsi="Times New Roman" w:cs="Times New Roman"/>
          <w:sz w:val="24"/>
          <w:szCs w:val="24"/>
        </w:rPr>
        <w:t>)</w:t>
      </w: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  <w:r w:rsidRPr="0096537C">
        <w:rPr>
          <w:rFonts w:ascii="Times New Roman" w:eastAsia="宋体" w:hAnsi="Times New Roman" w:cs="Times New Roman"/>
          <w:b/>
          <w:sz w:val="24"/>
          <w:szCs w:val="24"/>
        </w:rPr>
        <w:t xml:space="preserve">Table </w:t>
      </w:r>
      <w:r w:rsidR="00C57843" w:rsidRPr="0096537C">
        <w:rPr>
          <w:rFonts w:ascii="Times New Roman" w:eastAsia="宋体" w:hAnsi="Times New Roman" w:cs="Times New Roman" w:hint="eastAsia"/>
          <w:b/>
          <w:sz w:val="24"/>
          <w:szCs w:val="24"/>
        </w:rPr>
        <w:t>3</w:t>
      </w:r>
      <w:r w:rsidRPr="0096537C">
        <w:rPr>
          <w:rFonts w:ascii="Times New Roman" w:eastAsia="宋体" w:hAnsi="Times New Roman" w:cs="Times New Roman"/>
          <w:sz w:val="24"/>
          <w:szCs w:val="24"/>
        </w:rPr>
        <w:t xml:space="preserve"> The C/N values in soil aggregates with the application of chemical fertilizer combined with CMV</w:t>
      </w: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  <w:r w:rsidRPr="0096537C">
        <w:rPr>
          <w:rFonts w:ascii="Times New Roman" w:eastAsia="宋体" w:hAnsi="Times New Roman" w:cs="Times New Roman"/>
          <w:b/>
          <w:sz w:val="24"/>
          <w:szCs w:val="24"/>
        </w:rPr>
        <w:lastRenderedPageBreak/>
        <w:t xml:space="preserve">Table </w:t>
      </w:r>
      <w:r w:rsidR="00C57843" w:rsidRPr="0096537C">
        <w:rPr>
          <w:rFonts w:ascii="Times New Roman" w:eastAsia="宋体" w:hAnsi="Times New Roman" w:cs="Times New Roman" w:hint="eastAsia"/>
          <w:b/>
          <w:sz w:val="24"/>
          <w:szCs w:val="24"/>
        </w:rPr>
        <w:t>1</w:t>
      </w:r>
      <w:r w:rsidRPr="0096537C">
        <w:rPr>
          <w:rFonts w:ascii="Times New Roman" w:eastAsia="宋体" w:hAnsi="Times New Roman" w:cs="Times New Roman"/>
          <w:sz w:val="24"/>
          <w:szCs w:val="24"/>
        </w:rPr>
        <w:t xml:space="preserve"> The organic carbon in soil aggregates with the application of chemical fertilizer combined with CMV (g</w:t>
      </w:r>
      <w:r w:rsidRPr="0096537C">
        <w:rPr>
          <w:rFonts w:ascii="Times New Roman" w:eastAsia="宋体" w:hAnsi="Times New Roman" w:cs="Times New Roman"/>
          <w:bCs/>
          <w:sz w:val="24"/>
          <w:szCs w:val="24"/>
        </w:rPr>
        <w:t>·</w:t>
      </w:r>
      <w:r w:rsidRPr="0096537C">
        <w:rPr>
          <w:rFonts w:ascii="Times New Roman" w:eastAsia="宋体" w:hAnsi="Times New Roman" w:cs="Times New Roman"/>
          <w:sz w:val="24"/>
          <w:szCs w:val="24"/>
        </w:rPr>
        <w:t>kg</w:t>
      </w:r>
      <w:r w:rsidRPr="0096537C">
        <w:rPr>
          <w:rFonts w:ascii="Times New Roman" w:eastAsia="宋体" w:hAnsi="Times New Roman" w:cs="Times New Roman"/>
          <w:sz w:val="24"/>
          <w:szCs w:val="24"/>
          <w:vertAlign w:val="superscript"/>
        </w:rPr>
        <w:t>-1</w:t>
      </w:r>
      <w:r w:rsidRPr="0096537C">
        <w:rPr>
          <w:rFonts w:ascii="Times New Roman" w:eastAsia="宋体" w:hAnsi="Times New Roman" w:cs="Times New Roman"/>
          <w:sz w:val="24"/>
          <w:szCs w:val="24"/>
        </w:rPr>
        <w:t>)</w:t>
      </w:r>
    </w:p>
    <w:tbl>
      <w:tblPr>
        <w:tblW w:w="8236" w:type="dxa"/>
        <w:jc w:val="center"/>
        <w:tblInd w:w="99" w:type="dxa"/>
        <w:tblLook w:val="04A0"/>
      </w:tblPr>
      <w:tblGrid>
        <w:gridCol w:w="2229"/>
        <w:gridCol w:w="2040"/>
        <w:gridCol w:w="1888"/>
        <w:gridCol w:w="2040"/>
        <w:gridCol w:w="39"/>
      </w:tblGrid>
      <w:tr w:rsidR="00377398" w:rsidRPr="0096537C" w:rsidTr="0096537C">
        <w:trPr>
          <w:trHeight w:val="268"/>
          <w:jc w:val="center"/>
        </w:trPr>
        <w:tc>
          <w:tcPr>
            <w:tcW w:w="2229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</w:pPr>
            <w:r w:rsidRPr="0096537C"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  <w:t>Treatments</w:t>
            </w:r>
          </w:p>
        </w:tc>
        <w:tc>
          <w:tcPr>
            <w:tcW w:w="6007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</w:pPr>
            <w:r w:rsidRPr="0096537C"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  <w:t>Soil aggregates</w:t>
            </w:r>
          </w:p>
        </w:tc>
      </w:tr>
      <w:tr w:rsidR="00377398" w:rsidRPr="0096537C" w:rsidTr="0096537C">
        <w:trPr>
          <w:gridAfter w:val="1"/>
          <w:wAfter w:w="39" w:type="dxa"/>
          <w:trHeight w:val="33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</w:pPr>
            <w:r w:rsidRPr="0096537C"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  <w:t>&gt;2 mm</w:t>
            </w:r>
          </w:p>
        </w:tc>
        <w:tc>
          <w:tcPr>
            <w:tcW w:w="18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</w:pPr>
            <w:r w:rsidRPr="0096537C"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  <w:t>2</w:t>
            </w:r>
            <w:r w:rsidRPr="0096537C">
              <w:rPr>
                <w:rFonts w:ascii="Times New Roman" w:eastAsiaTheme="minorEastAsia" w:hAnsi="Times New Roman" w:cs="Times New Roman"/>
                <w:bCs/>
                <w:kern w:val="2"/>
                <w:sz w:val="24"/>
                <w:szCs w:val="24"/>
              </w:rPr>
              <w:t>–</w:t>
            </w:r>
            <w:r w:rsidRPr="0096537C"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  <w:t>0.25 mm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</w:pPr>
            <w:r w:rsidRPr="0096537C"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  <w:t>0.25</w:t>
            </w:r>
            <w:r w:rsidRPr="0096537C">
              <w:rPr>
                <w:rFonts w:ascii="Times New Roman" w:eastAsiaTheme="minorEastAsia" w:hAnsi="Times New Roman" w:cs="Times New Roman"/>
                <w:bCs/>
                <w:kern w:val="2"/>
                <w:sz w:val="24"/>
                <w:szCs w:val="24"/>
              </w:rPr>
              <w:t>–</w:t>
            </w:r>
            <w:r w:rsidRPr="0096537C"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  <w:t>0.053 mm</w:t>
            </w:r>
          </w:p>
        </w:tc>
      </w:tr>
      <w:tr w:rsidR="00377398" w:rsidRPr="0096537C" w:rsidTr="0096537C">
        <w:trPr>
          <w:gridAfter w:val="1"/>
          <w:wAfter w:w="39" w:type="dxa"/>
          <w:trHeight w:val="268"/>
          <w:jc w:val="center"/>
        </w:trPr>
        <w:tc>
          <w:tcPr>
            <w:tcW w:w="2229" w:type="dxa"/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</w:pPr>
            <w:r w:rsidRPr="0096537C"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  <w:t>CK</w:t>
            </w:r>
          </w:p>
        </w:tc>
        <w:tc>
          <w:tcPr>
            <w:tcW w:w="2040" w:type="dxa"/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</w:pPr>
            <w:r w:rsidRPr="0096537C"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  <w:t>9.05±1.15c</w:t>
            </w:r>
          </w:p>
        </w:tc>
        <w:tc>
          <w:tcPr>
            <w:tcW w:w="1888" w:type="dxa"/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</w:pPr>
            <w:r w:rsidRPr="0096537C"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  <w:t>8.51±0.23c</w:t>
            </w:r>
          </w:p>
        </w:tc>
        <w:tc>
          <w:tcPr>
            <w:tcW w:w="2040" w:type="dxa"/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</w:pPr>
            <w:r w:rsidRPr="0096537C"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  <w:t>7.27±0.80c</w:t>
            </w:r>
          </w:p>
        </w:tc>
      </w:tr>
      <w:tr w:rsidR="00377398" w:rsidRPr="0096537C" w:rsidTr="0096537C">
        <w:trPr>
          <w:gridAfter w:val="1"/>
          <w:wAfter w:w="39" w:type="dxa"/>
          <w:trHeight w:val="268"/>
          <w:jc w:val="center"/>
        </w:trPr>
        <w:tc>
          <w:tcPr>
            <w:tcW w:w="2229" w:type="dxa"/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</w:pPr>
            <w:r w:rsidRPr="0096537C"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  <w:t>100F</w:t>
            </w:r>
          </w:p>
        </w:tc>
        <w:tc>
          <w:tcPr>
            <w:tcW w:w="2040" w:type="dxa"/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</w:pPr>
            <w:r w:rsidRPr="0096537C"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  <w:t>11.71±0.60b</w:t>
            </w:r>
          </w:p>
        </w:tc>
        <w:tc>
          <w:tcPr>
            <w:tcW w:w="1888" w:type="dxa"/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</w:pPr>
            <w:r w:rsidRPr="0096537C"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  <w:t>9.59±0.65b</w:t>
            </w:r>
          </w:p>
        </w:tc>
        <w:tc>
          <w:tcPr>
            <w:tcW w:w="2040" w:type="dxa"/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</w:pPr>
            <w:r w:rsidRPr="0096537C"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  <w:t>8.43±1.21b</w:t>
            </w:r>
          </w:p>
        </w:tc>
      </w:tr>
      <w:tr w:rsidR="00377398" w:rsidRPr="0096537C" w:rsidTr="0096537C">
        <w:trPr>
          <w:gridAfter w:val="1"/>
          <w:wAfter w:w="39" w:type="dxa"/>
          <w:trHeight w:val="268"/>
          <w:jc w:val="center"/>
        </w:trPr>
        <w:tc>
          <w:tcPr>
            <w:tcW w:w="2229" w:type="dxa"/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</w:pPr>
            <w:r w:rsidRPr="0096537C"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  <w:t>70F</w:t>
            </w:r>
          </w:p>
        </w:tc>
        <w:tc>
          <w:tcPr>
            <w:tcW w:w="2040" w:type="dxa"/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</w:pPr>
            <w:r w:rsidRPr="0096537C"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  <w:t>11.21±0.83b</w:t>
            </w:r>
          </w:p>
        </w:tc>
        <w:tc>
          <w:tcPr>
            <w:tcW w:w="1888" w:type="dxa"/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</w:pPr>
            <w:r w:rsidRPr="0096537C"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  <w:t>9.76±0.10b</w:t>
            </w:r>
          </w:p>
        </w:tc>
        <w:tc>
          <w:tcPr>
            <w:tcW w:w="2040" w:type="dxa"/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</w:pPr>
            <w:r w:rsidRPr="0096537C"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  <w:t>8.04±1.15b</w:t>
            </w:r>
          </w:p>
        </w:tc>
      </w:tr>
      <w:tr w:rsidR="00377398" w:rsidRPr="0096537C" w:rsidTr="0096537C">
        <w:trPr>
          <w:gridAfter w:val="1"/>
          <w:wAfter w:w="39" w:type="dxa"/>
          <w:trHeight w:val="282"/>
          <w:jc w:val="center"/>
        </w:trPr>
        <w:tc>
          <w:tcPr>
            <w:tcW w:w="222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</w:pPr>
            <w:r w:rsidRPr="0096537C"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  <w:t>70F+CMV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</w:pPr>
            <w:r w:rsidRPr="0096537C"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  <w:t>14.48±0.36a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</w:pPr>
            <w:r w:rsidRPr="0096537C"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  <w:t>12.87±1.44a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</w:pPr>
            <w:r w:rsidRPr="0096537C"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  <w:t>11.51±1.60a</w:t>
            </w:r>
          </w:p>
        </w:tc>
      </w:tr>
    </w:tbl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b/>
          <w:sz w:val="24"/>
          <w:szCs w:val="24"/>
        </w:rPr>
      </w:pPr>
      <w:r w:rsidRPr="0096537C">
        <w:rPr>
          <w:rFonts w:ascii="Times New Roman" w:eastAsia="宋体" w:hAnsi="Times New Roman" w:cs="Times New Roman"/>
          <w:sz w:val="24"/>
          <w:szCs w:val="24"/>
        </w:rPr>
        <w:t xml:space="preserve">Note: Different letters indicate significant differences among these treatments in the same soil aggregate size </w:t>
      </w:r>
      <w:r w:rsidRPr="0096537C">
        <w:rPr>
          <w:rFonts w:ascii="Times New Roman" w:eastAsia="宋体" w:hAnsi="Times New Roman" w:cs="Times New Roman"/>
          <w:bCs/>
          <w:sz w:val="24"/>
          <w:szCs w:val="24"/>
        </w:rPr>
        <w:t>at 0.05 level. The same below</w:t>
      </w:r>
      <w:r w:rsidRPr="0096537C">
        <w:rPr>
          <w:rFonts w:ascii="Times New Roman" w:eastAsia="宋体" w:hAnsi="Times New Roman" w:cs="Times New Roman"/>
          <w:sz w:val="24"/>
          <w:szCs w:val="24"/>
        </w:rPr>
        <w:t>.</w:t>
      </w: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  <w:r w:rsidRPr="0096537C">
        <w:rPr>
          <w:rFonts w:ascii="Times New Roman" w:eastAsia="宋体" w:hAnsi="Times New Roman" w:cs="Times New Roman"/>
          <w:b/>
          <w:sz w:val="24"/>
          <w:szCs w:val="24"/>
        </w:rPr>
        <w:lastRenderedPageBreak/>
        <w:t xml:space="preserve">Table </w:t>
      </w:r>
      <w:r w:rsidR="00C57843" w:rsidRPr="0096537C">
        <w:rPr>
          <w:rFonts w:ascii="Times New Roman" w:eastAsia="宋体" w:hAnsi="Times New Roman" w:cs="Times New Roman" w:hint="eastAsia"/>
          <w:b/>
          <w:sz w:val="24"/>
          <w:szCs w:val="24"/>
        </w:rPr>
        <w:t>2</w:t>
      </w:r>
      <w:r w:rsidRPr="0096537C">
        <w:rPr>
          <w:rFonts w:ascii="Times New Roman" w:eastAsia="宋体" w:hAnsi="Times New Roman" w:cs="Times New Roman"/>
          <w:sz w:val="24"/>
          <w:szCs w:val="24"/>
        </w:rPr>
        <w:t xml:space="preserve"> The total nitrogen in soil aggregates with the application of chemical fertilizer combined with CMV (g</w:t>
      </w:r>
      <w:r w:rsidRPr="0096537C">
        <w:rPr>
          <w:rFonts w:ascii="Times New Roman" w:eastAsia="宋体" w:hAnsi="Times New Roman" w:cs="Times New Roman"/>
          <w:bCs/>
          <w:sz w:val="24"/>
          <w:szCs w:val="24"/>
        </w:rPr>
        <w:t>·</w:t>
      </w:r>
      <w:r w:rsidRPr="0096537C">
        <w:rPr>
          <w:rFonts w:ascii="Times New Roman" w:eastAsia="宋体" w:hAnsi="Times New Roman" w:cs="Times New Roman"/>
          <w:sz w:val="24"/>
          <w:szCs w:val="24"/>
        </w:rPr>
        <w:t>kg</w:t>
      </w:r>
      <w:r w:rsidRPr="0096537C">
        <w:rPr>
          <w:rFonts w:ascii="Times New Roman" w:eastAsia="宋体" w:hAnsi="Times New Roman" w:cs="Times New Roman"/>
          <w:sz w:val="24"/>
          <w:szCs w:val="24"/>
          <w:vertAlign w:val="superscript"/>
        </w:rPr>
        <w:t>-1</w:t>
      </w:r>
      <w:r w:rsidRPr="0096537C">
        <w:rPr>
          <w:rFonts w:ascii="Times New Roman" w:eastAsia="宋体" w:hAnsi="Times New Roman" w:cs="Times New Roman"/>
          <w:sz w:val="24"/>
          <w:szCs w:val="24"/>
        </w:rPr>
        <w:t>)</w:t>
      </w:r>
    </w:p>
    <w:tbl>
      <w:tblPr>
        <w:tblW w:w="4895" w:type="pct"/>
        <w:jc w:val="center"/>
        <w:tblCellMar>
          <w:left w:w="0" w:type="dxa"/>
          <w:right w:w="0" w:type="dxa"/>
        </w:tblCellMar>
        <w:tblLook w:val="04A0"/>
      </w:tblPr>
      <w:tblGrid>
        <w:gridCol w:w="2042"/>
        <w:gridCol w:w="2040"/>
        <w:gridCol w:w="2040"/>
        <w:gridCol w:w="2039"/>
      </w:tblGrid>
      <w:tr w:rsidR="00377398" w:rsidRPr="0096537C" w:rsidTr="00377398">
        <w:trPr>
          <w:trHeight w:val="422"/>
          <w:jc w:val="center"/>
        </w:trPr>
        <w:tc>
          <w:tcPr>
            <w:tcW w:w="1251" w:type="pct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Treatments</w:t>
            </w:r>
          </w:p>
        </w:tc>
        <w:tc>
          <w:tcPr>
            <w:tcW w:w="3748" w:type="pct"/>
            <w:gridSpan w:val="3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"/>
                <w:sz w:val="24"/>
                <w:szCs w:val="24"/>
              </w:rPr>
              <w:t>Soil aggregates</w:t>
            </w:r>
          </w:p>
        </w:tc>
      </w:tr>
      <w:tr w:rsidR="00377398" w:rsidRPr="0096537C" w:rsidTr="00377398">
        <w:trPr>
          <w:trHeight w:val="457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&gt;2 mm</w:t>
            </w:r>
          </w:p>
        </w:tc>
        <w:tc>
          <w:tcPr>
            <w:tcW w:w="125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2</w:t>
            </w:r>
            <w:r w:rsidRPr="0096537C">
              <w:rPr>
                <w:rFonts w:ascii="Times New Roman" w:eastAsiaTheme="minorEastAsia" w:hAnsi="Times New Roman" w:cs="Times New Roman"/>
                <w:bCs/>
                <w:kern w:val="2"/>
                <w:sz w:val="24"/>
                <w:szCs w:val="24"/>
              </w:rPr>
              <w:t>–</w:t>
            </w: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0.25 mm</w:t>
            </w:r>
          </w:p>
        </w:tc>
        <w:tc>
          <w:tcPr>
            <w:tcW w:w="1249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0.25</w:t>
            </w:r>
            <w:r w:rsidRPr="0096537C">
              <w:rPr>
                <w:rFonts w:ascii="Times New Roman" w:eastAsiaTheme="minorEastAsia" w:hAnsi="Times New Roman" w:cs="Times New Roman"/>
                <w:bCs/>
                <w:kern w:val="2"/>
                <w:sz w:val="24"/>
                <w:szCs w:val="24"/>
              </w:rPr>
              <w:t>–</w:t>
            </w: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0.053 mm</w:t>
            </w:r>
          </w:p>
        </w:tc>
      </w:tr>
      <w:tr w:rsidR="00377398" w:rsidRPr="0096537C" w:rsidTr="00377398">
        <w:trPr>
          <w:trHeight w:val="422"/>
          <w:jc w:val="center"/>
        </w:trPr>
        <w:tc>
          <w:tcPr>
            <w:tcW w:w="1251" w:type="pct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CK</w:t>
            </w:r>
          </w:p>
        </w:tc>
        <w:tc>
          <w:tcPr>
            <w:tcW w:w="1250" w:type="pct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0.95±0.06d</w:t>
            </w:r>
          </w:p>
        </w:tc>
        <w:tc>
          <w:tcPr>
            <w:tcW w:w="1250" w:type="pct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1.17±0.03c</w:t>
            </w:r>
          </w:p>
        </w:tc>
        <w:tc>
          <w:tcPr>
            <w:tcW w:w="1249" w:type="pct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0.69±0.01d</w:t>
            </w:r>
          </w:p>
        </w:tc>
      </w:tr>
      <w:tr w:rsidR="00377398" w:rsidRPr="0096537C" w:rsidTr="00377398">
        <w:trPr>
          <w:trHeight w:val="422"/>
          <w:jc w:val="center"/>
        </w:trPr>
        <w:tc>
          <w:tcPr>
            <w:tcW w:w="1251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100F</w:t>
            </w:r>
          </w:p>
        </w:tc>
        <w:tc>
          <w:tcPr>
            <w:tcW w:w="1250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1.41</w:t>
            </w:r>
            <w:r w:rsidRPr="0096537C"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  <w:t>±0.01b</w:t>
            </w:r>
          </w:p>
        </w:tc>
        <w:tc>
          <w:tcPr>
            <w:tcW w:w="1250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1.51</w:t>
            </w:r>
            <w:r w:rsidRPr="0096537C"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  <w:t>±0.02ab</w:t>
            </w:r>
          </w:p>
        </w:tc>
        <w:tc>
          <w:tcPr>
            <w:tcW w:w="1249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0.98</w:t>
            </w:r>
            <w:r w:rsidRPr="0096537C">
              <w:rPr>
                <w:rFonts w:ascii="Times New Roman" w:eastAsiaTheme="minorEastAsia" w:hAnsi="Times New Roman" w:cs="Times New Roman"/>
                <w:color w:val="000000"/>
                <w:kern w:val="2"/>
                <w:sz w:val="24"/>
                <w:szCs w:val="24"/>
              </w:rPr>
              <w:t>±0.10b</w:t>
            </w:r>
          </w:p>
        </w:tc>
      </w:tr>
      <w:tr w:rsidR="00377398" w:rsidRPr="0096537C" w:rsidTr="00377398">
        <w:trPr>
          <w:trHeight w:val="422"/>
          <w:jc w:val="center"/>
        </w:trPr>
        <w:tc>
          <w:tcPr>
            <w:tcW w:w="1251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70F</w:t>
            </w:r>
          </w:p>
        </w:tc>
        <w:tc>
          <w:tcPr>
            <w:tcW w:w="1250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1.30±0.11b</w:t>
            </w:r>
          </w:p>
        </w:tc>
        <w:tc>
          <w:tcPr>
            <w:tcW w:w="1250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1.41±0.05b</w:t>
            </w:r>
          </w:p>
        </w:tc>
        <w:tc>
          <w:tcPr>
            <w:tcW w:w="1249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0.86±0.04c</w:t>
            </w:r>
          </w:p>
        </w:tc>
      </w:tr>
      <w:tr w:rsidR="00377398" w:rsidRPr="0096537C" w:rsidTr="00377398">
        <w:trPr>
          <w:trHeight w:val="422"/>
          <w:jc w:val="center"/>
        </w:trPr>
        <w:tc>
          <w:tcPr>
            <w:tcW w:w="1251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70F+CMV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1.84±0.06a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1.65±0.03a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1.21±0.16a</w:t>
            </w:r>
          </w:p>
        </w:tc>
      </w:tr>
    </w:tbl>
    <w:p w:rsidR="00377398" w:rsidRPr="0096537C" w:rsidRDefault="00377398" w:rsidP="0096537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7398" w:rsidRPr="0096537C" w:rsidRDefault="00377398" w:rsidP="0096537C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  <w:r w:rsidRPr="0096537C">
        <w:rPr>
          <w:rFonts w:ascii="Times New Roman" w:eastAsia="宋体" w:hAnsi="Times New Roman" w:cs="Times New Roman"/>
          <w:b/>
          <w:sz w:val="24"/>
          <w:szCs w:val="24"/>
        </w:rPr>
        <w:lastRenderedPageBreak/>
        <w:t>Table</w:t>
      </w:r>
      <w:r w:rsidR="00C57843" w:rsidRPr="0096537C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3</w:t>
      </w:r>
      <w:r w:rsidRPr="0096537C">
        <w:rPr>
          <w:rFonts w:ascii="Times New Roman" w:eastAsia="宋体" w:hAnsi="Times New Roman" w:cs="Times New Roman"/>
          <w:sz w:val="24"/>
          <w:szCs w:val="24"/>
        </w:rPr>
        <w:t xml:space="preserve"> The C/N values in soil aggregates with the application of chemical fertilizer combined with CMV</w:t>
      </w:r>
    </w:p>
    <w:tbl>
      <w:tblPr>
        <w:tblW w:w="4895" w:type="pct"/>
        <w:jc w:val="center"/>
        <w:tblCellMar>
          <w:left w:w="0" w:type="dxa"/>
          <w:right w:w="0" w:type="dxa"/>
        </w:tblCellMar>
        <w:tblLook w:val="04A0"/>
      </w:tblPr>
      <w:tblGrid>
        <w:gridCol w:w="2042"/>
        <w:gridCol w:w="2040"/>
        <w:gridCol w:w="2040"/>
        <w:gridCol w:w="2039"/>
      </w:tblGrid>
      <w:tr w:rsidR="00377398" w:rsidRPr="0096537C" w:rsidTr="00C57843">
        <w:trPr>
          <w:trHeight w:val="422"/>
          <w:jc w:val="center"/>
        </w:trPr>
        <w:tc>
          <w:tcPr>
            <w:tcW w:w="1251" w:type="pct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Treatments</w:t>
            </w:r>
          </w:p>
        </w:tc>
        <w:tc>
          <w:tcPr>
            <w:tcW w:w="3749" w:type="pct"/>
            <w:gridSpan w:val="3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"/>
                <w:sz w:val="24"/>
                <w:szCs w:val="24"/>
              </w:rPr>
              <w:t>Soil aggregates</w:t>
            </w:r>
          </w:p>
        </w:tc>
      </w:tr>
      <w:tr w:rsidR="00377398" w:rsidRPr="0096537C" w:rsidTr="00C57843">
        <w:trPr>
          <w:trHeight w:val="457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&gt;2 mm</w:t>
            </w:r>
          </w:p>
        </w:tc>
        <w:tc>
          <w:tcPr>
            <w:tcW w:w="125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2</w:t>
            </w:r>
            <w:r w:rsidRPr="0096537C">
              <w:rPr>
                <w:rFonts w:ascii="Times New Roman" w:eastAsiaTheme="minorEastAsia" w:hAnsi="Times New Roman" w:cs="Times New Roman"/>
                <w:bCs/>
                <w:kern w:val="2"/>
                <w:sz w:val="24"/>
                <w:szCs w:val="24"/>
              </w:rPr>
              <w:t>–</w:t>
            </w: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0.25 mm</w:t>
            </w:r>
          </w:p>
        </w:tc>
        <w:tc>
          <w:tcPr>
            <w:tcW w:w="1249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0.25</w:t>
            </w:r>
            <w:r w:rsidRPr="0096537C">
              <w:rPr>
                <w:rFonts w:ascii="Times New Roman" w:eastAsiaTheme="minorEastAsia" w:hAnsi="Times New Roman" w:cs="Times New Roman"/>
                <w:bCs/>
                <w:kern w:val="2"/>
                <w:sz w:val="24"/>
                <w:szCs w:val="24"/>
              </w:rPr>
              <w:t>–</w:t>
            </w: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0.053 mm</w:t>
            </w:r>
          </w:p>
        </w:tc>
      </w:tr>
      <w:tr w:rsidR="00377398" w:rsidRPr="0096537C" w:rsidTr="00C57843">
        <w:trPr>
          <w:trHeight w:val="422"/>
          <w:jc w:val="center"/>
        </w:trPr>
        <w:tc>
          <w:tcPr>
            <w:tcW w:w="1251" w:type="pct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CK</w:t>
            </w:r>
          </w:p>
        </w:tc>
        <w:tc>
          <w:tcPr>
            <w:tcW w:w="1250" w:type="pct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9.54±0.62a</w:t>
            </w:r>
          </w:p>
        </w:tc>
        <w:tc>
          <w:tcPr>
            <w:tcW w:w="1250" w:type="pct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7.30±0.38a</w:t>
            </w:r>
          </w:p>
        </w:tc>
        <w:tc>
          <w:tcPr>
            <w:tcW w:w="1249" w:type="pct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10.59±1.05a</w:t>
            </w:r>
          </w:p>
        </w:tc>
      </w:tr>
      <w:tr w:rsidR="00377398" w:rsidRPr="0096537C" w:rsidTr="00C57843">
        <w:trPr>
          <w:trHeight w:val="422"/>
          <w:jc w:val="center"/>
        </w:trPr>
        <w:tc>
          <w:tcPr>
            <w:tcW w:w="1251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  <w:t>100F</w:t>
            </w:r>
          </w:p>
        </w:tc>
        <w:tc>
          <w:tcPr>
            <w:tcW w:w="1250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8.33±0.49a</w:t>
            </w:r>
          </w:p>
        </w:tc>
        <w:tc>
          <w:tcPr>
            <w:tcW w:w="1250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6.34±0.34a</w:t>
            </w:r>
          </w:p>
        </w:tc>
        <w:tc>
          <w:tcPr>
            <w:tcW w:w="1249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8.57±0.36b</w:t>
            </w:r>
          </w:p>
        </w:tc>
      </w:tr>
      <w:tr w:rsidR="00377398" w:rsidRPr="0096537C" w:rsidTr="00C57843">
        <w:trPr>
          <w:trHeight w:val="422"/>
          <w:jc w:val="center"/>
        </w:trPr>
        <w:tc>
          <w:tcPr>
            <w:tcW w:w="1251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70F</w:t>
            </w:r>
          </w:p>
        </w:tc>
        <w:tc>
          <w:tcPr>
            <w:tcW w:w="1250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8.62±0.08a</w:t>
            </w:r>
          </w:p>
        </w:tc>
        <w:tc>
          <w:tcPr>
            <w:tcW w:w="1250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6.92±0.20a</w:t>
            </w:r>
          </w:p>
        </w:tc>
        <w:tc>
          <w:tcPr>
            <w:tcW w:w="1249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8.73±0.11b</w:t>
            </w:r>
          </w:p>
        </w:tc>
      </w:tr>
      <w:tr w:rsidR="00377398" w:rsidRPr="0096537C" w:rsidTr="00C57843">
        <w:trPr>
          <w:trHeight w:val="422"/>
          <w:jc w:val="center"/>
        </w:trPr>
        <w:tc>
          <w:tcPr>
            <w:tcW w:w="1251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70F+CMV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8.17±0.55a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7.91±0.93a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77398" w:rsidRPr="0096537C" w:rsidRDefault="00377398" w:rsidP="0096537C">
            <w:pPr>
              <w:adjustRightInd/>
              <w:snapToGrid/>
              <w:spacing w:after="0" w:line="48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96537C">
              <w:rPr>
                <w:rFonts w:ascii="Times New Roman" w:eastAsia="宋体" w:hAnsi="Times New Roman" w:cs="Times New Roman"/>
                <w:bCs/>
                <w:kern w:val="24"/>
                <w:sz w:val="24"/>
                <w:szCs w:val="24"/>
              </w:rPr>
              <w:t>9.52±0.10ab</w:t>
            </w:r>
          </w:p>
        </w:tc>
      </w:tr>
    </w:tbl>
    <w:p w:rsidR="004358AB" w:rsidRPr="0096537C" w:rsidRDefault="004358AB" w:rsidP="0096537C">
      <w:pPr>
        <w:spacing w:line="480" w:lineRule="auto"/>
        <w:jc w:val="both"/>
        <w:rPr>
          <w:sz w:val="24"/>
          <w:szCs w:val="24"/>
        </w:rPr>
      </w:pPr>
    </w:p>
    <w:sectPr w:rsidR="004358AB" w:rsidRPr="0096537C" w:rsidSect="00377398">
      <w:pgSz w:w="11906" w:h="16838"/>
      <w:pgMar w:top="1440" w:right="1800" w:bottom="1440" w:left="180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537C" w:rsidRDefault="0096537C" w:rsidP="0096537C">
      <w:pPr>
        <w:spacing w:after="0"/>
      </w:pPr>
      <w:r>
        <w:separator/>
      </w:r>
    </w:p>
  </w:endnote>
  <w:endnote w:type="continuationSeparator" w:id="0">
    <w:p w:rsidR="0096537C" w:rsidRDefault="0096537C" w:rsidP="0096537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537C" w:rsidRDefault="0096537C" w:rsidP="0096537C">
      <w:pPr>
        <w:spacing w:after="0"/>
      </w:pPr>
      <w:r>
        <w:separator/>
      </w:r>
    </w:p>
  </w:footnote>
  <w:footnote w:type="continuationSeparator" w:id="0">
    <w:p w:rsidR="0096537C" w:rsidRDefault="0096537C" w:rsidP="0096537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C7F22"/>
    <w:rsid w:val="00131013"/>
    <w:rsid w:val="00323B43"/>
    <w:rsid w:val="00377398"/>
    <w:rsid w:val="003D37D8"/>
    <w:rsid w:val="00426133"/>
    <w:rsid w:val="004358AB"/>
    <w:rsid w:val="0062547D"/>
    <w:rsid w:val="008B7726"/>
    <w:rsid w:val="0096537C"/>
    <w:rsid w:val="00AE6CEF"/>
    <w:rsid w:val="00C57843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377398"/>
  </w:style>
  <w:style w:type="paragraph" w:styleId="a4">
    <w:name w:val="header"/>
    <w:basedOn w:val="a"/>
    <w:link w:val="Char"/>
    <w:uiPriority w:val="99"/>
    <w:semiHidden/>
    <w:unhideWhenUsed/>
    <w:rsid w:val="0096537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6537C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6537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6537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71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233</Words>
  <Characters>1330</Characters>
  <Application>Microsoft Office Word</Application>
  <DocSecurity>0</DocSecurity>
  <Lines>11</Lines>
  <Paragraphs>3</Paragraphs>
  <ScaleCrop>false</ScaleCrop>
  <Company/>
  <LinksUpToDate>false</LinksUpToDate>
  <CharactersWithSpaces>1560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5</cp:revision>
  <dcterms:created xsi:type="dcterms:W3CDTF">2008-09-11T17:20:00Z</dcterms:created>
  <dcterms:modified xsi:type="dcterms:W3CDTF">2023-06-18T01:38:00Z</dcterms:modified>
</cp:coreProperties>
</file>