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ED97E" w14:textId="51DE7885" w:rsidR="00E052E2" w:rsidRPr="00ED5B0F" w:rsidRDefault="00E052E2" w:rsidP="00E052E2">
      <w:pPr>
        <w:spacing w:line="360" w:lineRule="auto"/>
        <w:rPr>
          <w:rFonts w:asciiTheme="majorHAnsi" w:hAnsiTheme="majorHAnsi" w:cs="Arial"/>
          <w:b/>
          <w:bCs/>
          <w:sz w:val="22"/>
          <w:lang w:val="en-GB"/>
        </w:rPr>
      </w:pPr>
      <w:r w:rsidRPr="00ED5B0F">
        <w:rPr>
          <w:rFonts w:asciiTheme="majorHAnsi" w:hAnsiTheme="majorHAnsi" w:cs="Arial"/>
          <w:b/>
          <w:bCs/>
          <w:sz w:val="22"/>
          <w:lang w:val="en-GB"/>
        </w:rPr>
        <w:t xml:space="preserve">Supplementary file. </w:t>
      </w:r>
    </w:p>
    <w:p w14:paraId="094A7C16" w14:textId="77777777" w:rsidR="00E052E2" w:rsidRPr="00ED5B0F" w:rsidRDefault="00E052E2" w:rsidP="00E052E2">
      <w:pPr>
        <w:spacing w:line="360" w:lineRule="auto"/>
        <w:rPr>
          <w:rFonts w:asciiTheme="majorHAnsi" w:hAnsiTheme="majorHAnsi" w:cs="Arial"/>
          <w:sz w:val="22"/>
          <w:lang w:val="en-GB"/>
        </w:rPr>
      </w:pPr>
    </w:p>
    <w:p w14:paraId="09870C25" w14:textId="77777777" w:rsidR="00E052E2" w:rsidRPr="00ED5B0F" w:rsidRDefault="00E052E2" w:rsidP="00E052E2">
      <w:pPr>
        <w:pStyle w:val="TableTitle"/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1BC3C4E" wp14:editId="1D62562D">
            <wp:simplePos x="0" y="0"/>
            <wp:positionH relativeFrom="margin">
              <wp:posOffset>2880995</wp:posOffset>
            </wp:positionH>
            <wp:positionV relativeFrom="margin">
              <wp:posOffset>-110490</wp:posOffset>
            </wp:positionV>
            <wp:extent cx="4013835" cy="826135"/>
            <wp:effectExtent l="0" t="0" r="0" b="0"/>
            <wp:wrapSquare wrapText="bothSides"/>
            <wp:docPr id="93" name="Picture 10" descr="Icono&#13;&#13;&#10;&#13;&#13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Icono&#13;&#13;&#10;&#13;&#13;&#10;Descripción generada automáticamente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35" cy="82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9AB1B" w14:textId="77777777" w:rsidR="00E052E2" w:rsidRPr="00ED5B0F" w:rsidRDefault="00E052E2" w:rsidP="00E052E2">
      <w:pPr>
        <w:pStyle w:val="TableTitle"/>
        <w:spacing w:line="360" w:lineRule="auto"/>
        <w:rPr>
          <w:rFonts w:ascii="Arial" w:hAnsi="Arial" w:cs="Arial"/>
        </w:rPr>
      </w:pPr>
    </w:p>
    <w:p w14:paraId="4B55DF1C" w14:textId="77777777" w:rsidR="00E052E2" w:rsidRPr="00ED5B0F" w:rsidRDefault="00E052E2" w:rsidP="00E052E2">
      <w:pPr>
        <w:pStyle w:val="TableTitle"/>
        <w:spacing w:line="360" w:lineRule="auto"/>
        <w:rPr>
          <w:rFonts w:ascii="Arial" w:hAnsi="Arial" w:cs="Arial"/>
        </w:rPr>
      </w:pPr>
    </w:p>
    <w:p w14:paraId="385D06C5" w14:textId="77777777" w:rsidR="00E052E2" w:rsidRPr="006021A5" w:rsidRDefault="00E052E2" w:rsidP="00E052E2">
      <w:pPr>
        <w:pStyle w:val="TableTitle"/>
        <w:spacing w:after="40" w:line="240" w:lineRule="auto"/>
        <w:rPr>
          <w:rFonts w:asciiTheme="majorHAnsi" w:hAnsiTheme="majorHAnsi" w:cs="Arial"/>
          <w:sz w:val="17"/>
          <w:szCs w:val="17"/>
        </w:rPr>
      </w:pPr>
      <w:r w:rsidRPr="006021A5">
        <w:rPr>
          <w:rFonts w:asciiTheme="majorHAnsi" w:hAnsiTheme="majorHAnsi" w:cs="Arial"/>
          <w:sz w:val="17"/>
          <w:szCs w:val="17"/>
        </w:rPr>
        <w:t>SPIRIT 2013 Checklist: Recommended items to address in a clinical trial protocol and related documents*</w:t>
      </w:r>
    </w:p>
    <w:tbl>
      <w:tblPr>
        <w:tblW w:w="5243" w:type="pct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98"/>
        <w:gridCol w:w="49"/>
        <w:gridCol w:w="511"/>
        <w:gridCol w:w="152"/>
        <w:gridCol w:w="6541"/>
        <w:gridCol w:w="156"/>
        <w:gridCol w:w="1097"/>
        <w:gridCol w:w="148"/>
      </w:tblGrid>
      <w:tr w:rsidR="00E052E2" w:rsidRPr="006021A5" w14:paraId="3DA24F13" w14:textId="77777777" w:rsidTr="005823D0">
        <w:trPr>
          <w:cantSplit/>
          <w:trHeight w:val="259"/>
        </w:trPr>
        <w:tc>
          <w:tcPr>
            <w:tcW w:w="80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3D985FC" w14:textId="77777777" w:rsidR="00E052E2" w:rsidRPr="006021A5" w:rsidRDefault="00E052E2" w:rsidP="005823D0">
            <w:pPr>
              <w:pStyle w:val="TableHeader"/>
              <w:rPr>
                <w:rFonts w:asciiTheme="majorHAnsi" w:hAnsiTheme="majorHAnsi" w:cs="Arial"/>
                <w:sz w:val="17"/>
                <w:szCs w:val="17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</w:rPr>
              <w:t>Section/item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60D42" w14:textId="77777777" w:rsidR="00E052E2" w:rsidRPr="006021A5" w:rsidRDefault="00E052E2" w:rsidP="005823D0">
            <w:pPr>
              <w:pStyle w:val="TableHeader"/>
              <w:rPr>
                <w:rFonts w:asciiTheme="majorHAnsi" w:hAnsiTheme="majorHAnsi" w:cs="Arial"/>
                <w:color w:val="000000"/>
                <w:sz w:val="17"/>
                <w:szCs w:val="17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</w:rPr>
              <w:t xml:space="preserve">Item </w:t>
            </w:r>
            <w:r w:rsidRPr="006021A5">
              <w:rPr>
                <w:rFonts w:asciiTheme="majorHAnsi" w:hAnsiTheme="majorHAnsi" w:cs="Arial"/>
                <w:color w:val="000000"/>
                <w:sz w:val="17"/>
                <w:szCs w:val="17"/>
              </w:rPr>
              <w:t>No</w:t>
            </w:r>
          </w:p>
        </w:tc>
        <w:tc>
          <w:tcPr>
            <w:tcW w:w="32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67685B" w14:textId="77777777" w:rsidR="00E052E2" w:rsidRPr="006021A5" w:rsidRDefault="00E052E2" w:rsidP="005823D0">
            <w:pPr>
              <w:pStyle w:val="TableHeader"/>
              <w:rPr>
                <w:rFonts w:asciiTheme="majorHAnsi" w:hAnsiTheme="majorHAnsi" w:cs="Arial"/>
                <w:color w:val="000000"/>
                <w:sz w:val="17"/>
                <w:szCs w:val="17"/>
              </w:rPr>
            </w:pPr>
            <w:r w:rsidRPr="006021A5">
              <w:rPr>
                <w:rFonts w:asciiTheme="majorHAnsi" w:hAnsiTheme="majorHAnsi" w:cs="Arial"/>
                <w:color w:val="000000"/>
                <w:sz w:val="17"/>
                <w:szCs w:val="17"/>
              </w:rPr>
              <w:t>Description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1B3A8E" w14:textId="77777777" w:rsidR="00E052E2" w:rsidRPr="008000AC" w:rsidRDefault="00E052E2" w:rsidP="005823D0">
            <w:pPr>
              <w:pStyle w:val="TableHeader"/>
              <w:rPr>
                <w:rFonts w:asciiTheme="majorHAnsi" w:hAnsiTheme="majorHAnsi" w:cs="Arial"/>
                <w:color w:val="000000"/>
                <w:sz w:val="17"/>
                <w:szCs w:val="17"/>
              </w:rPr>
            </w:pPr>
            <w:r w:rsidRPr="008000AC">
              <w:rPr>
                <w:rFonts w:asciiTheme="majorHAnsi" w:hAnsiTheme="majorHAnsi" w:cs="Arial"/>
                <w:sz w:val="17"/>
                <w:szCs w:val="17"/>
              </w:rPr>
              <w:t>Addressed on page number</w:t>
            </w:r>
          </w:p>
        </w:tc>
      </w:tr>
      <w:tr w:rsidR="00E052E2" w:rsidRPr="006021A5" w14:paraId="025BFF8E" w14:textId="77777777" w:rsidTr="005823D0">
        <w:trPr>
          <w:cantSplit/>
          <w:trHeight w:val="259"/>
        </w:trPr>
        <w:tc>
          <w:tcPr>
            <w:tcW w:w="4393" w:type="pct"/>
            <w:gridSpan w:val="6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6C05E8D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b/>
                <w:sz w:val="17"/>
                <w:szCs w:val="17"/>
                <w:lang w:val="en-GB"/>
              </w:rPr>
              <w:t>Administrative information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</w:tcBorders>
          </w:tcPr>
          <w:p w14:paraId="6CF8081C" w14:textId="77777777" w:rsidR="00E052E2" w:rsidRPr="006021A5" w:rsidRDefault="00E052E2" w:rsidP="005823D0">
            <w:pPr>
              <w:rPr>
                <w:rFonts w:asciiTheme="majorHAnsi" w:hAnsiTheme="majorHAnsi" w:cs="Arial"/>
                <w:b/>
                <w:sz w:val="17"/>
                <w:szCs w:val="17"/>
                <w:lang w:val="en-GB"/>
              </w:rPr>
            </w:pPr>
          </w:p>
        </w:tc>
      </w:tr>
      <w:tr w:rsidR="00E052E2" w:rsidRPr="006021A5" w14:paraId="034F232E" w14:textId="77777777" w:rsidTr="005823D0">
        <w:trPr>
          <w:gridAfter w:val="1"/>
          <w:wAfter w:w="72" w:type="pct"/>
          <w:cantSplit/>
          <w:trHeight w:val="259"/>
        </w:trPr>
        <w:tc>
          <w:tcPr>
            <w:tcW w:w="780" w:type="pct"/>
            <w:shd w:val="clear" w:color="auto" w:fill="auto"/>
            <w:tcMar>
              <w:top w:w="85" w:type="dxa"/>
              <w:bottom w:w="85" w:type="dxa"/>
            </w:tcMar>
          </w:tcPr>
          <w:p w14:paraId="1E6794E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Title</w:t>
            </w:r>
          </w:p>
        </w:tc>
        <w:tc>
          <w:tcPr>
            <w:tcW w:w="273" w:type="pct"/>
            <w:gridSpan w:val="2"/>
          </w:tcPr>
          <w:p w14:paraId="06C8ED45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</w:t>
            </w:r>
          </w:p>
        </w:tc>
        <w:tc>
          <w:tcPr>
            <w:tcW w:w="3264" w:type="pct"/>
            <w:gridSpan w:val="2"/>
            <w:shd w:val="clear" w:color="auto" w:fill="auto"/>
          </w:tcPr>
          <w:p w14:paraId="654317C7" w14:textId="77777777" w:rsidR="00E052E2" w:rsidRPr="006021A5" w:rsidRDefault="00E052E2" w:rsidP="005823D0">
            <w:pPr>
              <w:rPr>
                <w:rFonts w:asciiTheme="majorHAnsi" w:hAnsiTheme="majorHAnsi" w:cs="Arial"/>
                <w:color w:val="000000" w:themeColor="text1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  <w:lang w:val="en-GB"/>
              </w:rPr>
              <w:t xml:space="preserve">The AHAWOMEN </w:t>
            </w:r>
            <w:r>
              <w:rPr>
                <w:rFonts w:asciiTheme="majorHAnsi" w:hAnsiTheme="majorHAnsi" w:cs="Arial"/>
                <w:color w:val="000000" w:themeColor="text1"/>
                <w:sz w:val="17"/>
                <w:szCs w:val="17"/>
                <w:lang w:val="en-GB"/>
              </w:rPr>
              <w:t>Project</w:t>
            </w:r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  <w:lang w:val="en-GB"/>
              </w:rPr>
              <w:t>: Study Protocol of a Multi-Design Research for Exploring HAPA Predictors of Exercise in Postmenopausal Women</w:t>
            </w:r>
          </w:p>
        </w:tc>
        <w:tc>
          <w:tcPr>
            <w:tcW w:w="611" w:type="pct"/>
            <w:gridSpan w:val="2"/>
          </w:tcPr>
          <w:p w14:paraId="59F41179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</w:t>
            </w:r>
          </w:p>
        </w:tc>
      </w:tr>
      <w:tr w:rsidR="00E052E2" w:rsidRPr="006021A5" w14:paraId="1EBDEC64" w14:textId="77777777" w:rsidTr="005823D0">
        <w:trPr>
          <w:gridAfter w:val="1"/>
          <w:wAfter w:w="72" w:type="pct"/>
          <w:cantSplit/>
          <w:trHeight w:val="259"/>
        </w:trPr>
        <w:tc>
          <w:tcPr>
            <w:tcW w:w="780" w:type="pct"/>
            <w:vMerge w:val="restart"/>
            <w:shd w:val="clear" w:color="auto" w:fill="auto"/>
            <w:tcMar>
              <w:top w:w="85" w:type="dxa"/>
              <w:bottom w:w="85" w:type="dxa"/>
            </w:tcMar>
          </w:tcPr>
          <w:p w14:paraId="0E05557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Trial registration</w:t>
            </w:r>
          </w:p>
        </w:tc>
        <w:tc>
          <w:tcPr>
            <w:tcW w:w="273" w:type="pct"/>
            <w:gridSpan w:val="2"/>
          </w:tcPr>
          <w:p w14:paraId="7DAD2B3F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2a</w:t>
            </w:r>
          </w:p>
        </w:tc>
        <w:tc>
          <w:tcPr>
            <w:tcW w:w="3264" w:type="pct"/>
            <w:gridSpan w:val="2"/>
          </w:tcPr>
          <w:p w14:paraId="7760FF61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  <w:lang w:val="en-GB"/>
              </w:rPr>
              <w:t>ISRCTN: 16251361, BMC ISRCTN registry</w:t>
            </w:r>
          </w:p>
        </w:tc>
        <w:tc>
          <w:tcPr>
            <w:tcW w:w="611" w:type="pct"/>
            <w:gridSpan w:val="2"/>
          </w:tcPr>
          <w:p w14:paraId="5F3210DE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2, 18, 23</w:t>
            </w:r>
          </w:p>
        </w:tc>
      </w:tr>
      <w:tr w:rsidR="00E052E2" w:rsidRPr="006021A5" w14:paraId="2762BA3E" w14:textId="77777777" w:rsidTr="005823D0">
        <w:trPr>
          <w:gridAfter w:val="1"/>
          <w:wAfter w:w="72" w:type="pct"/>
          <w:cantSplit/>
          <w:trHeight w:val="259"/>
        </w:trPr>
        <w:tc>
          <w:tcPr>
            <w:tcW w:w="780" w:type="pct"/>
            <w:vMerge/>
            <w:shd w:val="clear" w:color="auto" w:fill="auto"/>
            <w:tcMar>
              <w:top w:w="85" w:type="dxa"/>
              <w:bottom w:w="85" w:type="dxa"/>
            </w:tcMar>
          </w:tcPr>
          <w:p w14:paraId="772286B3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273" w:type="pct"/>
            <w:gridSpan w:val="2"/>
          </w:tcPr>
          <w:p w14:paraId="02968115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2b</w:t>
            </w:r>
          </w:p>
        </w:tc>
        <w:tc>
          <w:tcPr>
            <w:tcW w:w="3264" w:type="pct"/>
            <w:gridSpan w:val="2"/>
          </w:tcPr>
          <w:p w14:paraId="62E2C670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All items from the World Health Organisation Trial Registration Data are guaranteed in the </w:t>
            </w:r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  <w:lang w:val="en-GB"/>
              </w:rPr>
              <w:t>BMC ISRCTN registry</w:t>
            </w:r>
          </w:p>
        </w:tc>
        <w:tc>
          <w:tcPr>
            <w:tcW w:w="611" w:type="pct"/>
            <w:gridSpan w:val="2"/>
          </w:tcPr>
          <w:p w14:paraId="30E39F4A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2, 18, 23</w:t>
            </w:r>
          </w:p>
        </w:tc>
      </w:tr>
      <w:tr w:rsidR="00E052E2" w:rsidRPr="006021A5" w14:paraId="55A732C0" w14:textId="77777777" w:rsidTr="005823D0">
        <w:trPr>
          <w:gridAfter w:val="1"/>
          <w:wAfter w:w="72" w:type="pct"/>
          <w:cantSplit/>
          <w:trHeight w:val="259"/>
        </w:trPr>
        <w:tc>
          <w:tcPr>
            <w:tcW w:w="780" w:type="pct"/>
            <w:shd w:val="clear" w:color="auto" w:fill="auto"/>
            <w:tcMar>
              <w:top w:w="85" w:type="dxa"/>
              <w:bottom w:w="85" w:type="dxa"/>
            </w:tcMar>
          </w:tcPr>
          <w:p w14:paraId="118FA6A1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Protocol version</w:t>
            </w:r>
          </w:p>
        </w:tc>
        <w:tc>
          <w:tcPr>
            <w:tcW w:w="273" w:type="pct"/>
            <w:gridSpan w:val="2"/>
          </w:tcPr>
          <w:p w14:paraId="4EF83A9D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3</w:t>
            </w:r>
          </w:p>
        </w:tc>
        <w:tc>
          <w:tcPr>
            <w:tcW w:w="326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23ED87DB" w14:textId="77777777" w:rsidR="00E052E2" w:rsidRPr="006021A5" w:rsidRDefault="00E052E2" w:rsidP="005823D0">
            <w:pPr>
              <w:pStyle w:val="AuthorList"/>
              <w:spacing w:before="0"/>
              <w:rPr>
                <w:rFonts w:asciiTheme="majorHAnsi" w:hAnsiTheme="majorHAnsi" w:cs="Arial"/>
                <w:b w:val="0"/>
                <w:bCs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b w:val="0"/>
                <w:bCs/>
                <w:sz w:val="17"/>
                <w:szCs w:val="17"/>
                <w:lang w:val="en-GB"/>
              </w:rPr>
              <w:t>Issue date: 30 May 2023; Original</w:t>
            </w:r>
          </w:p>
          <w:p w14:paraId="6A81A8D5" w14:textId="77777777" w:rsidR="00E052E2" w:rsidRPr="006021A5" w:rsidRDefault="00E052E2" w:rsidP="005823D0">
            <w:pPr>
              <w:pStyle w:val="AuthorList"/>
              <w:spacing w:before="0"/>
              <w:rPr>
                <w:rFonts w:asciiTheme="majorHAnsi" w:hAnsiTheme="majorHAnsi" w:cs="Arial"/>
                <w:b w:val="0"/>
                <w:bCs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b w:val="0"/>
                <w:bCs/>
                <w:sz w:val="17"/>
                <w:szCs w:val="17"/>
                <w:lang w:val="en-GB"/>
              </w:rPr>
              <w:t>Authors: DG-I, RL-M, AO-B, JG, CT, NM</w:t>
            </w:r>
          </w:p>
        </w:tc>
        <w:tc>
          <w:tcPr>
            <w:tcW w:w="611" w:type="pct"/>
            <w:gridSpan w:val="2"/>
          </w:tcPr>
          <w:p w14:paraId="0B36F023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</w:t>
            </w:r>
          </w:p>
        </w:tc>
      </w:tr>
      <w:tr w:rsidR="00E052E2" w:rsidRPr="006021A5" w14:paraId="654C113D" w14:textId="77777777" w:rsidTr="005823D0">
        <w:trPr>
          <w:gridAfter w:val="1"/>
          <w:wAfter w:w="72" w:type="pct"/>
          <w:cantSplit/>
          <w:trHeight w:val="259"/>
        </w:trPr>
        <w:tc>
          <w:tcPr>
            <w:tcW w:w="780" w:type="pct"/>
            <w:shd w:val="clear" w:color="auto" w:fill="auto"/>
            <w:tcMar>
              <w:top w:w="85" w:type="dxa"/>
              <w:bottom w:w="85" w:type="dxa"/>
            </w:tcMar>
          </w:tcPr>
          <w:p w14:paraId="0A52C6E5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Funding</w:t>
            </w:r>
          </w:p>
        </w:tc>
        <w:tc>
          <w:tcPr>
            <w:tcW w:w="273" w:type="pct"/>
            <w:gridSpan w:val="2"/>
          </w:tcPr>
          <w:p w14:paraId="24A4FC2F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4</w:t>
            </w:r>
          </w:p>
        </w:tc>
        <w:tc>
          <w:tcPr>
            <w:tcW w:w="326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686B6B5E" w14:textId="77777777" w:rsidR="00E052E2" w:rsidRPr="006021A5" w:rsidRDefault="00E052E2" w:rsidP="005823D0">
            <w:pPr>
              <w:pStyle w:val="NormalWeb"/>
              <w:spacing w:before="0" w:beforeAutospacing="0" w:after="0" w:afterAutospacing="0"/>
              <w:rPr>
                <w:rFonts w:asciiTheme="majorHAnsi" w:hAnsiTheme="majorHAnsi" w:cs="Arial"/>
                <w:color w:val="000000" w:themeColor="text1"/>
                <w:sz w:val="17"/>
                <w:szCs w:val="17"/>
              </w:rPr>
            </w:pPr>
            <w:proofErr w:type="spellStart"/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</w:rPr>
              <w:t>This</w:t>
            </w:r>
            <w:proofErr w:type="spellEnd"/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</w:rPr>
              <w:t>research</w:t>
            </w:r>
            <w:proofErr w:type="spellEnd"/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</w:rPr>
              <w:t>is</w:t>
            </w:r>
            <w:proofErr w:type="spellEnd"/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</w:rPr>
              <w:t>funded</w:t>
            </w:r>
            <w:proofErr w:type="spellEnd"/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</w:rPr>
              <w:t>by</w:t>
            </w:r>
            <w:proofErr w:type="spellEnd"/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</w:rPr>
              <w:t xml:space="preserve"> FEDER/Junta de Andalucía – Consejería de Transformación Económica, Industria, Conocimiento y Universidades (I+D+I Programa Operativo FEDER de Andalucía 2014-2020) </w:t>
            </w:r>
          </w:p>
          <w:p w14:paraId="7C02DC3F" w14:textId="77777777" w:rsidR="00E052E2" w:rsidRPr="006021A5" w:rsidRDefault="00E052E2" w:rsidP="005823D0">
            <w:pPr>
              <w:pStyle w:val="NormalWeb"/>
              <w:spacing w:before="0" w:beforeAutospacing="0" w:after="0" w:afterAutospacing="0"/>
              <w:rPr>
                <w:rFonts w:asciiTheme="majorHAnsi" w:hAnsiTheme="majorHAnsi" w:cs="Arial"/>
                <w:color w:val="000000" w:themeColor="text1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  <w:lang w:val="en-GB"/>
              </w:rPr>
              <w:t>(2021-23)</w:t>
            </w:r>
          </w:p>
        </w:tc>
        <w:tc>
          <w:tcPr>
            <w:tcW w:w="611" w:type="pct"/>
            <w:gridSpan w:val="2"/>
          </w:tcPr>
          <w:p w14:paraId="14C85AB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24</w:t>
            </w:r>
          </w:p>
        </w:tc>
      </w:tr>
      <w:tr w:rsidR="00E052E2" w:rsidRPr="006021A5" w14:paraId="15C80D75" w14:textId="77777777" w:rsidTr="005823D0">
        <w:trPr>
          <w:gridAfter w:val="1"/>
          <w:wAfter w:w="72" w:type="pct"/>
          <w:cantSplit/>
          <w:trHeight w:val="259"/>
        </w:trPr>
        <w:tc>
          <w:tcPr>
            <w:tcW w:w="780" w:type="pct"/>
            <w:vMerge w:val="restart"/>
            <w:shd w:val="clear" w:color="auto" w:fill="auto"/>
            <w:tcMar>
              <w:top w:w="85" w:type="dxa"/>
              <w:bottom w:w="85" w:type="dxa"/>
            </w:tcMar>
          </w:tcPr>
          <w:p w14:paraId="323E424E" w14:textId="77777777" w:rsidR="00E052E2" w:rsidRPr="006021A5" w:rsidDel="00BE0F12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Roles and responsibilities</w:t>
            </w:r>
          </w:p>
        </w:tc>
        <w:tc>
          <w:tcPr>
            <w:tcW w:w="273" w:type="pct"/>
            <w:gridSpan w:val="2"/>
          </w:tcPr>
          <w:p w14:paraId="19826874" w14:textId="77777777" w:rsidR="00E052E2" w:rsidRPr="006021A5" w:rsidDel="00A15E10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5a</w:t>
            </w:r>
          </w:p>
        </w:tc>
        <w:tc>
          <w:tcPr>
            <w:tcW w:w="3264" w:type="pct"/>
            <w:gridSpan w:val="2"/>
          </w:tcPr>
          <w:p w14:paraId="3AEDF3DF" w14:textId="77777777" w:rsidR="00E052E2" w:rsidRPr="006021A5" w:rsidRDefault="00E052E2" w:rsidP="005823D0">
            <w:pPr>
              <w:rPr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DG-I, RL-M, AO-B, JG, CT and NM, University of Granada (Spain). </w:t>
            </w:r>
            <w:r w:rsidRPr="006021A5">
              <w:rPr>
                <w:rFonts w:asciiTheme="majorHAnsi" w:hAnsiTheme="majorHAnsi" w:cs="Arial"/>
                <w:i/>
                <w:iCs/>
                <w:sz w:val="17"/>
                <w:szCs w:val="17"/>
                <w:lang w:val="en-GB"/>
              </w:rPr>
              <w:t xml:space="preserve">DG-I, JG, </w:t>
            </w:r>
            <w:proofErr w:type="gramStart"/>
            <w:r w:rsidRPr="006021A5">
              <w:rPr>
                <w:rFonts w:asciiTheme="majorHAnsi" w:hAnsiTheme="majorHAnsi" w:cs="Arial"/>
                <w:i/>
                <w:iCs/>
                <w:sz w:val="17"/>
                <w:szCs w:val="17"/>
                <w:lang w:val="en-GB"/>
              </w:rPr>
              <w:t>NM</w:t>
            </w:r>
            <w:proofErr w:type="gramEnd"/>
            <w:r w:rsidRPr="006021A5">
              <w:rPr>
                <w:rFonts w:asciiTheme="majorHAnsi" w:hAnsiTheme="majorHAnsi" w:cs="Arial"/>
                <w:i/>
                <w:iCs/>
                <w:sz w:val="17"/>
                <w:szCs w:val="17"/>
                <w:lang w:val="en-GB"/>
              </w:rPr>
              <w:t xml:space="preserve"> </w:t>
            </w: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and</w:t>
            </w:r>
            <w:r w:rsidRPr="006021A5">
              <w:rPr>
                <w:rFonts w:asciiTheme="majorHAnsi" w:hAnsiTheme="majorHAnsi" w:cs="Arial"/>
                <w:i/>
                <w:iCs/>
                <w:sz w:val="17"/>
                <w:szCs w:val="17"/>
                <w:lang w:val="en-GB"/>
              </w:rPr>
              <w:t xml:space="preserve"> CT </w:t>
            </w: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conceived the study and design. </w:t>
            </w:r>
            <w:r w:rsidRPr="006021A5">
              <w:rPr>
                <w:rFonts w:asciiTheme="majorHAnsi" w:hAnsiTheme="majorHAnsi" w:cs="Arial"/>
                <w:i/>
                <w:iCs/>
                <w:sz w:val="17"/>
                <w:szCs w:val="17"/>
                <w:lang w:val="en-GB"/>
              </w:rPr>
              <w:t xml:space="preserve">DG-I, RL-M, AO-B </w:t>
            </w: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wrote the drafts of the protocol. All authors contributed to refinement of the study protocol and approved the final manuscript</w:t>
            </w:r>
          </w:p>
        </w:tc>
        <w:tc>
          <w:tcPr>
            <w:tcW w:w="611" w:type="pct"/>
            <w:gridSpan w:val="2"/>
          </w:tcPr>
          <w:p w14:paraId="55B181A9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24</w:t>
            </w:r>
          </w:p>
        </w:tc>
      </w:tr>
      <w:tr w:rsidR="00E052E2" w:rsidRPr="006021A5" w14:paraId="49099B66" w14:textId="77777777" w:rsidTr="005823D0">
        <w:trPr>
          <w:gridAfter w:val="1"/>
          <w:wAfter w:w="72" w:type="pct"/>
          <w:cantSplit/>
          <w:trHeight w:val="293"/>
        </w:trPr>
        <w:tc>
          <w:tcPr>
            <w:tcW w:w="780" w:type="pct"/>
            <w:vMerge/>
            <w:shd w:val="clear" w:color="auto" w:fill="auto"/>
            <w:tcMar>
              <w:top w:w="85" w:type="dxa"/>
              <w:bottom w:w="85" w:type="dxa"/>
            </w:tcMar>
          </w:tcPr>
          <w:p w14:paraId="36B90BE9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273" w:type="pct"/>
            <w:gridSpan w:val="2"/>
          </w:tcPr>
          <w:p w14:paraId="740AAB4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5b</w:t>
            </w:r>
          </w:p>
        </w:tc>
        <w:tc>
          <w:tcPr>
            <w:tcW w:w="3264" w:type="pct"/>
            <w:gridSpan w:val="2"/>
          </w:tcPr>
          <w:p w14:paraId="5859C77D" w14:textId="77777777" w:rsidR="00E052E2" w:rsidRPr="006021A5" w:rsidRDefault="00E052E2" w:rsidP="005823D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Trial Sponsor: University </w:t>
            </w:r>
            <w:r w:rsidRPr="00A6089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of Granada (Spain). Sponsor’s Reference: B-CTS-342-UGR20. </w:t>
            </w:r>
            <w:proofErr w:type="spellStart"/>
            <w:r w:rsidRPr="005563AA">
              <w:rPr>
                <w:rFonts w:asciiTheme="majorHAnsi" w:hAnsiTheme="majorHAnsi" w:cs="Arial"/>
                <w:sz w:val="17"/>
                <w:szCs w:val="17"/>
              </w:rPr>
              <w:t>Contact</w:t>
            </w:r>
            <w:proofErr w:type="spellEnd"/>
            <w:r w:rsidRPr="005563AA">
              <w:rPr>
                <w:rFonts w:asciiTheme="majorHAnsi" w:hAnsiTheme="majorHAnsi" w:cs="Arial"/>
                <w:sz w:val="17"/>
                <w:szCs w:val="17"/>
              </w:rPr>
              <w:t xml:space="preserve"> </w:t>
            </w:r>
            <w:proofErr w:type="spellStart"/>
            <w:r w:rsidRPr="005563AA">
              <w:rPr>
                <w:rFonts w:asciiTheme="majorHAnsi" w:hAnsiTheme="majorHAnsi" w:cs="Arial"/>
                <w:sz w:val="17"/>
                <w:szCs w:val="17"/>
              </w:rPr>
              <w:t>name</w:t>
            </w:r>
            <w:proofErr w:type="spellEnd"/>
            <w:r w:rsidRPr="005563AA">
              <w:rPr>
                <w:rFonts w:asciiTheme="majorHAnsi" w:hAnsiTheme="majorHAnsi" w:cs="Arial"/>
                <w:sz w:val="17"/>
                <w:szCs w:val="17"/>
              </w:rPr>
              <w:t xml:space="preserve">: Vicerrectorado de Investigación y Transferencia. </w:t>
            </w:r>
            <w:proofErr w:type="spellStart"/>
            <w:r w:rsidRPr="005563AA">
              <w:rPr>
                <w:rFonts w:asciiTheme="majorHAnsi" w:hAnsiTheme="majorHAnsi" w:cs="Arial"/>
                <w:sz w:val="17"/>
                <w:szCs w:val="17"/>
              </w:rPr>
              <w:t>Address</w:t>
            </w:r>
            <w:proofErr w:type="spellEnd"/>
            <w:r w:rsidRPr="005563AA">
              <w:rPr>
                <w:rFonts w:asciiTheme="majorHAnsi" w:hAnsiTheme="majorHAnsi" w:cs="Arial"/>
                <w:sz w:val="17"/>
                <w:szCs w:val="17"/>
              </w:rPr>
              <w:t xml:space="preserve">: Avda. del Hospicio s/n Granada 18071 </w:t>
            </w:r>
            <w:proofErr w:type="spellStart"/>
            <w:r w:rsidRPr="005563AA">
              <w:rPr>
                <w:rFonts w:asciiTheme="majorHAnsi" w:hAnsiTheme="majorHAnsi" w:cs="Arial"/>
                <w:sz w:val="17"/>
                <w:szCs w:val="17"/>
              </w:rPr>
              <w:t>Spain</w:t>
            </w:r>
            <w:proofErr w:type="spellEnd"/>
            <w:r w:rsidRPr="005563AA">
              <w:rPr>
                <w:rFonts w:asciiTheme="majorHAnsi" w:hAnsiTheme="majorHAnsi" w:cs="Arial"/>
                <w:sz w:val="17"/>
                <w:szCs w:val="17"/>
              </w:rPr>
              <w:t xml:space="preserve">. </w:t>
            </w:r>
            <w:r w:rsidRPr="00A60895">
              <w:rPr>
                <w:rFonts w:asciiTheme="majorHAnsi" w:hAnsiTheme="majorHAnsi" w:cs="Arial"/>
                <w:sz w:val="17"/>
                <w:szCs w:val="17"/>
                <w:lang w:val="en-GB"/>
              </w:rPr>
              <w:t>Telephone: +34 (0)958243000. Email: investigacion@ugr.es</w:t>
            </w:r>
          </w:p>
        </w:tc>
        <w:tc>
          <w:tcPr>
            <w:tcW w:w="611" w:type="pct"/>
            <w:gridSpan w:val="2"/>
          </w:tcPr>
          <w:p w14:paraId="0746FAA1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24</w:t>
            </w:r>
          </w:p>
        </w:tc>
      </w:tr>
      <w:tr w:rsidR="00E052E2" w:rsidRPr="006021A5" w14:paraId="67821796" w14:textId="77777777" w:rsidTr="005823D0">
        <w:trPr>
          <w:gridAfter w:val="1"/>
          <w:wAfter w:w="72" w:type="pct"/>
          <w:cantSplit/>
          <w:trHeight w:val="259"/>
        </w:trPr>
        <w:tc>
          <w:tcPr>
            <w:tcW w:w="780" w:type="pct"/>
            <w:shd w:val="clear" w:color="auto" w:fill="auto"/>
            <w:tcMar>
              <w:top w:w="85" w:type="dxa"/>
              <w:bottom w:w="85" w:type="dxa"/>
            </w:tcMar>
          </w:tcPr>
          <w:p w14:paraId="109B78A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273" w:type="pct"/>
            <w:gridSpan w:val="2"/>
          </w:tcPr>
          <w:p w14:paraId="376FE43A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5c</w:t>
            </w:r>
          </w:p>
        </w:tc>
        <w:tc>
          <w:tcPr>
            <w:tcW w:w="3264" w:type="pct"/>
            <w:gridSpan w:val="2"/>
          </w:tcPr>
          <w:p w14:paraId="5A9344D5" w14:textId="77777777" w:rsidR="00E052E2" w:rsidRPr="006021A5" w:rsidRDefault="00E052E2" w:rsidP="005823D0">
            <w:pPr>
              <w:autoSpaceDE w:val="0"/>
              <w:autoSpaceDN w:val="0"/>
              <w:adjustRightInd w:val="0"/>
              <w:rPr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This funding source ha</w:t>
            </w: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s</w:t>
            </w: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 no role in the design of this study and will not have any role during its execution, analyses, interpretation of the data or decision to submit results</w:t>
            </w:r>
          </w:p>
        </w:tc>
        <w:tc>
          <w:tcPr>
            <w:tcW w:w="611" w:type="pct"/>
            <w:gridSpan w:val="2"/>
          </w:tcPr>
          <w:p w14:paraId="5EC48F5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  <w:p w14:paraId="35BB24DE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24</w:t>
            </w:r>
          </w:p>
        </w:tc>
      </w:tr>
      <w:tr w:rsidR="00E052E2" w:rsidRPr="006021A5" w14:paraId="5486AB50" w14:textId="77777777" w:rsidTr="005823D0">
        <w:trPr>
          <w:gridAfter w:val="1"/>
          <w:wAfter w:w="72" w:type="pct"/>
          <w:cantSplit/>
          <w:trHeight w:val="259"/>
        </w:trPr>
        <w:tc>
          <w:tcPr>
            <w:tcW w:w="780" w:type="pct"/>
            <w:shd w:val="clear" w:color="auto" w:fill="auto"/>
            <w:tcMar>
              <w:top w:w="85" w:type="dxa"/>
              <w:bottom w:w="85" w:type="dxa"/>
            </w:tcMar>
          </w:tcPr>
          <w:p w14:paraId="04CFC58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273" w:type="pct"/>
            <w:gridSpan w:val="2"/>
          </w:tcPr>
          <w:p w14:paraId="31D8FB45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5d</w:t>
            </w:r>
          </w:p>
        </w:tc>
        <w:tc>
          <w:tcPr>
            <w:tcW w:w="3264" w:type="pct"/>
            <w:gridSpan w:val="2"/>
          </w:tcPr>
          <w:p w14:paraId="6C2C673F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There are no individuals or groups overseeing the trial other than the research team</w:t>
            </w:r>
          </w:p>
        </w:tc>
        <w:tc>
          <w:tcPr>
            <w:tcW w:w="611" w:type="pct"/>
            <w:gridSpan w:val="2"/>
          </w:tcPr>
          <w:p w14:paraId="7E81CC4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NA</w:t>
            </w:r>
          </w:p>
        </w:tc>
      </w:tr>
      <w:tr w:rsidR="00E052E2" w:rsidRPr="006021A5" w14:paraId="49CDAD45" w14:textId="77777777" w:rsidTr="005823D0">
        <w:trPr>
          <w:gridAfter w:val="1"/>
          <w:wAfter w:w="72" w:type="pct"/>
          <w:cantSplit/>
          <w:trHeight w:val="259"/>
        </w:trPr>
        <w:tc>
          <w:tcPr>
            <w:tcW w:w="780" w:type="pct"/>
            <w:shd w:val="clear" w:color="auto" w:fill="auto"/>
            <w:tcMar>
              <w:top w:w="85" w:type="dxa"/>
              <w:bottom w:w="85" w:type="dxa"/>
            </w:tcMar>
          </w:tcPr>
          <w:p w14:paraId="4D670F14" w14:textId="77777777" w:rsidR="00E052E2" w:rsidRPr="006021A5" w:rsidRDefault="00E052E2" w:rsidP="005823D0">
            <w:pPr>
              <w:pStyle w:val="TableSubHead"/>
              <w:rPr>
                <w:rFonts w:asciiTheme="majorHAnsi" w:hAnsiTheme="majorHAnsi" w:cs="Arial"/>
                <w:sz w:val="17"/>
                <w:szCs w:val="17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</w:rPr>
              <w:t>Introduction</w:t>
            </w:r>
          </w:p>
        </w:tc>
        <w:tc>
          <w:tcPr>
            <w:tcW w:w="273" w:type="pct"/>
            <w:gridSpan w:val="2"/>
          </w:tcPr>
          <w:p w14:paraId="05BA452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3264" w:type="pct"/>
            <w:gridSpan w:val="2"/>
            <w:shd w:val="clear" w:color="auto" w:fill="auto"/>
          </w:tcPr>
          <w:p w14:paraId="55FB258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611" w:type="pct"/>
            <w:gridSpan w:val="2"/>
          </w:tcPr>
          <w:p w14:paraId="1EDAC53E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</w:tr>
      <w:tr w:rsidR="00E052E2" w:rsidRPr="006021A5" w14:paraId="0755581A" w14:textId="77777777" w:rsidTr="005823D0">
        <w:trPr>
          <w:gridAfter w:val="1"/>
          <w:wAfter w:w="72" w:type="pct"/>
          <w:cantSplit/>
          <w:trHeight w:val="259"/>
        </w:trPr>
        <w:tc>
          <w:tcPr>
            <w:tcW w:w="780" w:type="pct"/>
            <w:shd w:val="clear" w:color="auto" w:fill="auto"/>
            <w:tcMar>
              <w:top w:w="85" w:type="dxa"/>
              <w:bottom w:w="85" w:type="dxa"/>
            </w:tcMar>
          </w:tcPr>
          <w:p w14:paraId="727D106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Background and rationale</w:t>
            </w:r>
          </w:p>
        </w:tc>
        <w:tc>
          <w:tcPr>
            <w:tcW w:w="273" w:type="pct"/>
            <w:gridSpan w:val="2"/>
          </w:tcPr>
          <w:p w14:paraId="42EBEFB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6a</w:t>
            </w:r>
          </w:p>
        </w:tc>
        <w:tc>
          <w:tcPr>
            <w:tcW w:w="326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7057989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The HAPA model has been successfully used for predicting and modifying health-related behaviours yet there is a lack of research conducted with postmenopausal women</w:t>
            </w:r>
          </w:p>
        </w:tc>
        <w:tc>
          <w:tcPr>
            <w:tcW w:w="611" w:type="pct"/>
            <w:gridSpan w:val="2"/>
          </w:tcPr>
          <w:p w14:paraId="6B85CEA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2-8</w:t>
            </w:r>
          </w:p>
        </w:tc>
      </w:tr>
      <w:tr w:rsidR="00E052E2" w:rsidRPr="006021A5" w14:paraId="33F5C064" w14:textId="77777777" w:rsidTr="005823D0">
        <w:trPr>
          <w:gridAfter w:val="1"/>
          <w:wAfter w:w="72" w:type="pct"/>
          <w:cantSplit/>
          <w:trHeight w:val="259"/>
        </w:trPr>
        <w:tc>
          <w:tcPr>
            <w:tcW w:w="780" w:type="pct"/>
            <w:shd w:val="clear" w:color="auto" w:fill="auto"/>
            <w:tcMar>
              <w:top w:w="85" w:type="dxa"/>
              <w:bottom w:w="85" w:type="dxa"/>
            </w:tcMar>
          </w:tcPr>
          <w:p w14:paraId="70218DE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273" w:type="pct"/>
            <w:gridSpan w:val="2"/>
          </w:tcPr>
          <w:p w14:paraId="524E849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6b</w:t>
            </w:r>
          </w:p>
        </w:tc>
        <w:tc>
          <w:tcPr>
            <w:tcW w:w="326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294106B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Health education and promotion intervention, as usual care to postmenopausal women (EMAS Consensus Statement, </w:t>
            </w:r>
            <w:proofErr w:type="spellStart"/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Lambrinoudaki</w:t>
            </w:r>
            <w:proofErr w:type="spellEnd"/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 et al., 2022)</w:t>
            </w:r>
          </w:p>
        </w:tc>
        <w:tc>
          <w:tcPr>
            <w:tcW w:w="611" w:type="pct"/>
            <w:gridSpan w:val="2"/>
          </w:tcPr>
          <w:p w14:paraId="3EAAA7D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18</w:t>
            </w:r>
          </w:p>
        </w:tc>
      </w:tr>
      <w:tr w:rsidR="00E052E2" w:rsidRPr="006021A5" w14:paraId="3DC008A2" w14:textId="77777777" w:rsidTr="005823D0">
        <w:trPr>
          <w:gridAfter w:val="1"/>
          <w:wAfter w:w="72" w:type="pct"/>
          <w:cantSplit/>
          <w:trHeight w:val="259"/>
        </w:trPr>
        <w:tc>
          <w:tcPr>
            <w:tcW w:w="780" w:type="pct"/>
            <w:shd w:val="clear" w:color="auto" w:fill="auto"/>
            <w:tcMar>
              <w:top w:w="85" w:type="dxa"/>
              <w:bottom w:w="85" w:type="dxa"/>
            </w:tcMar>
          </w:tcPr>
          <w:p w14:paraId="75E29BA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Objectives</w:t>
            </w:r>
          </w:p>
        </w:tc>
        <w:tc>
          <w:tcPr>
            <w:tcW w:w="273" w:type="pct"/>
            <w:gridSpan w:val="2"/>
          </w:tcPr>
          <w:p w14:paraId="117997DB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7</w:t>
            </w:r>
          </w:p>
        </w:tc>
        <w:tc>
          <w:tcPr>
            <w:tcW w:w="326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00C365B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highlight w:val="yellow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To explore the predictors of exercise behaviour among women in early postmenopause, with a focus on the factors and mechanisms outlined by the HAPA model</w:t>
            </w:r>
          </w:p>
        </w:tc>
        <w:tc>
          <w:tcPr>
            <w:tcW w:w="611" w:type="pct"/>
            <w:gridSpan w:val="2"/>
          </w:tcPr>
          <w:p w14:paraId="6322811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8-10</w:t>
            </w:r>
          </w:p>
        </w:tc>
      </w:tr>
      <w:tr w:rsidR="00E052E2" w:rsidRPr="006021A5" w14:paraId="5353FBAA" w14:textId="77777777" w:rsidTr="005823D0">
        <w:trPr>
          <w:gridAfter w:val="1"/>
          <w:wAfter w:w="72" w:type="pct"/>
          <w:cantSplit/>
          <w:trHeight w:val="653"/>
        </w:trPr>
        <w:tc>
          <w:tcPr>
            <w:tcW w:w="780" w:type="pct"/>
            <w:shd w:val="clear" w:color="auto" w:fill="auto"/>
            <w:tcMar>
              <w:top w:w="85" w:type="dxa"/>
              <w:bottom w:w="85" w:type="dxa"/>
            </w:tcMar>
          </w:tcPr>
          <w:p w14:paraId="0B17FEA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Trial design</w:t>
            </w:r>
          </w:p>
        </w:tc>
        <w:tc>
          <w:tcPr>
            <w:tcW w:w="273" w:type="pct"/>
            <w:gridSpan w:val="2"/>
          </w:tcPr>
          <w:p w14:paraId="3291114E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8</w:t>
            </w:r>
          </w:p>
        </w:tc>
        <w:tc>
          <w:tcPr>
            <w:tcW w:w="326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02519F80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Single-centre interventional longitudinal prospective multi-design study with a randomi</w:t>
            </w: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s</w:t>
            </w: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ed controlled study (for intervention and sedentary participants) and a non-randomi</w:t>
            </w: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s</w:t>
            </w: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ed controlled study (for</w:t>
            </w: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 </w:t>
            </w: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intervention/sedentary and regularly active participants), researchers blinded study, with three parallel groups and a primary endpoint of exercise behaviour</w:t>
            </w:r>
          </w:p>
          <w:p w14:paraId="1060B3E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color w:val="000000"/>
                <w:sz w:val="17"/>
                <w:szCs w:val="17"/>
                <w:shd w:val="clear" w:color="auto" w:fill="FFFFFF"/>
                <w:lang w:val="en-GB"/>
              </w:rPr>
              <w:t>A</w:t>
            </w: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llocation ratio: 1:1</w:t>
            </w:r>
          </w:p>
          <w:p w14:paraId="68E1E2C2" w14:textId="77777777" w:rsidR="00E052E2" w:rsidRPr="006021A5" w:rsidRDefault="00E052E2" w:rsidP="005823D0">
            <w:pPr>
              <w:rPr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Framework: Superiority trial</w:t>
            </w:r>
          </w:p>
        </w:tc>
        <w:tc>
          <w:tcPr>
            <w:tcW w:w="611" w:type="pct"/>
            <w:gridSpan w:val="2"/>
          </w:tcPr>
          <w:p w14:paraId="3CC50E69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  <w:p w14:paraId="6EC69521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10</w:t>
            </w:r>
          </w:p>
        </w:tc>
      </w:tr>
      <w:tr w:rsidR="00E052E2" w:rsidRPr="00855721" w14:paraId="25DEEDC8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4393" w:type="pct"/>
            <w:gridSpan w:val="6"/>
            <w:shd w:val="clear" w:color="auto" w:fill="FFFFFF"/>
            <w:tcMar>
              <w:top w:w="85" w:type="dxa"/>
              <w:bottom w:w="85" w:type="dxa"/>
            </w:tcMar>
          </w:tcPr>
          <w:p w14:paraId="57EA7928" w14:textId="77777777" w:rsidR="00E052E2" w:rsidRPr="006021A5" w:rsidRDefault="00E052E2" w:rsidP="005823D0">
            <w:pPr>
              <w:pStyle w:val="TableSubHead"/>
              <w:rPr>
                <w:rFonts w:asciiTheme="majorHAnsi" w:hAnsiTheme="majorHAnsi" w:cs="Arial"/>
                <w:sz w:val="17"/>
                <w:szCs w:val="17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</w:rPr>
              <w:t xml:space="preserve">Methods: Participants, </w:t>
            </w:r>
            <w:proofErr w:type="gramStart"/>
            <w:r w:rsidRPr="006021A5">
              <w:rPr>
                <w:rFonts w:asciiTheme="majorHAnsi" w:hAnsiTheme="majorHAnsi" w:cs="Arial"/>
                <w:sz w:val="17"/>
                <w:szCs w:val="17"/>
              </w:rPr>
              <w:t>interventions</w:t>
            </w:r>
            <w:proofErr w:type="gramEnd"/>
            <w:r w:rsidRPr="006021A5">
              <w:rPr>
                <w:rFonts w:asciiTheme="majorHAnsi" w:hAnsiTheme="majorHAnsi" w:cs="Arial"/>
                <w:sz w:val="17"/>
                <w:szCs w:val="17"/>
              </w:rPr>
              <w:t xml:space="preserve"> and outcomes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5936C98C" w14:textId="77777777" w:rsidR="00E052E2" w:rsidRPr="006021A5" w:rsidRDefault="00E052E2" w:rsidP="005823D0">
            <w:pPr>
              <w:pStyle w:val="TableSubHead"/>
              <w:rPr>
                <w:rFonts w:asciiTheme="majorHAnsi" w:hAnsiTheme="majorHAnsi" w:cs="Arial"/>
                <w:sz w:val="17"/>
                <w:szCs w:val="17"/>
              </w:rPr>
            </w:pPr>
          </w:p>
        </w:tc>
      </w:tr>
      <w:tr w:rsidR="00E052E2" w:rsidRPr="006021A5" w14:paraId="388C487C" w14:textId="77777777" w:rsidTr="005823D0">
        <w:trPr>
          <w:cantSplit/>
          <w:trHeight w:val="259"/>
        </w:trPr>
        <w:tc>
          <w:tcPr>
            <w:tcW w:w="80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7454D709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lastRenderedPageBreak/>
              <w:t>Study setting</w:t>
            </w:r>
          </w:p>
        </w:tc>
        <w:tc>
          <w:tcPr>
            <w:tcW w:w="323" w:type="pct"/>
            <w:gridSpan w:val="2"/>
          </w:tcPr>
          <w:p w14:paraId="75CA7C1D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9</w:t>
            </w:r>
          </w:p>
        </w:tc>
        <w:tc>
          <w:tcPr>
            <w:tcW w:w="3266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74084A8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Community, Granada (Spain)</w:t>
            </w:r>
          </w:p>
        </w:tc>
        <w:tc>
          <w:tcPr>
            <w:tcW w:w="607" w:type="pct"/>
            <w:gridSpan w:val="2"/>
          </w:tcPr>
          <w:p w14:paraId="7D1F65AB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10</w:t>
            </w:r>
          </w:p>
        </w:tc>
      </w:tr>
      <w:tr w:rsidR="00E052E2" w:rsidRPr="006021A5" w14:paraId="248F1A09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78C57E28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Eligibility criteria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4B85BED0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10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64F61C2F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Main inclusion criteria: Being </w:t>
            </w:r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  <w:lang w:val="en-GB"/>
              </w:rPr>
              <w:t xml:space="preserve">45 to 65 </w:t>
            </w:r>
            <w:proofErr w:type="spellStart"/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  <w:lang w:val="en-GB"/>
              </w:rPr>
              <w:t>yr</w:t>
            </w:r>
            <w:proofErr w:type="spellEnd"/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  <w:lang w:val="en-GB"/>
              </w:rPr>
              <w:t xml:space="preserve"> old and</w:t>
            </w: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 in early postmenopause; informed consent; being sedentary (intervention and sedentary groups) or active (active group); being in good health for exercising</w:t>
            </w:r>
          </w:p>
          <w:p w14:paraId="50A4231F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Main exclusion criteria: hormone therapy for the last 3 months; severe illness; being an athlete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43E43341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10-11</w:t>
            </w:r>
          </w:p>
        </w:tc>
      </w:tr>
      <w:tr w:rsidR="00E052E2" w:rsidRPr="006021A5" w14:paraId="477EEAEA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vMerge w:val="restart"/>
            <w:shd w:val="clear" w:color="auto" w:fill="FFFFFF"/>
            <w:tcMar>
              <w:top w:w="85" w:type="dxa"/>
              <w:bottom w:w="85" w:type="dxa"/>
            </w:tcMar>
          </w:tcPr>
          <w:p w14:paraId="20E6817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Interventions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4600B26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11a</w:t>
            </w:r>
          </w:p>
        </w:tc>
        <w:tc>
          <w:tcPr>
            <w:tcW w:w="3266" w:type="pct"/>
            <w:gridSpan w:val="2"/>
            <w:shd w:val="clear" w:color="auto" w:fill="FFFFFF"/>
          </w:tcPr>
          <w:p w14:paraId="23C8F7E8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Multi-component supervised exercise program</w:t>
            </w: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me</w:t>
            </w: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 in accordance with international guidelines for healthy exercise in adults; HAPA-based intervention for exercise behaviour management, based on previous reports; Health education and promotion intervention, as usual care for postmenopausal women 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6FDB34A1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16-19</w:t>
            </w:r>
          </w:p>
        </w:tc>
      </w:tr>
      <w:tr w:rsidR="00E052E2" w:rsidRPr="006021A5" w14:paraId="10770C35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vMerge/>
            <w:shd w:val="clear" w:color="auto" w:fill="FFFFFF"/>
            <w:tcMar>
              <w:top w:w="85" w:type="dxa"/>
              <w:bottom w:w="85" w:type="dxa"/>
            </w:tcMar>
          </w:tcPr>
          <w:p w14:paraId="6B06F889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323" w:type="pct"/>
            <w:gridSpan w:val="2"/>
            <w:shd w:val="clear" w:color="auto" w:fill="FFFFFF"/>
          </w:tcPr>
          <w:p w14:paraId="05797E55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11b</w:t>
            </w:r>
          </w:p>
        </w:tc>
        <w:tc>
          <w:tcPr>
            <w:tcW w:w="3266" w:type="pct"/>
            <w:gridSpan w:val="2"/>
            <w:shd w:val="clear" w:color="auto" w:fill="FFFFFF"/>
          </w:tcPr>
          <w:p w14:paraId="20F03F59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Discontinuing or modifying allocated interventions for a given trial participant would be due to exercise-practice derived injury, severe change in health status, hormone therapy recommendation or participant request/withdrawal of consent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3BBB0336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18</w:t>
            </w:r>
          </w:p>
        </w:tc>
      </w:tr>
      <w:tr w:rsidR="00E052E2" w:rsidRPr="006021A5" w14:paraId="1E43C6A5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vMerge/>
            <w:shd w:val="clear" w:color="auto" w:fill="FFFFFF"/>
            <w:tcMar>
              <w:top w:w="85" w:type="dxa"/>
              <w:bottom w:w="85" w:type="dxa"/>
            </w:tcMar>
          </w:tcPr>
          <w:p w14:paraId="421BFBB6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323" w:type="pct"/>
            <w:gridSpan w:val="2"/>
            <w:shd w:val="clear" w:color="auto" w:fill="FFFFFF"/>
          </w:tcPr>
          <w:p w14:paraId="46944045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11c</w:t>
            </w:r>
          </w:p>
        </w:tc>
        <w:tc>
          <w:tcPr>
            <w:tcW w:w="3266" w:type="pct"/>
            <w:gridSpan w:val="2"/>
            <w:shd w:val="clear" w:color="auto" w:fill="FFFFFF"/>
          </w:tcPr>
          <w:p w14:paraId="40727806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Adherence (intervention group) will be monitored by assistance control, regular feedback to participants and dialogic, motivational information on motives for non-compliance, </w:t>
            </w:r>
            <w:proofErr w:type="gramStart"/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barriers</w:t>
            </w:r>
            <w:proofErr w:type="gramEnd"/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 and resources. Reminders for participation in assessment phases will be also used with all the study groups 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027359A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17, 18</w:t>
            </w:r>
          </w:p>
        </w:tc>
      </w:tr>
      <w:tr w:rsidR="00E052E2" w:rsidRPr="006021A5" w14:paraId="5F806261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vMerge/>
            <w:shd w:val="clear" w:color="auto" w:fill="FFFFFF"/>
            <w:tcMar>
              <w:top w:w="85" w:type="dxa"/>
              <w:bottom w:w="85" w:type="dxa"/>
            </w:tcMar>
          </w:tcPr>
          <w:p w14:paraId="29287366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323" w:type="pct"/>
            <w:gridSpan w:val="2"/>
            <w:shd w:val="clear" w:color="auto" w:fill="FFFFFF"/>
          </w:tcPr>
          <w:p w14:paraId="0FDFD72A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11d</w:t>
            </w:r>
          </w:p>
        </w:tc>
        <w:tc>
          <w:tcPr>
            <w:tcW w:w="3266" w:type="pct"/>
            <w:gridSpan w:val="2"/>
            <w:shd w:val="clear" w:color="auto" w:fill="FFFFFF"/>
          </w:tcPr>
          <w:p w14:paraId="194E2833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Participants can continue to take medications, </w:t>
            </w:r>
            <w:proofErr w:type="gramStart"/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therapies</w:t>
            </w:r>
            <w:proofErr w:type="gramEnd"/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 or healthcare interventions for other conditions as normal. Disengagement of the programme can offer information</w:t>
            </w: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,</w:t>
            </w: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 and the non-adherent participants will not be excluded. Exclusions are the adoption/withdrawal of exercise behaviour in the controls or the use of hormone therapy in all groups 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6668DA0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18</w:t>
            </w:r>
          </w:p>
        </w:tc>
      </w:tr>
      <w:tr w:rsidR="00E052E2" w:rsidRPr="006021A5" w14:paraId="11DE8103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5B4B1368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Outcomes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6A345365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12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747048FE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Primary outcome: exercise behaviour and HAPA variables (changes from baseline throughout all the phases of the study period, variables level and proportions of change)</w:t>
            </w:r>
          </w:p>
          <w:p w14:paraId="12AD296B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Secondary and other outcomes: health and well-being related variables (changes from baseline throughout all the phases of the study period, variables level and proportions of change), sociodemographic data (baseline)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181AAC2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  <w:p w14:paraId="524A9261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11.15</w:t>
            </w:r>
          </w:p>
        </w:tc>
      </w:tr>
      <w:tr w:rsidR="00E052E2" w:rsidRPr="006021A5" w14:paraId="3240E560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2008078A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Participant timeline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6F15FC7E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13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398452ED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01 July 2021-01 July 2023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246E3055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23</w:t>
            </w:r>
          </w:p>
        </w:tc>
      </w:tr>
      <w:tr w:rsidR="00E052E2" w:rsidRPr="006021A5" w14:paraId="13CBFFFC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7EAC6C10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Sample size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37BA9A00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14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0CB2B2F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300 with a sample size calculation and an estimated rate of dropouts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3E8873B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10-11</w:t>
            </w:r>
          </w:p>
        </w:tc>
      </w:tr>
      <w:tr w:rsidR="00E052E2" w:rsidRPr="006021A5" w14:paraId="13ADFC93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14282B7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Recruitment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6418EBB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15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2B17CA1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A wide range of distribution channels for the information on the study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4AB16CF6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16</w:t>
            </w:r>
          </w:p>
        </w:tc>
      </w:tr>
      <w:tr w:rsidR="00E052E2" w:rsidRPr="00855721" w14:paraId="2B868CFC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4393" w:type="pct"/>
            <w:gridSpan w:val="6"/>
            <w:shd w:val="clear" w:color="auto" w:fill="FFFFFF"/>
            <w:tcMar>
              <w:top w:w="85" w:type="dxa"/>
              <w:bottom w:w="85" w:type="dxa"/>
            </w:tcMar>
          </w:tcPr>
          <w:p w14:paraId="14BF59C3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b/>
                <w:sz w:val="17"/>
                <w:szCs w:val="17"/>
                <w:lang w:val="en-GB"/>
              </w:rPr>
              <w:t>Methods: Assignment of interventions (for controlled trials)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0BE356D3" w14:textId="77777777" w:rsidR="00E052E2" w:rsidRPr="006021A5" w:rsidRDefault="00E052E2" w:rsidP="005823D0">
            <w:pPr>
              <w:rPr>
                <w:rFonts w:asciiTheme="majorHAnsi" w:hAnsiTheme="majorHAnsi" w:cs="Arial"/>
                <w:b/>
                <w:sz w:val="17"/>
                <w:szCs w:val="17"/>
                <w:lang w:val="en-GB"/>
              </w:rPr>
            </w:pPr>
          </w:p>
        </w:tc>
      </w:tr>
      <w:tr w:rsidR="00E052E2" w:rsidRPr="006021A5" w14:paraId="71746539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63DB591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Allocation: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70F5B460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1D15ABBB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607" w:type="pct"/>
            <w:gridSpan w:val="2"/>
            <w:shd w:val="clear" w:color="auto" w:fill="FFFFFF"/>
          </w:tcPr>
          <w:p w14:paraId="6369EB4A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</w:tr>
      <w:tr w:rsidR="00E052E2" w:rsidRPr="006021A5" w14:paraId="274508A1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195C38C4" w14:textId="77777777" w:rsidR="00E052E2" w:rsidRPr="006021A5" w:rsidRDefault="00E052E2" w:rsidP="005823D0">
            <w:pPr>
              <w:tabs>
                <w:tab w:val="left" w:pos="180"/>
              </w:tabs>
              <w:ind w:left="270"/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Sequence generation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01FA70D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16a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7FC71C46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Computer-generated random numbers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1494B088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16</w:t>
            </w:r>
          </w:p>
        </w:tc>
      </w:tr>
      <w:tr w:rsidR="00E052E2" w:rsidRPr="006021A5" w14:paraId="3F6C838E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1E68DD4F" w14:textId="77777777" w:rsidR="00E052E2" w:rsidRPr="006021A5" w:rsidRDefault="00E052E2" w:rsidP="005823D0">
            <w:pPr>
              <w:ind w:left="270"/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Allocation concealment mechanism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37FEEADA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16b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49848E2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Assistance at lab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7D4E49A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16</w:t>
            </w:r>
          </w:p>
        </w:tc>
      </w:tr>
      <w:tr w:rsidR="00E052E2" w:rsidRPr="006021A5" w14:paraId="17CC33D7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40FFAA0A" w14:textId="77777777" w:rsidR="00E052E2" w:rsidRPr="006021A5" w:rsidRDefault="00E052E2" w:rsidP="005823D0">
            <w:pPr>
              <w:ind w:left="270"/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Implementation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2B2B181A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16c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2F486873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The leader researcher will generate the allocation sequence, make decisions on enrolment of the </w:t>
            </w:r>
            <w:proofErr w:type="gramStart"/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participants</w:t>
            </w:r>
            <w:proofErr w:type="gramEnd"/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 and assign participants to interventions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07DBD6CD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16</w:t>
            </w:r>
          </w:p>
        </w:tc>
      </w:tr>
      <w:tr w:rsidR="00E052E2" w:rsidRPr="006021A5" w14:paraId="5F11BEB1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0FED8FE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Blinding (masking)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27B57D3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17a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7892401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Outcome evaluators and data analysts will be blinded after assignment to interventions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1DB25FCB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18</w:t>
            </w:r>
          </w:p>
        </w:tc>
      </w:tr>
      <w:tr w:rsidR="00E052E2" w:rsidRPr="006021A5" w14:paraId="075A503A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46CD853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323" w:type="pct"/>
            <w:gridSpan w:val="2"/>
            <w:shd w:val="clear" w:color="auto" w:fill="FFFFFF"/>
          </w:tcPr>
          <w:p w14:paraId="557D2F1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17b</w:t>
            </w:r>
          </w:p>
        </w:tc>
        <w:tc>
          <w:tcPr>
            <w:tcW w:w="3266" w:type="pct"/>
            <w:gridSpan w:val="2"/>
            <w:shd w:val="clear" w:color="auto" w:fill="FFFFFF"/>
          </w:tcPr>
          <w:p w14:paraId="3E83FBC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The leader researcher will decide on unblinding, but it is not necessary for the assessments and data analyses. Participants will know their allocated intervention before the trial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685E5E73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16</w:t>
            </w:r>
          </w:p>
        </w:tc>
      </w:tr>
      <w:tr w:rsidR="00E052E2" w:rsidRPr="00855721" w14:paraId="0FB7FD73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4393" w:type="pct"/>
            <w:gridSpan w:val="6"/>
            <w:shd w:val="clear" w:color="auto" w:fill="FFFFFF"/>
            <w:tcMar>
              <w:top w:w="85" w:type="dxa"/>
              <w:bottom w:w="85" w:type="dxa"/>
            </w:tcMar>
          </w:tcPr>
          <w:p w14:paraId="2EC46A8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b/>
                <w:sz w:val="17"/>
                <w:szCs w:val="17"/>
                <w:lang w:val="en-GB"/>
              </w:rPr>
              <w:t xml:space="preserve">Methods: Data collection, </w:t>
            </w:r>
            <w:proofErr w:type="gramStart"/>
            <w:r w:rsidRPr="006021A5">
              <w:rPr>
                <w:rFonts w:asciiTheme="majorHAnsi" w:hAnsiTheme="majorHAnsi" w:cs="Arial"/>
                <w:b/>
                <w:sz w:val="17"/>
                <w:szCs w:val="17"/>
                <w:lang w:val="en-GB"/>
              </w:rPr>
              <w:t>management</w:t>
            </w:r>
            <w:proofErr w:type="gramEnd"/>
            <w:r w:rsidRPr="006021A5">
              <w:rPr>
                <w:rFonts w:asciiTheme="majorHAnsi" w:hAnsiTheme="majorHAnsi" w:cs="Arial"/>
                <w:b/>
                <w:sz w:val="17"/>
                <w:szCs w:val="17"/>
                <w:lang w:val="en-GB"/>
              </w:rPr>
              <w:t xml:space="preserve"> and analysis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4036C1DC" w14:textId="77777777" w:rsidR="00E052E2" w:rsidRPr="006021A5" w:rsidRDefault="00E052E2" w:rsidP="005823D0">
            <w:pPr>
              <w:rPr>
                <w:rFonts w:asciiTheme="majorHAnsi" w:hAnsiTheme="majorHAnsi" w:cs="Arial"/>
                <w:b/>
                <w:sz w:val="17"/>
                <w:szCs w:val="17"/>
                <w:lang w:val="en-GB"/>
              </w:rPr>
            </w:pPr>
          </w:p>
        </w:tc>
      </w:tr>
      <w:tr w:rsidR="00E052E2" w:rsidRPr="006021A5" w14:paraId="37D06D32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2082E72B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Data collection methods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58EB0D8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18a</w:t>
            </w:r>
          </w:p>
        </w:tc>
        <w:tc>
          <w:tcPr>
            <w:tcW w:w="3266" w:type="pct"/>
            <w:gridSpan w:val="2"/>
            <w:shd w:val="clear" w:color="auto" w:fill="FFFFFF"/>
          </w:tcPr>
          <w:p w14:paraId="4C73A52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The assessments will be conducted by self-reports and lab tests with previous training of assessors. References to where data collection forms can be found is included on the protocol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0B939539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11-15</w:t>
            </w:r>
          </w:p>
        </w:tc>
      </w:tr>
      <w:tr w:rsidR="00E052E2" w:rsidRPr="006021A5" w14:paraId="12D256E5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51F9E790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323" w:type="pct"/>
            <w:gridSpan w:val="2"/>
            <w:shd w:val="clear" w:color="auto" w:fill="FFFFFF"/>
          </w:tcPr>
          <w:p w14:paraId="7B35555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18b</w:t>
            </w:r>
          </w:p>
        </w:tc>
        <w:tc>
          <w:tcPr>
            <w:tcW w:w="3266" w:type="pct"/>
            <w:gridSpan w:val="2"/>
            <w:shd w:val="clear" w:color="auto" w:fill="FFFFFF"/>
          </w:tcPr>
          <w:p w14:paraId="4817656F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Participant retention will be encouraged and promoted by assistance monitoring and motivational interview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449B3F25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18</w:t>
            </w:r>
          </w:p>
        </w:tc>
      </w:tr>
      <w:tr w:rsidR="00E052E2" w:rsidRPr="006021A5" w14:paraId="45F2B691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2A5C4A9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lastRenderedPageBreak/>
              <w:t>Data management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31A71E16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19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7339FC8B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Data management will ensure</w:t>
            </w:r>
            <w:r w:rsidRPr="006021A5">
              <w:rPr>
                <w:rFonts w:asciiTheme="majorHAnsi" w:hAnsiTheme="majorHAnsi" w:cs="Arial"/>
                <w:bCs/>
                <w:sz w:val="17"/>
                <w:szCs w:val="17"/>
                <w:lang w:val="en-GB"/>
              </w:rPr>
              <w:t xml:space="preserve"> data safe storage, </w:t>
            </w:r>
            <w:proofErr w:type="gramStart"/>
            <w:r w:rsidRPr="006021A5">
              <w:rPr>
                <w:rFonts w:asciiTheme="majorHAnsi" w:hAnsiTheme="majorHAnsi" w:cs="Arial"/>
                <w:bCs/>
                <w:sz w:val="17"/>
                <w:szCs w:val="17"/>
                <w:lang w:val="en-GB"/>
              </w:rPr>
              <w:t>treatment</w:t>
            </w:r>
            <w:proofErr w:type="gramEnd"/>
            <w:r w:rsidRPr="006021A5">
              <w:rPr>
                <w:rFonts w:asciiTheme="majorHAnsi" w:hAnsiTheme="majorHAnsi" w:cs="Arial"/>
                <w:bCs/>
                <w:sz w:val="17"/>
                <w:szCs w:val="17"/>
                <w:lang w:val="en-GB"/>
              </w:rPr>
              <w:t xml:space="preserve"> and quality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129A5670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19</w:t>
            </w:r>
          </w:p>
        </w:tc>
      </w:tr>
      <w:tr w:rsidR="00E052E2" w:rsidRPr="006021A5" w14:paraId="7F289A60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0B52B52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Statistical methods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7EFBDF18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20a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1FAAA4B1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Statistical methods for analysing primary and secondary outcomes are described in the protocol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707CCF46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19-20</w:t>
            </w:r>
          </w:p>
        </w:tc>
      </w:tr>
      <w:tr w:rsidR="00E052E2" w:rsidRPr="006021A5" w14:paraId="39C4D2B6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53B74F15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323" w:type="pct"/>
            <w:gridSpan w:val="2"/>
            <w:shd w:val="clear" w:color="auto" w:fill="FFFFFF"/>
          </w:tcPr>
          <w:p w14:paraId="3A61BC5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20b</w:t>
            </w:r>
          </w:p>
        </w:tc>
        <w:tc>
          <w:tcPr>
            <w:tcW w:w="3266" w:type="pct"/>
            <w:gridSpan w:val="2"/>
            <w:shd w:val="clear" w:color="auto" w:fill="FFFFFF"/>
          </w:tcPr>
          <w:p w14:paraId="5283E63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Methods for any additional analyses are described in the protocol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2922DEA9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19-20</w:t>
            </w:r>
          </w:p>
        </w:tc>
      </w:tr>
      <w:tr w:rsidR="00E052E2" w:rsidRPr="006021A5" w14:paraId="6C472819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4ED45760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323" w:type="pct"/>
            <w:gridSpan w:val="2"/>
            <w:shd w:val="clear" w:color="auto" w:fill="FFFFFF"/>
          </w:tcPr>
          <w:p w14:paraId="4328CDC0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20c</w:t>
            </w:r>
          </w:p>
        </w:tc>
        <w:tc>
          <w:tcPr>
            <w:tcW w:w="3266" w:type="pct"/>
            <w:gridSpan w:val="2"/>
            <w:shd w:val="clear" w:color="auto" w:fill="FFFFFF"/>
          </w:tcPr>
          <w:p w14:paraId="0F6A0A5B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Intention to treat method. </w:t>
            </w:r>
            <w:r w:rsidRPr="006021A5">
              <w:rPr>
                <w:rFonts w:asciiTheme="majorHAnsi" w:hAnsiTheme="majorHAnsi" w:cs="Arial"/>
                <w:color w:val="000000" w:themeColor="text1"/>
                <w:sz w:val="17"/>
                <w:szCs w:val="17"/>
                <w:lang w:val="en-GB"/>
              </w:rPr>
              <w:t xml:space="preserve">Missing data will be treated with pairwise deletion; alternatively, </w:t>
            </w: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last observation carried forward could be used for imputation of missing data when appropriate and possible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721C0319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  <w:p w14:paraId="37AFBF35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19</w:t>
            </w:r>
          </w:p>
        </w:tc>
      </w:tr>
      <w:tr w:rsidR="00E052E2" w:rsidRPr="006021A5" w14:paraId="25889198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4393" w:type="pct"/>
            <w:gridSpan w:val="6"/>
            <w:shd w:val="clear" w:color="auto" w:fill="FFFFFF"/>
            <w:tcMar>
              <w:top w:w="85" w:type="dxa"/>
              <w:bottom w:w="85" w:type="dxa"/>
            </w:tcMar>
          </w:tcPr>
          <w:p w14:paraId="00DA2ABE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b/>
                <w:sz w:val="17"/>
                <w:szCs w:val="17"/>
                <w:lang w:val="en-GB"/>
              </w:rPr>
              <w:t xml:space="preserve">Methods: </w:t>
            </w:r>
            <w:r w:rsidRPr="006021A5" w:rsidDel="004A2558">
              <w:rPr>
                <w:rFonts w:asciiTheme="majorHAnsi" w:hAnsiTheme="majorHAnsi" w:cs="Arial"/>
                <w:b/>
                <w:sz w:val="17"/>
                <w:szCs w:val="17"/>
                <w:lang w:val="en-GB"/>
              </w:rPr>
              <w:t>M</w:t>
            </w:r>
            <w:r w:rsidRPr="006021A5">
              <w:rPr>
                <w:rFonts w:asciiTheme="majorHAnsi" w:hAnsiTheme="majorHAnsi" w:cs="Arial"/>
                <w:b/>
                <w:sz w:val="17"/>
                <w:szCs w:val="17"/>
                <w:lang w:val="en-GB"/>
              </w:rPr>
              <w:t>onitoring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4CA65E9D" w14:textId="77777777" w:rsidR="00E052E2" w:rsidRPr="006021A5" w:rsidRDefault="00E052E2" w:rsidP="005823D0">
            <w:pPr>
              <w:rPr>
                <w:rFonts w:asciiTheme="majorHAnsi" w:hAnsiTheme="majorHAnsi" w:cs="Arial"/>
                <w:b/>
                <w:sz w:val="17"/>
                <w:szCs w:val="17"/>
                <w:lang w:val="en-GB"/>
              </w:rPr>
            </w:pPr>
          </w:p>
        </w:tc>
      </w:tr>
      <w:tr w:rsidR="00E052E2" w:rsidRPr="006021A5" w14:paraId="56BFE1C1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03462A05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Data monitoring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35C6C55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21a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258CF43F" w14:textId="30F45933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DMC is not </w:t>
            </w:r>
            <w:r w:rsidR="00855721"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n</w:t>
            </w:r>
            <w:r w:rsidR="00855721">
              <w:rPr>
                <w:rFonts w:asciiTheme="majorHAnsi" w:hAnsiTheme="majorHAnsi" w:cs="Arial"/>
                <w:sz w:val="17"/>
                <w:szCs w:val="17"/>
                <w:lang w:val="en-GB"/>
              </w:rPr>
              <w:t>ecessary</w:t>
            </w:r>
            <w:r w:rsidR="00855721"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;</w:t>
            </w: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 the researcher team will conduct it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2B82DF5E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NA</w:t>
            </w:r>
          </w:p>
        </w:tc>
      </w:tr>
      <w:tr w:rsidR="00E052E2" w:rsidRPr="006021A5" w14:paraId="7C9798BE" w14:textId="77777777" w:rsidTr="005823D0">
        <w:tblPrEx>
          <w:shd w:val="clear" w:color="auto" w:fill="FFFFFF"/>
        </w:tblPrEx>
        <w:trPr>
          <w:cantSplit/>
          <w:trHeight w:val="491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1A44835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323" w:type="pct"/>
            <w:gridSpan w:val="2"/>
            <w:shd w:val="clear" w:color="auto" w:fill="FFFFFF"/>
          </w:tcPr>
          <w:p w14:paraId="516EFBAA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21b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29B993E8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Not expected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4F6BFB61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NA</w:t>
            </w:r>
          </w:p>
        </w:tc>
      </w:tr>
      <w:tr w:rsidR="00E052E2" w:rsidRPr="006021A5" w14:paraId="11667466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5ECBAF6D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Harms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4715D2EC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22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2B4977E9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The participant can inform the researcher team and the leader will decide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3C89E6C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18</w:t>
            </w:r>
          </w:p>
        </w:tc>
      </w:tr>
      <w:tr w:rsidR="00E052E2" w:rsidRPr="006021A5" w14:paraId="1790E842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228C3151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Auditing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774CB61B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23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54F3272A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The funding agency plans conduct at least an auditing 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0F324BC1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NA</w:t>
            </w:r>
          </w:p>
        </w:tc>
      </w:tr>
      <w:tr w:rsidR="00E052E2" w:rsidRPr="006021A5" w14:paraId="2DD0F6B5" w14:textId="77777777" w:rsidTr="005823D0">
        <w:trPr>
          <w:cantSplit/>
          <w:trHeight w:val="259"/>
        </w:trPr>
        <w:tc>
          <w:tcPr>
            <w:tcW w:w="4393" w:type="pct"/>
            <w:gridSpan w:val="6"/>
            <w:shd w:val="clear" w:color="auto" w:fill="auto"/>
            <w:tcMar>
              <w:top w:w="85" w:type="dxa"/>
              <w:bottom w:w="85" w:type="dxa"/>
            </w:tcMar>
          </w:tcPr>
          <w:p w14:paraId="2D2AE7D9" w14:textId="77777777" w:rsidR="00E052E2" w:rsidRPr="006021A5" w:rsidRDefault="00E052E2" w:rsidP="005823D0">
            <w:pPr>
              <w:pStyle w:val="TableSubHead"/>
              <w:rPr>
                <w:rFonts w:asciiTheme="majorHAnsi" w:hAnsiTheme="majorHAnsi" w:cs="Arial"/>
                <w:sz w:val="17"/>
                <w:szCs w:val="17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</w:rPr>
              <w:t>Ethics and dissemination</w:t>
            </w:r>
          </w:p>
        </w:tc>
        <w:tc>
          <w:tcPr>
            <w:tcW w:w="607" w:type="pct"/>
            <w:gridSpan w:val="2"/>
          </w:tcPr>
          <w:p w14:paraId="620D2854" w14:textId="77777777" w:rsidR="00E052E2" w:rsidRPr="006021A5" w:rsidRDefault="00E052E2" w:rsidP="005823D0">
            <w:pPr>
              <w:pStyle w:val="TableSubHead"/>
              <w:rPr>
                <w:rFonts w:asciiTheme="majorHAnsi" w:hAnsiTheme="majorHAnsi" w:cs="Arial"/>
                <w:sz w:val="17"/>
                <w:szCs w:val="17"/>
              </w:rPr>
            </w:pPr>
          </w:p>
        </w:tc>
      </w:tr>
      <w:tr w:rsidR="00E052E2" w:rsidRPr="006021A5" w14:paraId="6E44F54E" w14:textId="77777777" w:rsidTr="005823D0">
        <w:trPr>
          <w:cantSplit/>
          <w:trHeight w:val="259"/>
        </w:trPr>
        <w:tc>
          <w:tcPr>
            <w:tcW w:w="80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44954F93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Research ethics approval</w:t>
            </w:r>
          </w:p>
        </w:tc>
        <w:tc>
          <w:tcPr>
            <w:tcW w:w="323" w:type="pct"/>
            <w:gridSpan w:val="2"/>
          </w:tcPr>
          <w:p w14:paraId="2F1AA1BB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24</w:t>
            </w:r>
          </w:p>
        </w:tc>
        <w:tc>
          <w:tcPr>
            <w:tcW w:w="3266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2BBB48EB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Approval has been already obtained by the Institutional Ethics Committee (17/11/2021)</w:t>
            </w:r>
          </w:p>
        </w:tc>
        <w:tc>
          <w:tcPr>
            <w:tcW w:w="607" w:type="pct"/>
            <w:gridSpan w:val="2"/>
          </w:tcPr>
          <w:p w14:paraId="4AE92BDF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18-19</w:t>
            </w:r>
          </w:p>
        </w:tc>
      </w:tr>
      <w:tr w:rsidR="00E052E2" w:rsidRPr="006021A5" w14:paraId="2B02333B" w14:textId="77777777" w:rsidTr="005823D0">
        <w:trPr>
          <w:cantSplit/>
          <w:trHeight w:val="259"/>
        </w:trPr>
        <w:tc>
          <w:tcPr>
            <w:tcW w:w="80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6683B5BB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Protocol amendments</w:t>
            </w:r>
          </w:p>
        </w:tc>
        <w:tc>
          <w:tcPr>
            <w:tcW w:w="323" w:type="pct"/>
            <w:gridSpan w:val="2"/>
          </w:tcPr>
          <w:p w14:paraId="65DFC5A3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25</w:t>
            </w:r>
          </w:p>
        </w:tc>
        <w:tc>
          <w:tcPr>
            <w:tcW w:w="3266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54ADDDF9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Important changes will be communicated to the Ethics committee, the trial Registry and communicated in the publications with transparency</w:t>
            </w:r>
          </w:p>
        </w:tc>
        <w:tc>
          <w:tcPr>
            <w:tcW w:w="607" w:type="pct"/>
            <w:gridSpan w:val="2"/>
          </w:tcPr>
          <w:p w14:paraId="2D29788B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22</w:t>
            </w:r>
          </w:p>
        </w:tc>
      </w:tr>
      <w:tr w:rsidR="00E052E2" w:rsidRPr="006021A5" w14:paraId="60B5957A" w14:textId="77777777" w:rsidTr="005823D0">
        <w:trPr>
          <w:cantSplit/>
          <w:trHeight w:val="259"/>
        </w:trPr>
        <w:tc>
          <w:tcPr>
            <w:tcW w:w="80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0E7423E5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Consent or assent</w:t>
            </w:r>
          </w:p>
        </w:tc>
        <w:tc>
          <w:tcPr>
            <w:tcW w:w="323" w:type="pct"/>
            <w:gridSpan w:val="2"/>
          </w:tcPr>
          <w:p w14:paraId="1891CA48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26a</w:t>
            </w:r>
          </w:p>
        </w:tc>
        <w:tc>
          <w:tcPr>
            <w:tcW w:w="3266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2C09E793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Informed consent will be received by the researcher team in the first meeting with each participant, before first assessment</w:t>
            </w:r>
          </w:p>
        </w:tc>
        <w:tc>
          <w:tcPr>
            <w:tcW w:w="607" w:type="pct"/>
            <w:gridSpan w:val="2"/>
          </w:tcPr>
          <w:p w14:paraId="1305CDD1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16, 18, 23</w:t>
            </w:r>
          </w:p>
        </w:tc>
      </w:tr>
      <w:tr w:rsidR="00E052E2" w:rsidRPr="006021A5" w14:paraId="5A401D9E" w14:textId="77777777" w:rsidTr="005823D0">
        <w:trPr>
          <w:cantSplit/>
          <w:trHeight w:val="259"/>
        </w:trPr>
        <w:tc>
          <w:tcPr>
            <w:tcW w:w="80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31345F4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323" w:type="pct"/>
            <w:gridSpan w:val="2"/>
          </w:tcPr>
          <w:p w14:paraId="41373D1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26b</w:t>
            </w:r>
          </w:p>
        </w:tc>
        <w:tc>
          <w:tcPr>
            <w:tcW w:w="3266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7F2EAA0F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Additional consent: not applicable</w:t>
            </w:r>
          </w:p>
        </w:tc>
        <w:tc>
          <w:tcPr>
            <w:tcW w:w="607" w:type="pct"/>
            <w:gridSpan w:val="2"/>
          </w:tcPr>
          <w:p w14:paraId="3C3F0F70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NA</w:t>
            </w:r>
          </w:p>
        </w:tc>
      </w:tr>
      <w:tr w:rsidR="00E052E2" w:rsidRPr="006021A5" w14:paraId="6E6540E1" w14:textId="77777777" w:rsidTr="005823D0">
        <w:trPr>
          <w:cantSplit/>
          <w:trHeight w:val="259"/>
        </w:trPr>
        <w:tc>
          <w:tcPr>
            <w:tcW w:w="80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68BD1FBF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Confidentiality</w:t>
            </w:r>
          </w:p>
        </w:tc>
        <w:tc>
          <w:tcPr>
            <w:tcW w:w="323" w:type="pct"/>
            <w:gridSpan w:val="2"/>
          </w:tcPr>
          <w:p w14:paraId="3A77CB10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27</w:t>
            </w:r>
          </w:p>
        </w:tc>
        <w:tc>
          <w:tcPr>
            <w:tcW w:w="3266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20B5F523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Personal information will be protected by assigning a number code to each participant, storing information safely and publishing findings for the group, not individualised</w:t>
            </w:r>
          </w:p>
        </w:tc>
        <w:tc>
          <w:tcPr>
            <w:tcW w:w="607" w:type="pct"/>
            <w:gridSpan w:val="2"/>
          </w:tcPr>
          <w:p w14:paraId="7F8A0EC3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19</w:t>
            </w:r>
          </w:p>
        </w:tc>
      </w:tr>
      <w:tr w:rsidR="00E052E2" w:rsidRPr="006021A5" w14:paraId="51C33050" w14:textId="77777777" w:rsidTr="005823D0">
        <w:trPr>
          <w:cantSplit/>
          <w:trHeight w:val="259"/>
        </w:trPr>
        <w:tc>
          <w:tcPr>
            <w:tcW w:w="80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3D76E343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Declaration of interests</w:t>
            </w:r>
          </w:p>
        </w:tc>
        <w:tc>
          <w:tcPr>
            <w:tcW w:w="323" w:type="pct"/>
            <w:gridSpan w:val="2"/>
          </w:tcPr>
          <w:p w14:paraId="14F94DFF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28</w:t>
            </w:r>
          </w:p>
        </w:tc>
        <w:tc>
          <w:tcPr>
            <w:tcW w:w="3266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3B31DC25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No competing interests </w:t>
            </w:r>
          </w:p>
        </w:tc>
        <w:tc>
          <w:tcPr>
            <w:tcW w:w="607" w:type="pct"/>
            <w:gridSpan w:val="2"/>
          </w:tcPr>
          <w:p w14:paraId="02D74D3D" w14:textId="77777777" w:rsidR="00E052E2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24</w:t>
            </w:r>
          </w:p>
          <w:p w14:paraId="18BACFD0" w14:textId="77777777" w:rsidR="00E052E2" w:rsidRPr="008000AC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</w:tr>
      <w:tr w:rsidR="00E052E2" w:rsidRPr="006021A5" w14:paraId="5142DCBF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48213E0F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Access to data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3E56ACDA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29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1E31F426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The researchers will have access to the final trial dataset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7D701E2F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24</w:t>
            </w:r>
          </w:p>
        </w:tc>
      </w:tr>
      <w:tr w:rsidR="00E052E2" w:rsidRPr="006021A5" w14:paraId="4FF7929C" w14:textId="77777777" w:rsidTr="005823D0">
        <w:tblPrEx>
          <w:shd w:val="clear" w:color="auto" w:fill="FFFFFF"/>
        </w:tblPrEx>
        <w:trPr>
          <w:cantSplit/>
          <w:trHeight w:val="259"/>
        </w:trPr>
        <w:tc>
          <w:tcPr>
            <w:tcW w:w="804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0D1B65FA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Ancillary and post-trial care</w:t>
            </w:r>
          </w:p>
        </w:tc>
        <w:tc>
          <w:tcPr>
            <w:tcW w:w="323" w:type="pct"/>
            <w:gridSpan w:val="2"/>
            <w:shd w:val="clear" w:color="auto" w:fill="FFFFFF"/>
          </w:tcPr>
          <w:p w14:paraId="6F23F27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30</w:t>
            </w:r>
          </w:p>
        </w:tc>
        <w:tc>
          <w:tcPr>
            <w:tcW w:w="3266" w:type="pct"/>
            <w:gridSpan w:val="2"/>
            <w:shd w:val="clear" w:color="auto" w:fill="FFFFFF"/>
            <w:tcMar>
              <w:top w:w="85" w:type="dxa"/>
              <w:bottom w:w="85" w:type="dxa"/>
            </w:tcMar>
          </w:tcPr>
          <w:p w14:paraId="5118FC5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 xml:space="preserve">A health insurance will be offered to the participants in the intervention group </w:t>
            </w:r>
          </w:p>
        </w:tc>
        <w:tc>
          <w:tcPr>
            <w:tcW w:w="607" w:type="pct"/>
            <w:gridSpan w:val="2"/>
            <w:shd w:val="clear" w:color="auto" w:fill="FFFFFF"/>
          </w:tcPr>
          <w:p w14:paraId="4694A7D6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17</w:t>
            </w:r>
          </w:p>
        </w:tc>
      </w:tr>
      <w:tr w:rsidR="00E052E2" w:rsidRPr="006021A5" w14:paraId="6941EEE7" w14:textId="77777777" w:rsidTr="005823D0">
        <w:trPr>
          <w:cantSplit/>
          <w:trHeight w:val="259"/>
        </w:trPr>
        <w:tc>
          <w:tcPr>
            <w:tcW w:w="80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67C04AA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Dissemination policy</w:t>
            </w:r>
          </w:p>
        </w:tc>
        <w:tc>
          <w:tcPr>
            <w:tcW w:w="323" w:type="pct"/>
            <w:gridSpan w:val="2"/>
          </w:tcPr>
          <w:p w14:paraId="56FCDCA8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31a</w:t>
            </w:r>
          </w:p>
        </w:tc>
        <w:tc>
          <w:tcPr>
            <w:tcW w:w="3266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3DA9F9C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The researchers plan to communicate the findings in peer-reviewed journals and professional and scientific conferences</w:t>
            </w:r>
          </w:p>
        </w:tc>
        <w:tc>
          <w:tcPr>
            <w:tcW w:w="607" w:type="pct"/>
            <w:gridSpan w:val="2"/>
          </w:tcPr>
          <w:p w14:paraId="3CDF9AC9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23</w:t>
            </w:r>
          </w:p>
        </w:tc>
      </w:tr>
      <w:tr w:rsidR="00E052E2" w:rsidRPr="006021A5" w14:paraId="7AFBCF70" w14:textId="77777777" w:rsidTr="005823D0">
        <w:trPr>
          <w:cantSplit/>
          <w:trHeight w:val="259"/>
        </w:trPr>
        <w:tc>
          <w:tcPr>
            <w:tcW w:w="80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2177049D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323" w:type="pct"/>
            <w:gridSpan w:val="2"/>
          </w:tcPr>
          <w:p w14:paraId="6DF8B5B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31b</w:t>
            </w:r>
          </w:p>
        </w:tc>
        <w:tc>
          <w:tcPr>
            <w:tcW w:w="3266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795F9CD8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Authorship will be on the researcher team and collaborators</w:t>
            </w:r>
          </w:p>
        </w:tc>
        <w:tc>
          <w:tcPr>
            <w:tcW w:w="607" w:type="pct"/>
            <w:gridSpan w:val="2"/>
          </w:tcPr>
          <w:p w14:paraId="6410FE6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1, 24</w:t>
            </w:r>
          </w:p>
        </w:tc>
      </w:tr>
      <w:tr w:rsidR="00E052E2" w:rsidRPr="006021A5" w14:paraId="5B389D06" w14:textId="77777777" w:rsidTr="005823D0">
        <w:trPr>
          <w:cantSplit/>
          <w:trHeight w:val="259"/>
        </w:trPr>
        <w:tc>
          <w:tcPr>
            <w:tcW w:w="80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2951F3B9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323" w:type="pct"/>
            <w:gridSpan w:val="2"/>
          </w:tcPr>
          <w:p w14:paraId="47FFD9BF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31c</w:t>
            </w:r>
          </w:p>
        </w:tc>
        <w:tc>
          <w:tcPr>
            <w:tcW w:w="3266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3D51508D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The full protocol is the present paper. Raw data will be available upon request to authors</w:t>
            </w:r>
          </w:p>
        </w:tc>
        <w:tc>
          <w:tcPr>
            <w:tcW w:w="607" w:type="pct"/>
            <w:gridSpan w:val="2"/>
          </w:tcPr>
          <w:p w14:paraId="738BF4BB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24</w:t>
            </w:r>
          </w:p>
        </w:tc>
      </w:tr>
      <w:tr w:rsidR="00E052E2" w:rsidRPr="006021A5" w14:paraId="76A56EC7" w14:textId="77777777" w:rsidTr="005823D0">
        <w:trPr>
          <w:cantSplit/>
          <w:trHeight w:val="259"/>
        </w:trPr>
        <w:tc>
          <w:tcPr>
            <w:tcW w:w="80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25ECC905" w14:textId="77777777" w:rsidR="00E052E2" w:rsidRPr="006021A5" w:rsidRDefault="00E052E2" w:rsidP="005823D0">
            <w:pPr>
              <w:pStyle w:val="TableSubHead"/>
              <w:rPr>
                <w:rFonts w:asciiTheme="majorHAnsi" w:hAnsiTheme="majorHAnsi" w:cs="Arial"/>
                <w:sz w:val="17"/>
                <w:szCs w:val="17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</w:rPr>
              <w:t>Appendices</w:t>
            </w:r>
          </w:p>
        </w:tc>
        <w:tc>
          <w:tcPr>
            <w:tcW w:w="323" w:type="pct"/>
            <w:gridSpan w:val="2"/>
          </w:tcPr>
          <w:p w14:paraId="07E8967E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3266" w:type="pct"/>
            <w:gridSpan w:val="2"/>
            <w:shd w:val="clear" w:color="auto" w:fill="auto"/>
          </w:tcPr>
          <w:p w14:paraId="00E212CE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  <w:tc>
          <w:tcPr>
            <w:tcW w:w="607" w:type="pct"/>
            <w:gridSpan w:val="2"/>
          </w:tcPr>
          <w:p w14:paraId="7BF810B2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</w:p>
        </w:tc>
      </w:tr>
      <w:tr w:rsidR="00E052E2" w:rsidRPr="006021A5" w14:paraId="54BD2A83" w14:textId="77777777" w:rsidTr="005823D0">
        <w:trPr>
          <w:cantSplit/>
          <w:trHeight w:val="259"/>
        </w:trPr>
        <w:tc>
          <w:tcPr>
            <w:tcW w:w="804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4397C63F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Informed consent materials</w:t>
            </w:r>
          </w:p>
        </w:tc>
        <w:tc>
          <w:tcPr>
            <w:tcW w:w="323" w:type="pct"/>
            <w:gridSpan w:val="2"/>
          </w:tcPr>
          <w:p w14:paraId="309D45C4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32</w:t>
            </w:r>
          </w:p>
        </w:tc>
        <w:tc>
          <w:tcPr>
            <w:tcW w:w="3266" w:type="pct"/>
            <w:gridSpan w:val="2"/>
            <w:shd w:val="clear" w:color="auto" w:fill="auto"/>
            <w:tcMar>
              <w:top w:w="85" w:type="dxa"/>
              <w:bottom w:w="85" w:type="dxa"/>
            </w:tcMar>
          </w:tcPr>
          <w:p w14:paraId="1C8A32BE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Model consent form is available through the online survey</w:t>
            </w:r>
          </w:p>
        </w:tc>
        <w:tc>
          <w:tcPr>
            <w:tcW w:w="607" w:type="pct"/>
            <w:gridSpan w:val="2"/>
          </w:tcPr>
          <w:p w14:paraId="7CC961E3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16</w:t>
            </w:r>
          </w:p>
        </w:tc>
      </w:tr>
      <w:tr w:rsidR="00E052E2" w:rsidRPr="006021A5" w14:paraId="606514BE" w14:textId="77777777" w:rsidTr="005823D0">
        <w:trPr>
          <w:cantSplit/>
          <w:trHeight w:val="259"/>
        </w:trPr>
        <w:tc>
          <w:tcPr>
            <w:tcW w:w="80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814D6E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Biological specimens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</w:tcPr>
          <w:p w14:paraId="52854AA9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33</w:t>
            </w:r>
          </w:p>
        </w:tc>
        <w:tc>
          <w:tcPr>
            <w:tcW w:w="3266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E8E2137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 w:rsidRPr="006021A5">
              <w:rPr>
                <w:rFonts w:asciiTheme="majorHAnsi" w:hAnsiTheme="majorHAnsi" w:cs="Arial"/>
                <w:sz w:val="17"/>
                <w:szCs w:val="17"/>
                <w:lang w:val="en-GB"/>
              </w:rPr>
              <w:t>Not applicable</w:t>
            </w:r>
          </w:p>
        </w:tc>
        <w:tc>
          <w:tcPr>
            <w:tcW w:w="607" w:type="pct"/>
            <w:gridSpan w:val="2"/>
            <w:tcBorders>
              <w:bottom w:val="single" w:sz="4" w:space="0" w:color="auto"/>
            </w:tcBorders>
          </w:tcPr>
          <w:p w14:paraId="0D9D236F" w14:textId="77777777" w:rsidR="00E052E2" w:rsidRPr="006021A5" w:rsidRDefault="00E052E2" w:rsidP="005823D0">
            <w:pPr>
              <w:rPr>
                <w:rFonts w:asciiTheme="majorHAnsi" w:hAnsiTheme="majorHAnsi" w:cs="Arial"/>
                <w:sz w:val="17"/>
                <w:szCs w:val="17"/>
                <w:lang w:val="en-GB"/>
              </w:rPr>
            </w:pPr>
            <w:r>
              <w:rPr>
                <w:rFonts w:asciiTheme="majorHAnsi" w:hAnsiTheme="majorHAnsi" w:cs="Arial"/>
                <w:sz w:val="17"/>
                <w:szCs w:val="17"/>
                <w:lang w:val="en-GB"/>
              </w:rPr>
              <w:t>NA</w:t>
            </w:r>
          </w:p>
        </w:tc>
      </w:tr>
    </w:tbl>
    <w:p w14:paraId="20D99870" w14:textId="77777777" w:rsidR="00E052E2" w:rsidRPr="006021A5" w:rsidRDefault="00E052E2" w:rsidP="00E052E2">
      <w:pPr>
        <w:spacing w:line="360" w:lineRule="auto"/>
        <w:rPr>
          <w:rFonts w:asciiTheme="majorHAnsi" w:hAnsiTheme="majorHAnsi" w:cs="Arial"/>
          <w:sz w:val="17"/>
          <w:szCs w:val="17"/>
          <w:lang w:val="en-GB"/>
        </w:rPr>
      </w:pPr>
    </w:p>
    <w:p w14:paraId="56B9CB3D" w14:textId="77777777" w:rsidR="00E052E2" w:rsidRDefault="00E052E2"/>
    <w:sectPr w:rsidR="00E052E2" w:rsidSect="000F4710">
      <w:footerReference w:type="even" r:id="rId7"/>
      <w:footerReference w:type="default" r:id="rId8"/>
      <w:headerReference w:type="first" r:id="rId9"/>
      <w:pgSz w:w="12240" w:h="15840"/>
      <w:pgMar w:top="1138" w:right="1181" w:bottom="1138" w:left="1282" w:header="283" w:footer="51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941EE" w14:textId="77777777" w:rsidR="00CE2826" w:rsidRDefault="00CE2826">
      <w:r>
        <w:separator/>
      </w:r>
    </w:p>
  </w:endnote>
  <w:endnote w:type="continuationSeparator" w:id="0">
    <w:p w14:paraId="670E99E1" w14:textId="77777777" w:rsidR="00CE2826" w:rsidRDefault="00CE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C20A6" w14:textId="77777777" w:rsidR="00686C9D" w:rsidRPr="00577C4C" w:rsidRDefault="000834A8">
    <w:pPr>
      <w:pStyle w:val="Piedepgina"/>
      <w:rPr>
        <w:color w:val="C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B1662C" wp14:editId="0BA9574A">
              <wp:simplePos x="0" y="0"/>
              <wp:positionH relativeFrom="column">
                <wp:posOffset>-108585</wp:posOffset>
              </wp:positionH>
              <wp:positionV relativeFrom="paragraph">
                <wp:posOffset>-58420</wp:posOffset>
              </wp:positionV>
              <wp:extent cx="3672205" cy="1403985"/>
              <wp:effectExtent l="0" t="0" r="0" b="0"/>
              <wp:wrapNone/>
              <wp:docPr id="156196206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6722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A96E52" w14:textId="77777777" w:rsidR="00686C9D" w:rsidRPr="00B44892" w:rsidRDefault="000834A8">
                          <w:pPr>
                            <w:rPr>
                              <w:color w:val="C00000"/>
                              <w:lang w:val="en-US"/>
                            </w:rPr>
                          </w:pPr>
                          <w:r w:rsidRPr="00B44892">
                            <w:rPr>
                              <w:color w:val="C00000"/>
                              <w:lang w:val="en-US"/>
                            </w:rPr>
                            <w:t>This is a provisional file, not the final typeset article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B1662C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-8.55pt;margin-top:-4.6pt;width:289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" stroked="f">
              <v:textbox style="mso-fit-shape-to-text:t">
                <w:txbxContent>
                  <w:p w14:paraId="31A96E52" w14:textId="77777777" w:rsidR="00686C9D" w:rsidRPr="00B44892" w:rsidRDefault="000834A8">
                    <w:pPr>
                      <w:rPr>
                        <w:color w:val="C00000"/>
                        <w:lang w:val="en-US"/>
                      </w:rPr>
                    </w:pPr>
                    <w:r w:rsidRPr="00B44892">
                      <w:rPr>
                        <w:color w:val="C00000"/>
                        <w:lang w:val="en-US"/>
                      </w:rPr>
                      <w:t xml:space="preserve">This is a </w:t>
                    </w:r>
                    <w:r w:rsidRPr="00B44892">
                      <w:rPr>
                        <w:color w:val="C00000"/>
                        <w:lang w:val="en-US"/>
                      </w:rPr>
                      <w:t>provisional file, not the final typeset article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867949" wp14:editId="13E7E9B2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96307444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0FA5AE" w14:textId="77777777" w:rsidR="00686C9D" w:rsidRPr="00577C4C" w:rsidRDefault="000834A8">
                          <w:pPr>
                            <w:pStyle w:val="Piedepgina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080BF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14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867949" id="Text Box 11" o:spid="_x0000_s1027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" filled="f" stroked="f" strokeweight=".5pt">
              <v:textbox style="mso-fit-shape-to-text:t">
                <w:txbxContent>
                  <w:p w14:paraId="520FA5AE" w14:textId="77777777" w:rsidR="00686C9D" w:rsidRPr="00577C4C" w:rsidRDefault="000834A8">
                    <w:pPr>
                      <w:pStyle w:val="Piedepgina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080BF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14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DCEDB" w14:textId="77777777" w:rsidR="00686C9D" w:rsidRPr="00577C4C" w:rsidRDefault="000834A8">
    <w:pPr>
      <w:pStyle w:val="Piedepgina"/>
      <w:rPr>
        <w:b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FD1506" wp14:editId="021C6C5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52095"/>
              <wp:effectExtent l="0" t="0" r="0" b="0"/>
              <wp:wrapNone/>
              <wp:docPr id="186071560" name="Cuadro de texto 68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0876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E93E4" w14:textId="77777777" w:rsidR="00686C9D" w:rsidRPr="00577C4C" w:rsidRDefault="000834A8">
                          <w:pPr>
                            <w:pStyle w:val="Piedepgina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080BF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13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D1506" id="_x0000_t202" coordsize="21600,21600" o:spt="202" path="m,l,21600r21600,l21600,xe">
              <v:stroke joinstyle="miter"/>
              <v:path gradientshapeok="t" o:connecttype="rect"/>
            </v:shapetype>
            <v:shape id="Cuadro de texto 6882" o:spid="_x0000_s1028" type="#_x0000_t202" style="position:absolute;margin-left:67.6pt;margin-top:0;width:118.8pt;height:19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" filled="f" stroked="f" strokeweight=".5pt">
              <v:path arrowok="t"/>
              <v:textbox style="mso-fit-shape-to-text:t">
                <w:txbxContent>
                  <w:p w14:paraId="576E93E4" w14:textId="77777777" w:rsidR="00686C9D" w:rsidRPr="00577C4C" w:rsidRDefault="000834A8">
                    <w:pPr>
                      <w:pStyle w:val="Piedepgina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080BF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13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4C1DF" w14:textId="77777777" w:rsidR="00CE2826" w:rsidRDefault="00CE2826">
      <w:r>
        <w:separator/>
      </w:r>
    </w:p>
  </w:footnote>
  <w:footnote w:type="continuationSeparator" w:id="0">
    <w:p w14:paraId="38F41E82" w14:textId="77777777" w:rsidR="00CE2826" w:rsidRDefault="00CE2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486BA" w14:textId="77777777" w:rsidR="00686C9D" w:rsidRDefault="000834A8" w:rsidP="00A53000">
    <w:pPr>
      <w:pStyle w:val="Encabezado"/>
    </w:pPr>
    <w:r w:rsidRPr="005A1D84">
      <w:rPr>
        <w:noProof/>
        <w:color w:val="A6A6A6" w:themeColor="background1" w:themeShade="A6"/>
        <w:lang w:eastAsia="es-ES"/>
      </w:rPr>
      <w:drawing>
        <wp:inline distT="0" distB="0" distL="0" distR="0" wp14:anchorId="1774DAF6" wp14:editId="7900E04A">
          <wp:extent cx="1382534" cy="497091"/>
          <wp:effectExtent l="0" t="0" r="0" b="0"/>
          <wp:docPr id="6" name="Picture 6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E2"/>
    <w:rsid w:val="000834A8"/>
    <w:rsid w:val="00855721"/>
    <w:rsid w:val="00CE2826"/>
    <w:rsid w:val="00E0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380AFC"/>
  <w15:chartTrackingRefBased/>
  <w15:docId w15:val="{4F0FA56D-4BBB-3B42-A89A-A10763D4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2E2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52E2"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uiPriority w:val="99"/>
    <w:unhideWhenUsed/>
    <w:rsid w:val="00E052E2"/>
    <w:pPr>
      <w:tabs>
        <w:tab w:val="center" w:pos="4844"/>
        <w:tab w:val="right" w:pos="9689"/>
      </w:tabs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E052E2"/>
    <w:rPr>
      <w:rFonts w:ascii="Times New Roman" w:eastAsia="Times New Roman" w:hAnsi="Times New Roman" w:cs="Times New Roman"/>
      <w:b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E052E2"/>
    <w:pPr>
      <w:tabs>
        <w:tab w:val="center" w:pos="4844"/>
        <w:tab w:val="right" w:pos="9689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52E2"/>
    <w:rPr>
      <w:rFonts w:ascii="Times New Roman" w:eastAsia="Times New Roman" w:hAnsi="Times New Roman" w:cs="Times New Roman"/>
      <w:lang w:eastAsia="es-ES_tradnl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E052E2"/>
    <w:pPr>
      <w:numPr>
        <w:ilvl w:val="0"/>
      </w:numPr>
      <w:spacing w:before="240" w:after="0"/>
    </w:pPr>
    <w:rPr>
      <w:rFonts w:ascii="Times New Roman" w:eastAsia="Times New Roman" w:hAnsi="Times New Roman" w:cs="Times New Roman"/>
      <w:b/>
      <w:color w:val="auto"/>
      <w:spacing w:val="0"/>
      <w:sz w:val="24"/>
      <w:szCs w:val="24"/>
    </w:rPr>
  </w:style>
  <w:style w:type="paragraph" w:customStyle="1" w:styleId="TableTitle">
    <w:name w:val="TableTitle"/>
    <w:basedOn w:val="Normal"/>
    <w:rsid w:val="00E052E2"/>
    <w:pPr>
      <w:spacing w:line="300" w:lineRule="exact"/>
    </w:pPr>
    <w:rPr>
      <w:szCs w:val="20"/>
      <w:lang w:val="en-GB"/>
    </w:rPr>
  </w:style>
  <w:style w:type="paragraph" w:customStyle="1" w:styleId="TableHeader">
    <w:name w:val="TableHeader"/>
    <w:basedOn w:val="Normal"/>
    <w:rsid w:val="00E052E2"/>
    <w:rPr>
      <w:b/>
      <w:szCs w:val="20"/>
      <w:lang w:val="en-GB"/>
    </w:rPr>
  </w:style>
  <w:style w:type="paragraph" w:customStyle="1" w:styleId="TableSubHead">
    <w:name w:val="TableSubHead"/>
    <w:basedOn w:val="TableHeader"/>
    <w:rsid w:val="00E052E2"/>
  </w:style>
  <w:style w:type="paragraph" w:styleId="Subttulo">
    <w:name w:val="Subtitle"/>
    <w:basedOn w:val="Normal"/>
    <w:next w:val="Normal"/>
    <w:link w:val="SubttuloCar"/>
    <w:uiPriority w:val="11"/>
    <w:qFormat/>
    <w:rsid w:val="00E052E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052E2"/>
    <w:rPr>
      <w:rFonts w:eastAsiaTheme="minorEastAsia"/>
      <w:color w:val="5A5A5A" w:themeColor="text1" w:themeTint="A5"/>
      <w:spacing w:val="15"/>
      <w:sz w:val="22"/>
      <w:szCs w:val="22"/>
      <w:lang w:eastAsia="es-ES_tradnl"/>
    </w:rPr>
  </w:style>
  <w:style w:type="character" w:styleId="Nmerodelnea">
    <w:name w:val="line number"/>
    <w:basedOn w:val="Fuentedeprrafopredeter"/>
    <w:uiPriority w:val="99"/>
    <w:semiHidden/>
    <w:unhideWhenUsed/>
    <w:rsid w:val="00E05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1271</Words>
  <Characters>6993</Characters>
  <Application>Microsoft Office Word</Application>
  <DocSecurity>0</DocSecurity>
  <Lines>58</Lines>
  <Paragraphs>16</Paragraphs>
  <ScaleCrop>false</ScaleCrop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DÉBORA GODOY IZQUIERDO</dc:creator>
  <cp:keywords/>
  <dc:description/>
  <cp:lastModifiedBy>DÉBORA GODOY IZQUIERDO</cp:lastModifiedBy>
  <cp:revision>3</cp:revision>
  <dcterms:created xsi:type="dcterms:W3CDTF">2023-06-17T22:52:00Z</dcterms:created>
  <dcterms:modified xsi:type="dcterms:W3CDTF">2023-06-17T22:56:00Z</dcterms:modified>
</cp:coreProperties>
</file>