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AAA1" w14:textId="4AA420DB" w:rsidR="00356C58" w:rsidRDefault="00356C58" w:rsidP="00356C58">
      <w:pPr>
        <w:widowControl w:val="0"/>
        <w:topLinePunct/>
        <w:spacing w:after="0" w:line="400" w:lineRule="exact"/>
        <w:jc w:val="both"/>
        <w:outlineLvl w:val="0"/>
        <w:rPr>
          <w:rFonts w:ascii="Times New Roman" w:eastAsia="SimSun" w:hAnsi="Times New Roman" w:cs="Times New Roman"/>
          <w:b/>
          <w:bCs/>
          <w:color w:val="000000"/>
          <w:kern w:val="2"/>
          <w:sz w:val="32"/>
          <w:szCs w:val="24"/>
          <w:lang w:val="en-US" w:eastAsia="zh-CN"/>
        </w:rPr>
      </w:pPr>
      <w:bookmarkStart w:id="0" w:name="_Hlk130744305"/>
      <w:bookmarkEnd w:id="0"/>
      <w:r w:rsidRPr="00356C58">
        <w:rPr>
          <w:rFonts w:ascii="Times New Roman" w:eastAsia="SimSun" w:hAnsi="Times New Roman" w:cs="Times New Roman"/>
          <w:b/>
          <w:bCs/>
          <w:color w:val="000000"/>
          <w:kern w:val="2"/>
          <w:sz w:val="32"/>
          <w:szCs w:val="24"/>
          <w:lang w:val="en-US" w:eastAsia="zh-CN"/>
        </w:rPr>
        <w:t>Electronic Supplementary Material</w:t>
      </w:r>
    </w:p>
    <w:p w14:paraId="158D6015" w14:textId="202FDCA2" w:rsidR="00356C58" w:rsidRDefault="00356C58" w:rsidP="00356C58">
      <w:pPr>
        <w:widowControl w:val="0"/>
        <w:topLinePunct/>
        <w:spacing w:after="0" w:line="400" w:lineRule="exact"/>
        <w:jc w:val="both"/>
        <w:outlineLvl w:val="0"/>
        <w:rPr>
          <w:rFonts w:ascii="Times New Roman" w:eastAsia="SimSun" w:hAnsi="Times New Roman" w:cs="Times New Roman"/>
          <w:b/>
          <w:bCs/>
          <w:color w:val="000000"/>
          <w:kern w:val="2"/>
          <w:sz w:val="32"/>
          <w:szCs w:val="24"/>
          <w:lang w:val="en-US" w:eastAsia="zh-CN"/>
        </w:rPr>
      </w:pPr>
    </w:p>
    <w:p w14:paraId="6BBD1680" w14:textId="77777777" w:rsidR="00422A5C" w:rsidRPr="00422A5C" w:rsidRDefault="00422A5C" w:rsidP="00422A5C">
      <w:pPr>
        <w:spacing w:before="400" w:after="80" w:line="240" w:lineRule="auto"/>
        <w:rPr>
          <w:rFonts w:ascii="Times New Roman" w:eastAsia="Calibri" w:hAnsi="Times New Roman" w:cs="Times New Roman"/>
          <w:b/>
          <w:sz w:val="28"/>
          <w:szCs w:val="28"/>
          <w:lang w:val="en-GB"/>
        </w:rPr>
      </w:pPr>
      <w:r w:rsidRPr="00422A5C">
        <w:rPr>
          <w:rFonts w:ascii="Times New Roman" w:eastAsia="Calibri" w:hAnsi="Times New Roman" w:cs="Times New Roman"/>
          <w:b/>
          <w:sz w:val="28"/>
          <w:szCs w:val="28"/>
          <w:lang w:val="en-GB"/>
        </w:rPr>
        <w:t xml:space="preserve">Revealing enhanced X-Ray radiation shielding of 2D layered materials and their laminar </w:t>
      </w:r>
      <w:proofErr w:type="gramStart"/>
      <w:r w:rsidRPr="00422A5C">
        <w:rPr>
          <w:rFonts w:ascii="Times New Roman" w:eastAsia="Calibri" w:hAnsi="Times New Roman" w:cs="Times New Roman"/>
          <w:b/>
          <w:sz w:val="28"/>
          <w:szCs w:val="28"/>
          <w:lang w:val="en-GB"/>
        </w:rPr>
        <w:t>heterostructures</w:t>
      </w:r>
      <w:proofErr w:type="gramEnd"/>
    </w:p>
    <w:p w14:paraId="439699E7" w14:textId="77777777" w:rsidR="00356C58" w:rsidRPr="00422A5C" w:rsidRDefault="00356C58" w:rsidP="00356C58">
      <w:pPr>
        <w:spacing w:after="200" w:line="240" w:lineRule="exact"/>
        <w:jc w:val="both"/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</w:pP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>Le Yu,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a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Md J. Nine,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a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Tran T. Tung,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a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 Ana C. Pereira,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a,b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Kamrul Hassan,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a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Diana Tran,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a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Alexandre Santos,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c,d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and Dusan Losic </w:t>
      </w:r>
      <w:r w:rsidRPr="00422A5C">
        <w:rPr>
          <w:rFonts w:ascii="Times New Roman" w:eastAsia="Calibri" w:hAnsi="Times New Roman" w:cs="Times New Roman"/>
          <w:noProof/>
          <w:sz w:val="20"/>
          <w:vertAlign w:val="superscript"/>
          <w:lang w:val="en-GB" w:eastAsia="en-GB"/>
        </w:rPr>
        <w:t>a*</w:t>
      </w:r>
      <w:r w:rsidRPr="00422A5C">
        <w:rPr>
          <w:rFonts w:ascii="Times New Roman" w:eastAsia="Calibri" w:hAnsi="Times New Roman" w:cs="Times New Roman"/>
          <w:noProof/>
          <w:sz w:val="20"/>
          <w:lang w:val="en-GB" w:eastAsia="en-GB"/>
        </w:rPr>
        <w:t xml:space="preserve"> </w:t>
      </w:r>
    </w:p>
    <w:p w14:paraId="672FF8AF" w14:textId="77777777" w:rsidR="00356C58" w:rsidRPr="00422A5C" w:rsidRDefault="00356C58" w:rsidP="00356C58">
      <w:pPr>
        <w:widowControl w:val="0"/>
        <w:topLinePunct/>
        <w:spacing w:after="0" w:line="400" w:lineRule="exact"/>
        <w:jc w:val="both"/>
        <w:outlineLvl w:val="0"/>
        <w:rPr>
          <w:rFonts w:ascii="Times New Roman" w:eastAsia="SimSun" w:hAnsi="Times New Roman" w:cs="Times New Roman"/>
          <w:b/>
          <w:bCs/>
          <w:color w:val="000000"/>
          <w:kern w:val="2"/>
          <w:sz w:val="32"/>
          <w:szCs w:val="24"/>
          <w:lang w:val="en-US" w:eastAsia="zh-CN"/>
        </w:rPr>
      </w:pPr>
    </w:p>
    <w:p w14:paraId="2BBDBAE8" w14:textId="42845905" w:rsidR="00356C58" w:rsidRPr="00422A5C" w:rsidRDefault="00356C58" w:rsidP="00356C58">
      <w:pPr>
        <w:widowControl w:val="0"/>
        <w:topLinePunct/>
        <w:spacing w:after="0" w:line="400" w:lineRule="exact"/>
        <w:jc w:val="both"/>
        <w:outlineLvl w:val="0"/>
        <w:rPr>
          <w:rFonts w:ascii="Times New Roman" w:eastAsia="SimSun" w:hAnsi="Times New Roman" w:cs="Times New Roman"/>
          <w:b/>
          <w:bCs/>
          <w:color w:val="000000"/>
          <w:kern w:val="2"/>
          <w:sz w:val="32"/>
          <w:szCs w:val="24"/>
          <w:lang w:val="en-US" w:eastAsia="zh-CN"/>
        </w:rPr>
      </w:pPr>
    </w:p>
    <w:tbl>
      <w:tblPr>
        <w:tblW w:w="10653" w:type="dxa"/>
        <w:tblLook w:val="01E0" w:firstRow="1" w:lastRow="1" w:firstColumn="1" w:lastColumn="1" w:noHBand="0" w:noVBand="0"/>
      </w:tblPr>
      <w:tblGrid>
        <w:gridCol w:w="10653"/>
      </w:tblGrid>
      <w:tr w:rsidR="00356C58" w:rsidRPr="00422A5C" w14:paraId="394992E8" w14:textId="77777777" w:rsidTr="00774AA6">
        <w:tc>
          <w:tcPr>
            <w:tcW w:w="10653" w:type="dxa"/>
            <w:shd w:val="clear" w:color="auto" w:fill="auto"/>
            <w:tcMar>
              <w:left w:w="0" w:type="dxa"/>
              <w:right w:w="0" w:type="dxa"/>
            </w:tcMar>
          </w:tcPr>
          <w:p w14:paraId="28B816A5" w14:textId="4873D5AD" w:rsidR="00356C58" w:rsidRPr="00422A5C" w:rsidRDefault="00356C58" w:rsidP="00356C58">
            <w:pPr>
              <w:widowControl w:val="0"/>
              <w:topLinePunct/>
              <w:spacing w:afterLines="50" w:after="156" w:line="400" w:lineRule="exact"/>
              <w:jc w:val="both"/>
              <w:rPr>
                <w:rFonts w:ascii="Times New Roman" w:eastAsia="MS Mincho" w:hAnsi="Times New Roman" w:cs="Times New Roman"/>
                <w:b/>
                <w:color w:val="FF0000"/>
                <w:spacing w:val="-4"/>
                <w:kern w:val="2"/>
                <w:sz w:val="36"/>
                <w:szCs w:val="36"/>
                <w:lang w:val="en-US" w:eastAsia="zh-CN"/>
              </w:rPr>
            </w:pPr>
          </w:p>
        </w:tc>
      </w:tr>
      <w:tr w:rsidR="00356C58" w:rsidRPr="00422A5C" w14:paraId="21DDC105" w14:textId="77777777" w:rsidTr="00356C58">
        <w:trPr>
          <w:trHeight w:val="1553"/>
        </w:trPr>
        <w:tc>
          <w:tcPr>
            <w:tcW w:w="10653" w:type="dxa"/>
            <w:shd w:val="clear" w:color="auto" w:fill="auto"/>
            <w:tcMar>
              <w:left w:w="0" w:type="dxa"/>
              <w:right w:w="0" w:type="dxa"/>
            </w:tcMar>
          </w:tcPr>
          <w:p w14:paraId="3F786984" w14:textId="22FA8791" w:rsidR="00356C58" w:rsidRPr="00422A5C" w:rsidRDefault="00356C58" w:rsidP="00356C58">
            <w:pPr>
              <w:widowControl w:val="0"/>
              <w:topLinePunct/>
              <w:spacing w:after="0" w:line="220" w:lineRule="exact"/>
              <w:jc w:val="both"/>
              <w:rPr>
                <w:rFonts w:ascii="Times New Roman" w:eastAsia="SimSun" w:hAnsi="Times New Roman" w:cs="Times New Roman"/>
                <w:i/>
                <w:kern w:val="2"/>
                <w:sz w:val="18"/>
                <w:szCs w:val="18"/>
                <w:lang w:val="en-US" w:eastAsia="zh-CN"/>
              </w:rPr>
            </w:pPr>
            <w:r w:rsidRPr="00422A5C">
              <w:rPr>
                <w:rFonts w:ascii="Times New Roman" w:eastAsia="SimSun" w:hAnsi="Times New Roman" w:cs="Times New Roman"/>
                <w:i/>
                <w:kern w:val="2"/>
                <w:sz w:val="18"/>
                <w:szCs w:val="18"/>
                <w:vertAlign w:val="superscript"/>
                <w:lang w:val="en-US" w:eastAsia="zh-CN"/>
              </w:rPr>
              <w:t>a</w:t>
            </w: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vertAlign w:val="superscript"/>
                <w:lang w:val="en-US" w:eastAsia="zh-CN"/>
              </w:rPr>
              <w:t xml:space="preserve"> </w:t>
            </w: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  <w:t xml:space="preserve">School of Chemical Engineering and Advanced Materials, The University of Adelaide, Adelaide, SA 5005, Australia address, Department, </w:t>
            </w:r>
            <w:proofErr w:type="spellStart"/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vertAlign w:val="superscript"/>
                <w:lang w:val="en-US" w:eastAsia="zh-CN"/>
              </w:rPr>
              <w:t>b</w:t>
            </w: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  <w:t>University</w:t>
            </w:r>
            <w:proofErr w:type="spellEnd"/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  <w:t>, City and Postcode, Countryb</w:t>
            </w:r>
            <w:r w:rsidRPr="00422A5C">
              <w:rPr>
                <w:rFonts w:ascii="Times New Roman" w:eastAsia="SimSun" w:hAnsi="Times New Roman" w:cs="Times New Roman"/>
                <w:i/>
                <w:kern w:val="2"/>
                <w:sz w:val="18"/>
                <w:szCs w:val="18"/>
                <w:vertAlign w:val="superscript"/>
                <w:lang w:val="en-US" w:eastAsia="zh-CN"/>
              </w:rPr>
              <w:t>2</w:t>
            </w: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vertAlign w:val="superscript"/>
                <w:lang w:val="en-US" w:eastAsia="zh-CN"/>
              </w:rPr>
              <w:t xml:space="preserve"> </w:t>
            </w: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  <w:t>School of Applied Sciences, University of Campinas (UNICAMP), Limeira, 13484-350, Brazil Department, University, City and Postcode, Country</w:t>
            </w:r>
          </w:p>
          <w:p w14:paraId="5D940718" w14:textId="44E0AF9C" w:rsidR="00356C58" w:rsidRPr="00422A5C" w:rsidRDefault="00356C58" w:rsidP="00356C58">
            <w:pPr>
              <w:widowControl w:val="0"/>
              <w:topLinePunct/>
              <w:spacing w:after="0" w:line="220" w:lineRule="exact"/>
              <w:jc w:val="both"/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</w:pP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vertAlign w:val="superscript"/>
                <w:lang w:val="en-US" w:eastAsia="zh-CN"/>
              </w:rPr>
              <w:t xml:space="preserve">c </w:t>
            </w: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  <w:t>School of Physical Sciences, University of Adelaide, Adelaide, South Australia 5005, Australia.</w:t>
            </w:r>
          </w:p>
          <w:p w14:paraId="12E0FCA9" w14:textId="6133CD39" w:rsidR="00356C58" w:rsidRPr="00422A5C" w:rsidRDefault="00356C58" w:rsidP="00356C58">
            <w:pPr>
              <w:widowControl w:val="0"/>
              <w:topLinePunct/>
              <w:spacing w:after="0" w:line="220" w:lineRule="exact"/>
              <w:jc w:val="both"/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</w:pP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vertAlign w:val="superscript"/>
                <w:lang w:val="en-US" w:eastAsia="zh-CN"/>
              </w:rPr>
              <w:t>d</w:t>
            </w:r>
            <w:r w:rsidRPr="00422A5C"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  <w:t xml:space="preserve"> Australian Bragg Centre for Proton Therapy and Research, Adelaide, South Australia 5000, Australia</w:t>
            </w:r>
          </w:p>
          <w:p w14:paraId="5C49AA2C" w14:textId="77777777" w:rsidR="00356C58" w:rsidRPr="00422A5C" w:rsidRDefault="00356C58" w:rsidP="00356C58">
            <w:pPr>
              <w:widowControl w:val="0"/>
              <w:topLinePunct/>
              <w:spacing w:after="0" w:line="220" w:lineRule="exact"/>
              <w:jc w:val="both"/>
              <w:rPr>
                <w:rFonts w:ascii="Times New Roman" w:eastAsia="MS Mincho" w:hAnsi="Times New Roman" w:cs="Times New Roman"/>
                <w:i/>
                <w:kern w:val="2"/>
                <w:sz w:val="18"/>
                <w:szCs w:val="18"/>
                <w:lang w:val="en-US" w:eastAsia="zh-CN"/>
              </w:rPr>
            </w:pPr>
          </w:p>
          <w:p w14:paraId="11123E77" w14:textId="77777777" w:rsidR="00356C58" w:rsidRPr="00422A5C" w:rsidRDefault="00356C58" w:rsidP="00356C58">
            <w:pPr>
              <w:widowControl w:val="0"/>
              <w:topLinePunct/>
              <w:spacing w:after="0" w:line="160" w:lineRule="exact"/>
              <w:jc w:val="both"/>
              <w:rPr>
                <w:rFonts w:ascii="Times New Roman" w:eastAsia="SimSun" w:hAnsi="Times New Roman" w:cs="Times New Roman"/>
                <w:i/>
                <w:kern w:val="2"/>
                <w:sz w:val="18"/>
                <w:szCs w:val="18"/>
                <w:lang w:val="en-US" w:eastAsia="zh-CN"/>
              </w:rPr>
            </w:pPr>
          </w:p>
          <w:p w14:paraId="03F324F7" w14:textId="00C46591" w:rsidR="00356C58" w:rsidRPr="00422A5C" w:rsidRDefault="00356C58" w:rsidP="00356C58">
            <w:pPr>
              <w:widowControl w:val="0"/>
              <w:topLinePunct/>
              <w:spacing w:after="0" w:line="254" w:lineRule="exact"/>
              <w:jc w:val="both"/>
              <w:rPr>
                <w:rFonts w:ascii="Times New Roman" w:eastAsia="SimSun" w:hAnsi="Times New Roman" w:cs="Times New Roman"/>
                <w:color w:val="000000"/>
                <w:kern w:val="2"/>
                <w:sz w:val="18"/>
                <w:szCs w:val="20"/>
                <w:lang w:val="en-US" w:eastAsia="zh-CN"/>
              </w:rPr>
            </w:pPr>
          </w:p>
        </w:tc>
      </w:tr>
    </w:tbl>
    <w:p w14:paraId="53429383" w14:textId="65BC3798" w:rsidR="00356C58" w:rsidRPr="00356C58" w:rsidRDefault="00356C58" w:rsidP="00356C58">
      <w:pPr>
        <w:widowControl w:val="0"/>
        <w:topLinePunct/>
        <w:spacing w:after="0" w:line="254" w:lineRule="exact"/>
        <w:ind w:firstLine="200"/>
        <w:jc w:val="both"/>
        <w:rPr>
          <w:rFonts w:ascii="Times New Roman" w:eastAsia="SimSun" w:hAnsi="Times New Roman" w:cs="Times New Roman"/>
          <w:color w:val="000000"/>
          <w:kern w:val="2"/>
          <w:sz w:val="21"/>
          <w:szCs w:val="24"/>
          <w:lang w:val="en-US" w:eastAsia="zh-CN"/>
        </w:rPr>
      </w:pPr>
    </w:p>
    <w:p w14:paraId="3C21F95C" w14:textId="39A9C569" w:rsidR="00356C58" w:rsidRPr="00356C58" w:rsidRDefault="00356C58" w:rsidP="00356C58">
      <w:pPr>
        <w:widowControl w:val="0"/>
        <w:topLinePunct/>
        <w:spacing w:after="0" w:line="254" w:lineRule="exact"/>
        <w:ind w:firstLine="198"/>
        <w:jc w:val="both"/>
        <w:rPr>
          <w:rFonts w:ascii="Times New Roman" w:eastAsia="SimSun" w:hAnsi="Times New Roman" w:cs="Times New Roman"/>
          <w:color w:val="FFFFFF"/>
          <w:kern w:val="2"/>
          <w:sz w:val="21"/>
          <w:szCs w:val="24"/>
          <w:lang w:val="en-US" w:eastAsia="zh-CN"/>
        </w:rPr>
      </w:pPr>
    </w:p>
    <w:p w14:paraId="7E68000E" w14:textId="5B1E1980" w:rsidR="00356C58" w:rsidRPr="00356C58" w:rsidRDefault="00356C58" w:rsidP="00356C58">
      <w:pPr>
        <w:adjustRightInd w:val="0"/>
        <w:snapToGrid w:val="0"/>
        <w:spacing w:line="240" w:lineRule="auto"/>
        <w:jc w:val="both"/>
        <w:rPr>
          <w:rFonts w:ascii="Times New Roman" w:eastAsia="MS Mincho" w:hAnsi="Times New Roman" w:cs="Times New Roman"/>
          <w:b/>
          <w:bCs/>
          <w:lang w:val="en-US" w:eastAsia="ja-JP"/>
        </w:rPr>
      </w:pPr>
      <w:r w:rsidRPr="00356C58">
        <w:rPr>
          <w:rFonts w:ascii="Times New Roman" w:eastAsia="MS Mincho" w:hAnsi="Times New Roman" w:cs="Times New Roman"/>
          <w:b/>
          <w:bCs/>
          <w:lang w:val="en-US" w:eastAsia="ja-JP"/>
        </w:rPr>
        <w:t>Figures and Tables</w:t>
      </w:r>
    </w:p>
    <w:p w14:paraId="76D71DC8" w14:textId="163DBC68" w:rsidR="00356C58" w:rsidRPr="00356C58" w:rsidRDefault="00356C58" w:rsidP="00356C58">
      <w:pPr>
        <w:widowControl w:val="0"/>
        <w:topLinePunct/>
        <w:spacing w:after="0" w:line="254" w:lineRule="exact"/>
        <w:ind w:firstLine="198"/>
        <w:jc w:val="both"/>
        <w:rPr>
          <w:rFonts w:ascii="Times New Roman" w:eastAsia="SimSun" w:hAnsi="Times New Roman" w:cs="Times New Roman"/>
          <w:color w:val="FFFFFF"/>
          <w:kern w:val="2"/>
          <w:sz w:val="21"/>
          <w:szCs w:val="24"/>
          <w:lang w:val="en-US" w:eastAsia="zh-CN"/>
        </w:rPr>
      </w:pPr>
    </w:p>
    <w:p w14:paraId="359E75DF" w14:textId="6364302D" w:rsidR="00356C58" w:rsidRPr="00356C58" w:rsidRDefault="00356C58" w:rsidP="00356C58">
      <w:pPr>
        <w:widowControl w:val="0"/>
        <w:topLinePunct/>
        <w:spacing w:after="0" w:line="254" w:lineRule="exact"/>
        <w:ind w:firstLine="198"/>
        <w:jc w:val="both"/>
        <w:rPr>
          <w:rFonts w:ascii="Times New Roman" w:eastAsia="SimSun" w:hAnsi="Times New Roman" w:cs="Times New Roman"/>
          <w:color w:val="FFFFFF"/>
          <w:kern w:val="2"/>
          <w:sz w:val="21"/>
          <w:szCs w:val="24"/>
          <w:lang w:val="en-US" w:eastAsia="zh-CN"/>
        </w:rPr>
      </w:pPr>
      <w:r w:rsidRPr="00356C58">
        <w:rPr>
          <w:noProof/>
        </w:rPr>
        <w:drawing>
          <wp:anchor distT="0" distB="0" distL="114300" distR="114300" simplePos="0" relativeHeight="251665408" behindDoc="0" locked="0" layoutInCell="1" allowOverlap="1" wp14:anchorId="54C6E76A" wp14:editId="393FCBD4">
            <wp:simplePos x="0" y="0"/>
            <wp:positionH relativeFrom="column">
              <wp:posOffset>9525</wp:posOffset>
            </wp:positionH>
            <wp:positionV relativeFrom="paragraph">
              <wp:posOffset>225425</wp:posOffset>
            </wp:positionV>
            <wp:extent cx="6767830" cy="1781175"/>
            <wp:effectExtent l="0" t="0" r="0" b="0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783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56C58">
        <w:rPr>
          <w:rFonts w:ascii="Times New Roman" w:eastAsia="SimSun" w:hAnsi="Times New Roman" w:cs="Times New Roman"/>
          <w:color w:val="FFFFFF"/>
          <w:kern w:val="2"/>
          <w:sz w:val="21"/>
          <w:szCs w:val="24"/>
          <w:lang w:val="en-US" w:eastAsia="zh-CN"/>
        </w:rPr>
        <w:t>Figures and Tables</w:t>
      </w:r>
    </w:p>
    <w:p w14:paraId="1B1CBB5D" w14:textId="241D6251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84C9FF9" w14:textId="5040C86A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EA1EE58" w14:textId="0F2B9B9B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</w:t>
      </w:r>
    </w:p>
    <w:p w14:paraId="55418C78" w14:textId="081A5258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3C98C1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60FA23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0CF3F13" w14:textId="45F5C64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1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b/>
          <w:bCs/>
          <w:kern w:val="2"/>
          <w:sz w:val="19"/>
          <w:szCs w:val="20"/>
          <w:lang w:val="en-US" w:eastAsia="zh-CN"/>
        </w:rPr>
        <w:t>Figure S1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. </w:t>
      </w:r>
      <w:r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Phot 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of (a) X-ray unit, and (b) experimental set-up of X-ray transmission.</w:t>
      </w:r>
    </w:p>
    <w:p w14:paraId="79B3719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41AEA07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79105C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19696A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91E60D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D758EE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1F78D8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0FE5A6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8DFD957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EA1E55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3E791C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5D00CA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9816310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3C2503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08BAA3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90ECDB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7F69A0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A7EFED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50450B6" w14:textId="513CA84B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noProof/>
          <w:kern w:val="2"/>
          <w:sz w:val="19"/>
          <w:szCs w:val="20"/>
          <w:lang w:val="en-US" w:eastAsia="zh-CN"/>
        </w:rPr>
        <w:drawing>
          <wp:anchor distT="0" distB="0" distL="114300" distR="114300" simplePos="0" relativeHeight="251659264" behindDoc="0" locked="0" layoutInCell="1" allowOverlap="1" wp14:anchorId="1C014F30" wp14:editId="35D6372C">
            <wp:simplePos x="0" y="0"/>
            <wp:positionH relativeFrom="column">
              <wp:posOffset>201930</wp:posOffset>
            </wp:positionH>
            <wp:positionV relativeFrom="paragraph">
              <wp:posOffset>113983</wp:posOffset>
            </wp:positionV>
            <wp:extent cx="5505450" cy="4231005"/>
            <wp:effectExtent l="0" t="0" r="0" b="0"/>
            <wp:wrapTopAndBottom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231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713FAE" w14:textId="6347B6CC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9A4AAF5" w14:textId="5039857F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D3F7469" w14:textId="4075DE42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661C047" w14:textId="3514655D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F1A3F5B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CFD5E8D" w14:textId="574C9753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F210E8E" w14:textId="6C73118D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1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b/>
          <w:bCs/>
          <w:kern w:val="2"/>
          <w:sz w:val="19"/>
          <w:szCs w:val="20"/>
          <w:lang w:val="en-US" w:eastAsia="zh-CN"/>
        </w:rPr>
        <w:t>Figure S2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. (a, b) SEM images (scale bar = 1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μm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), (a’, b’) EDX spectrum, (c, d) particle size distribution (PSD), (e) XRD patterns, (f) FTIR analysis and (g) Raman analysis of bulk and exfoliated MoS2, respectively.</w:t>
      </w:r>
    </w:p>
    <w:p w14:paraId="7238346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140277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535FEFB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383B06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E14769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215E6F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D49FAA6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A21B49C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A1A735B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3C823C2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01077B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2CD375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5D1D81C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E5C5E2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895B11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1B6FFB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47DEDB2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E149F0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826AA4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E608AD0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8BA3FE7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C3261CD" w14:textId="155D4924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noProof/>
          <w:kern w:val="2"/>
          <w:sz w:val="19"/>
          <w:szCs w:val="20"/>
          <w:lang w:val="en-US" w:eastAsia="zh-CN"/>
        </w:rPr>
        <w:drawing>
          <wp:anchor distT="0" distB="0" distL="114300" distR="114300" simplePos="0" relativeHeight="251660288" behindDoc="0" locked="0" layoutInCell="1" allowOverlap="1" wp14:anchorId="7947AC4A" wp14:editId="10B1F053">
            <wp:simplePos x="0" y="0"/>
            <wp:positionH relativeFrom="column">
              <wp:posOffset>835025</wp:posOffset>
            </wp:positionH>
            <wp:positionV relativeFrom="paragraph">
              <wp:posOffset>1703070</wp:posOffset>
            </wp:positionV>
            <wp:extent cx="4157980" cy="5041900"/>
            <wp:effectExtent l="0" t="0" r="0" b="6350"/>
            <wp:wrapTopAndBottom/>
            <wp:docPr id="14" name="Picture 1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80" cy="5041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DEC9F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4F7EAEA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5FC047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04389C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A0903D0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6E413B7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6D50A7A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5FFD09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1F2552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8BA5FC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0F983F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F47EAA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500E4C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E565CCC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232CD2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1F5699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EDFF18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042EDE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1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b/>
          <w:bCs/>
          <w:kern w:val="2"/>
          <w:sz w:val="19"/>
          <w:szCs w:val="20"/>
          <w:lang w:val="en-US" w:eastAsia="zh-CN"/>
        </w:rPr>
        <w:t>Figure S3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. Structural and chemical properties of bulk Sb and exfoliated 2D FL-Sb material. a) SEM micrograph of bulk Sb particles b) SEM micrograph of exfoliated 2D FL-Sb sheets c) high-resolution TEM image of FL-Sb, d) FL-Sb particle size distribution and e) XRD graphs </w:t>
      </w:r>
      <w:proofErr w:type="gram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of  FL</w:t>
      </w:r>
      <w:proofErr w:type="gram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-Sb</w:t>
      </w:r>
    </w:p>
    <w:p w14:paraId="32AD0FBB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44152D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914277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53B223A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89CD9AB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45763B7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799413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D67BDB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FE6BE9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229C8B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8071BD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3C3890E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F6DAD4A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D9DA322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388327C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B057E7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CD05BC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05E2AB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798F876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2807BC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618F12E" w14:textId="38830912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noProof/>
          <w:kern w:val="2"/>
          <w:sz w:val="19"/>
          <w:szCs w:val="20"/>
          <w:lang w:val="en-US" w:eastAsia="zh-CN"/>
        </w:rPr>
        <w:drawing>
          <wp:anchor distT="0" distB="0" distL="114300" distR="114300" simplePos="0" relativeHeight="251661312" behindDoc="0" locked="0" layoutInCell="1" allowOverlap="1" wp14:anchorId="4DA99A81" wp14:editId="7D30142D">
            <wp:simplePos x="0" y="0"/>
            <wp:positionH relativeFrom="column">
              <wp:posOffset>996950</wp:posOffset>
            </wp:positionH>
            <wp:positionV relativeFrom="paragraph">
              <wp:posOffset>30480</wp:posOffset>
            </wp:positionV>
            <wp:extent cx="3657600" cy="3304540"/>
            <wp:effectExtent l="0" t="0" r="0" b="0"/>
            <wp:wrapTopAndBottom/>
            <wp:docPr id="13" name="Picture 13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304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E96FE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776532C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161948E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78CCFB2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008BDC6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A65342A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78F03EC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4967EA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1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b/>
          <w:bCs/>
          <w:kern w:val="2"/>
          <w:sz w:val="19"/>
          <w:szCs w:val="20"/>
          <w:lang w:val="en-US" w:eastAsia="zh-CN"/>
        </w:rPr>
        <w:t>Figure S4.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First line from left to right: the freestanding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MXene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film, cross-sectional SEM image and zoom-in image of the layers. Second line from left to right: Top-view of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MXene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sheets, TEM image and four-layer of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MXene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. Third line is the EDS analysis of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MXene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sheet.</w:t>
      </w:r>
    </w:p>
    <w:p w14:paraId="5C869C1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32032F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550288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F3004C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035488D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72D0A6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5F5390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B99CE6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690583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A94966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15C0E7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3A3EBE2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29D123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ED0D55F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C966DFB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206398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3DA004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D4996E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B2E35F2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6D8304D" w14:textId="63877AAC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noProof/>
          <w:kern w:val="2"/>
          <w:sz w:val="19"/>
          <w:szCs w:val="20"/>
          <w:lang w:val="en-US" w:eastAsia="zh-CN"/>
        </w:rPr>
        <w:drawing>
          <wp:anchor distT="0" distB="0" distL="114300" distR="114300" simplePos="0" relativeHeight="251662336" behindDoc="0" locked="0" layoutInCell="1" allowOverlap="1" wp14:anchorId="7E991802" wp14:editId="2AE9B9BE">
            <wp:simplePos x="0" y="0"/>
            <wp:positionH relativeFrom="column">
              <wp:posOffset>482600</wp:posOffset>
            </wp:positionH>
            <wp:positionV relativeFrom="paragraph">
              <wp:posOffset>1045845</wp:posOffset>
            </wp:positionV>
            <wp:extent cx="3918585" cy="2419985"/>
            <wp:effectExtent l="0" t="0" r="5715" b="0"/>
            <wp:wrapTopAndBottom/>
            <wp:docPr id="12" name="Picture 1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8585" cy="2419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C1B3F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821FB32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AAE9FA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82FB87E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9C55FB0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3F4B95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2E76B5EA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B2DA927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1BEFA2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68FCB30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6572D78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1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b/>
          <w:bCs/>
          <w:kern w:val="2"/>
          <w:sz w:val="19"/>
          <w:szCs w:val="20"/>
          <w:lang w:val="en-US" w:eastAsia="zh-CN"/>
        </w:rPr>
        <w:t>Figure S5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. The thickens dependence of X-ray transmission of the layered film composed of exfoliated 2D MoS2 sheets at 30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kVp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compared with 0.20 mm Pb sheet (inset)</w:t>
      </w:r>
    </w:p>
    <w:p w14:paraId="01C3A09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8F40044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3BB1AE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C0302FA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b/>
          <w:bCs/>
          <w:kern w:val="2"/>
          <w:sz w:val="19"/>
          <w:szCs w:val="20"/>
          <w:lang w:val="en-US" w:eastAsia="zh-CN"/>
        </w:rPr>
        <w:t>Table S1.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Comparative X-ray transmission value of the layered 2D materials films antimony (Sb),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MXene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 and molybdenum disulfide (MoS2) compared to their matching bulk materials at 30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kVp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. Testing done in triplicate.</w:t>
      </w:r>
    </w:p>
    <w:p w14:paraId="2A96177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5B0F50F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5A16BDE" w14:textId="660C8834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noProof/>
          <w:kern w:val="2"/>
          <w:sz w:val="19"/>
          <w:szCs w:val="20"/>
          <w:lang w:val="en-US" w:eastAsia="zh-CN"/>
        </w:rPr>
        <w:drawing>
          <wp:anchor distT="0" distB="0" distL="114300" distR="114300" simplePos="0" relativeHeight="251663360" behindDoc="0" locked="0" layoutInCell="1" allowOverlap="1" wp14:anchorId="523AFA10" wp14:editId="01599DEF">
            <wp:simplePos x="0" y="0"/>
            <wp:positionH relativeFrom="column">
              <wp:posOffset>657860</wp:posOffset>
            </wp:positionH>
            <wp:positionV relativeFrom="paragraph">
              <wp:posOffset>122555</wp:posOffset>
            </wp:positionV>
            <wp:extent cx="4119245" cy="3131820"/>
            <wp:effectExtent l="0" t="0" r="0" b="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245" cy="313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B40B9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22CDDD8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7E478055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813270E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31CE0666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7D84761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4F372349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11519990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</w:p>
    <w:p w14:paraId="027CEE53" w14:textId="77777777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1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b/>
          <w:bCs/>
          <w:kern w:val="2"/>
          <w:sz w:val="19"/>
          <w:szCs w:val="20"/>
          <w:lang w:val="en-US" w:eastAsia="zh-CN"/>
        </w:rPr>
        <w:t>Table S2</w:t>
      </w:r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. X-ray transmission value of the layered 2D materials at 30 </w:t>
      </w:r>
      <w:proofErr w:type="spell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kVp</w:t>
      </w:r>
      <w:proofErr w:type="spellEnd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 xml:space="preserve">. Testing done in </w:t>
      </w:r>
      <w:proofErr w:type="gramStart"/>
      <w:r w:rsidRPr="00356C58"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  <w:t>triplicate</w:t>
      </w:r>
      <w:proofErr w:type="gramEnd"/>
    </w:p>
    <w:p w14:paraId="0DCFA4CC" w14:textId="6BC6A5ED" w:rsidR="00356C58" w:rsidRPr="00356C58" w:rsidRDefault="00356C58" w:rsidP="00356C58">
      <w:pPr>
        <w:widowControl w:val="0"/>
        <w:topLinePunct/>
        <w:adjustRightInd w:val="0"/>
        <w:snapToGrid w:val="0"/>
        <w:spacing w:after="0" w:line="220" w:lineRule="exact"/>
        <w:ind w:firstLineChars="100" w:firstLine="190"/>
        <w:jc w:val="both"/>
        <w:rPr>
          <w:rFonts w:ascii="Minion Pro" w:eastAsia="SimSun" w:hAnsi="Minion Pro" w:cs="SimSun"/>
          <w:kern w:val="2"/>
          <w:sz w:val="19"/>
          <w:szCs w:val="20"/>
          <w:lang w:val="en-US" w:eastAsia="zh-CN"/>
        </w:rPr>
      </w:pPr>
      <w:r w:rsidRPr="00356C58">
        <w:rPr>
          <w:rFonts w:ascii="Minion Pro" w:eastAsia="SimSun" w:hAnsi="Minion Pro" w:cs="SimSun"/>
          <w:noProof/>
          <w:kern w:val="2"/>
          <w:sz w:val="19"/>
          <w:szCs w:val="20"/>
          <w:lang w:val="en-US" w:eastAsia="zh-CN"/>
        </w:rPr>
        <w:drawing>
          <wp:anchor distT="0" distB="0" distL="114300" distR="114300" simplePos="0" relativeHeight="251664384" behindDoc="0" locked="0" layoutInCell="1" allowOverlap="1" wp14:anchorId="3B982309" wp14:editId="00BCF319">
            <wp:simplePos x="0" y="0"/>
            <wp:positionH relativeFrom="column">
              <wp:posOffset>120015</wp:posOffset>
            </wp:positionH>
            <wp:positionV relativeFrom="paragraph">
              <wp:posOffset>776605</wp:posOffset>
            </wp:positionV>
            <wp:extent cx="5762625" cy="1148080"/>
            <wp:effectExtent l="0" t="0" r="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7CF126" w14:textId="77777777" w:rsidR="00BE2F38" w:rsidRDefault="00BE2F38"/>
    <w:sectPr w:rsidR="00BE2F38" w:rsidSect="002D5975">
      <w:headerReference w:type="even" r:id="rId13"/>
      <w:pgSz w:w="12247" w:h="16160" w:code="181"/>
      <w:pgMar w:top="851" w:right="794" w:bottom="851" w:left="794" w:header="340" w:footer="340" w:gutter="0"/>
      <w:pgNumType w:start="95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90B50" w14:textId="77777777" w:rsidR="00BC1F57" w:rsidRDefault="00BC1F57" w:rsidP="00356C58">
      <w:pPr>
        <w:spacing w:after="0" w:line="240" w:lineRule="auto"/>
      </w:pPr>
      <w:r>
        <w:separator/>
      </w:r>
    </w:p>
  </w:endnote>
  <w:endnote w:type="continuationSeparator" w:id="0">
    <w:p w14:paraId="736AF0D4" w14:textId="77777777" w:rsidR="00BC1F57" w:rsidRDefault="00BC1F57" w:rsidP="00356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287" w:usb1="00000000" w:usb2="00000000" w:usb3="00000000" w:csb0="000000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方正毡笔黑简体">
    <w:altName w:val="Microsoft YaHei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42B91" w14:textId="77777777" w:rsidR="00BC1F57" w:rsidRDefault="00BC1F57" w:rsidP="00356C58">
      <w:pPr>
        <w:spacing w:after="0" w:line="240" w:lineRule="auto"/>
      </w:pPr>
      <w:r>
        <w:separator/>
      </w:r>
    </w:p>
  </w:footnote>
  <w:footnote w:type="continuationSeparator" w:id="0">
    <w:p w14:paraId="5D6D1639" w14:textId="77777777" w:rsidR="00BC1F57" w:rsidRDefault="00BC1F57" w:rsidP="00356C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12A54" w14:textId="6F4FB22D" w:rsidR="009E5738" w:rsidRDefault="00356C58" w:rsidP="00C77BBE">
    <w:pPr>
      <w:tabs>
        <w:tab w:val="left" w:pos="6507"/>
      </w:tabs>
      <w:wordWrap w:val="0"/>
      <w:adjustRightInd w:val="0"/>
      <w:jc w:val="right"/>
    </w:pPr>
    <w:r>
      <w:rPr>
        <w:rFonts w:ascii="Bodoni MT Black" w:eastAsia="方正毡笔黑简体" w:hAnsi="Bodoni MT Black"/>
        <w:i/>
        <w:noProof/>
        <w:color w:val="FF0000"/>
        <w:sz w:val="20"/>
        <w:szCs w:val="20"/>
      </w:rPr>
      <w:drawing>
        <wp:anchor distT="0" distB="0" distL="114300" distR="114300" simplePos="0" relativeHeight="251659264" behindDoc="1" locked="0" layoutInCell="1" allowOverlap="1" wp14:anchorId="71F1D3E4" wp14:editId="5CB0378B">
          <wp:simplePos x="0" y="0"/>
          <wp:positionH relativeFrom="column">
            <wp:posOffset>-504190</wp:posOffset>
          </wp:positionH>
          <wp:positionV relativeFrom="paragraph">
            <wp:posOffset>-28575</wp:posOffset>
          </wp:positionV>
          <wp:extent cx="6768465" cy="19367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8465" cy="193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26808">
      <w:rPr>
        <w:rFonts w:ascii="Arial" w:eastAsia="方正毡笔黑简体" w:hAnsi="Arial" w:cs="Arial"/>
        <w:b/>
        <w:i/>
        <w:color w:val="FF0000"/>
        <w:sz w:val="20"/>
        <w:szCs w:val="20"/>
      </w:rPr>
      <w:t>Nano Res.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58"/>
    <w:rsid w:val="00356C58"/>
    <w:rsid w:val="00422A5C"/>
    <w:rsid w:val="00AA402A"/>
    <w:rsid w:val="00BC1F57"/>
    <w:rsid w:val="00BE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37A90"/>
  <w15:chartTrackingRefBased/>
  <w15:docId w15:val="{27FFB6C9-8C5B-4200-AEA2-DA1D3F2D5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56C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6C58"/>
  </w:style>
  <w:style w:type="paragraph" w:styleId="Footer">
    <w:name w:val="footer"/>
    <w:basedOn w:val="Normal"/>
    <w:link w:val="FooterChar"/>
    <w:uiPriority w:val="99"/>
    <w:unhideWhenUsed/>
    <w:rsid w:val="00356C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C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345</Words>
  <Characters>1969</Characters>
  <Application>Microsoft Office Word</Application>
  <DocSecurity>0</DocSecurity>
  <Lines>16</Lines>
  <Paragraphs>4</Paragraphs>
  <ScaleCrop>false</ScaleCrop>
  <Company>The University of Adelaide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Dusan Losic</dc:creator>
  <cp:keywords/>
  <dc:description/>
  <cp:lastModifiedBy>Dusan Losic</cp:lastModifiedBy>
  <cp:revision>2</cp:revision>
  <dcterms:created xsi:type="dcterms:W3CDTF">2023-03-26T06:57:00Z</dcterms:created>
  <dcterms:modified xsi:type="dcterms:W3CDTF">2023-06-17T13:08:00Z</dcterms:modified>
</cp:coreProperties>
</file>