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7BAD3" w14:textId="28F414F3" w:rsidR="00BE7D5E" w:rsidRPr="001A426D" w:rsidRDefault="00BD56EE" w:rsidP="004B6D3A">
      <w:pPr>
        <w:pStyle w:val="Heading1"/>
        <w:numPr>
          <w:ilvl w:val="0"/>
          <w:numId w:val="0"/>
        </w:numPr>
        <w:rPr>
          <w:lang w:val="en-US"/>
        </w:rPr>
      </w:pPr>
      <w:r w:rsidRPr="00BD56EE">
        <w:rPr>
          <w:lang w:val="en-US"/>
        </w:rPr>
        <w:t xml:space="preserve">Additional file </w:t>
      </w:r>
      <w:r w:rsidR="00CF6FBC">
        <w:rPr>
          <w:lang w:val="en-US"/>
        </w:rPr>
        <w:t>3</w:t>
      </w:r>
      <w:r w:rsidR="00BE7D5E" w:rsidRPr="001A426D">
        <w:rPr>
          <w:lang w:val="en-US"/>
        </w:rPr>
        <w:t xml:space="preserve"> –</w:t>
      </w:r>
      <w:r w:rsidR="00BE7D5E">
        <w:rPr>
          <w:lang w:val="en-US"/>
        </w:rPr>
        <w:t xml:space="preserve"> </w:t>
      </w:r>
      <w:r w:rsidR="00BE7D5E" w:rsidRPr="001A426D">
        <w:rPr>
          <w:lang w:val="en-US"/>
        </w:rPr>
        <w:t xml:space="preserve">Weighted </w:t>
      </w:r>
      <w:r w:rsidR="00BE7D5E">
        <w:rPr>
          <w:lang w:val="en-US"/>
        </w:rPr>
        <w:t>difference in Kaplan-Meier curves</w:t>
      </w:r>
      <w:r w:rsidR="00BE7D5E" w:rsidRPr="001A426D">
        <w:rPr>
          <w:lang w:val="en-US"/>
        </w:rPr>
        <w:t xml:space="preserve"> </w:t>
      </w:r>
      <w:r w:rsidR="0012212C">
        <w:rPr>
          <w:lang w:val="en-US"/>
        </w:rPr>
        <w:t>and restricted mean survival time</w:t>
      </w:r>
      <w:r w:rsidR="00347DC7">
        <w:rPr>
          <w:lang w:val="en-US"/>
        </w:rPr>
        <w:t xml:space="preserve"> methods</w:t>
      </w:r>
      <w:r w:rsidR="00BE7D5E" w:rsidRPr="001A426D">
        <w:rPr>
          <w:lang w:val="en-US"/>
        </w:rPr>
        <w:t xml:space="preserve">    </w:t>
      </w:r>
    </w:p>
    <w:p w14:paraId="150BA453" w14:textId="7DB04D4D" w:rsidR="002D1786" w:rsidRDefault="009F7A0B" w:rsidP="004B6D3A">
      <w:pPr>
        <w:jc w:val="both"/>
      </w:pPr>
      <w:r w:rsidRPr="00401A64">
        <w:t>This approach was first introduced by Pepe and Fleming in 1989,</w:t>
      </w:r>
      <w:r w:rsidRPr="00401A64">
        <w:fldChar w:fldCharType="begin"/>
      </w:r>
      <w:r w:rsidR="008022B2">
        <w:instrText xml:space="preserve"> ADDIN ZOTERO_ITEM CSL_CITATION {"citationID":"sI0AmULN","properties":{"formattedCitation":"(1)","plainCitation":"(1)","noteIndex":0},"citationItems":[{"id":945,"uris":["http://zotero.org/groups/4932479/items/5QCRTFII"],"itemData":{"id":945,"type":"article-journal","abstract":"A class of statistics based on the integrated weighted difference in Kaplan-Meier estimators is introduced for the two-sample censored data problem. With positive weight functions these statistics are intuitive for and sensitive against the alternative of stochastic ordering. The standard weighted log-rank statistics are not always sensitive against this alternative, particularly if the hazard functions cross. Qualitative comparisons are made between the weighted log-rank statistics and these weighted Kaplan-Meier (WKM) statistics. A statement of null asymptotic distribution theory is given and the choice of weight function is discussed in some detail. Results from small-sample simulation studies indicate that these statistics compare favorably with the log-rank procedure even under the proportional hazards alternative, and may perform better than it under the crossing hazards alternative.","container-title":"Biometrics","DOI":"10.2307/2531492","ISSN":"0006-341X","issue":"2","note":"publisher: [Wiley, International Biometric Society]","page":"497-507","source":"JSTOR","title":"Weighted Kaplan-Meier Statistics: A Class of Distance Tests for Censored Survival Data","title-short":"Weighted Kaplan-Meier Statistics","volume":"45","author":[{"family":"Pepe","given":"Margaret Sullivan"},{"family":"Fleming","given":"Thomas R."}],"issued":{"date-parts":[["1989"]]}}}],"schema":"https://github.com/citation-style-language/schema/raw/master/csl-citation.json"} </w:instrText>
      </w:r>
      <w:r w:rsidRPr="00401A64">
        <w:fldChar w:fldCharType="separate"/>
      </w:r>
      <w:r w:rsidR="008022B2" w:rsidRPr="008022B2">
        <w:t>(1)</w:t>
      </w:r>
      <w:r w:rsidRPr="00401A64">
        <w:fldChar w:fldCharType="end"/>
      </w:r>
      <w:r w:rsidRPr="00401A64">
        <w:t xml:space="preserve"> where the WKM statistic </w:t>
      </w:r>
      <w:r w:rsidR="007B4993">
        <w:t xml:space="preserve">for the difference of two curves </w:t>
      </w:r>
      <w:r w:rsidRPr="00401A64">
        <w:t xml:space="preserve">was defined as </w:t>
      </w:r>
      <w:r w:rsidR="002D1786">
        <w:t>follows:</w:t>
      </w:r>
    </w:p>
    <w:p w14:paraId="4290B06B" w14:textId="4EB01BD0" w:rsidR="002D1786" w:rsidRDefault="009F7A0B" w:rsidP="004B6D3A">
      <w:pPr>
        <w:jc w:val="both"/>
      </w:pPr>
      <w:r w:rsidRPr="00401A64">
        <w:t xml:space="preserve"> </w:t>
      </w:r>
    </w:p>
    <w:p w14:paraId="5527CC62" w14:textId="0248FAF8" w:rsidR="002D1786" w:rsidRDefault="007B4993" w:rsidP="004B6D3A">
      <w:pPr>
        <w:jc w:val="both"/>
      </w:pPr>
      <m:oMathPara>
        <m:oMath>
          <m:r>
            <w:rPr>
              <w:rFonts w:ascii="Cambria Math" w:hAnsi="Cambria Math"/>
            </w:rPr>
            <m:t>WKM=</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n</m:t>
                      </m:r>
                    </m:e>
                    <m:sub>
                      <m:r>
                        <w:rPr>
                          <w:rFonts w:ascii="Cambria Math" w:hAnsi="Cambria Math"/>
                        </w:rPr>
                        <m:t>2</m:t>
                      </m:r>
                    </m:sub>
                  </m:sSub>
                </m:num>
                <m:den>
                  <m:r>
                    <w:rPr>
                      <w:rFonts w:ascii="Cambria Math" w:hAnsi="Cambria Math"/>
                    </w:rPr>
                    <m:t>n</m:t>
                  </m:r>
                </m:den>
              </m:f>
            </m:e>
          </m:rad>
          <m:nary>
            <m:naryPr>
              <m:limLoc m:val="undOvr"/>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T</m:t>
                  </m:r>
                </m:e>
                <m:sub>
                  <m:r>
                    <w:rPr>
                      <w:rFonts w:ascii="Cambria Math" w:hAnsi="Cambria Math"/>
                    </w:rPr>
                    <m:t>c</m:t>
                  </m:r>
                </m:sub>
              </m:sSub>
            </m:sup>
            <m:e>
              <m:sSub>
                <m:sSubPr>
                  <m:ctrlPr>
                    <w:rPr>
                      <w:rFonts w:ascii="Cambria Math" w:hAnsi="Cambria Math"/>
                      <w:i/>
                    </w:rPr>
                  </m:ctrlPr>
                </m:sSubPr>
                <m:e>
                  <m:acc>
                    <m:accPr>
                      <m:ctrlPr>
                        <w:rPr>
                          <w:rFonts w:ascii="Cambria Math" w:hAnsi="Cambria Math"/>
                          <w:i/>
                        </w:rPr>
                      </m:ctrlPr>
                    </m:accPr>
                    <m:e>
                      <m:r>
                        <w:rPr>
                          <w:rFonts w:ascii="Cambria Math" w:hAnsi="Cambria Math"/>
                        </w:rPr>
                        <m:t>w</m:t>
                      </m:r>
                    </m:e>
                  </m:acc>
                </m:e>
                <m:sub>
                  <m:r>
                    <w:rPr>
                      <w:rFonts w:ascii="Cambria Math" w:hAnsi="Cambria Math"/>
                    </w:rPr>
                    <m:t>t</m:t>
                  </m:r>
                </m:sub>
              </m:sSub>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1</m:t>
                      </m:r>
                    </m:sub>
                  </m:sSub>
                  <m:r>
                    <w:rPr>
                      <w:rFonts w:ascii="Cambria Math" w:hAnsi="Cambria Math"/>
                    </w:rPr>
                    <m:t>(t)-</m:t>
                  </m:r>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2</m:t>
                      </m:r>
                    </m:sub>
                  </m:sSub>
                  <m:r>
                    <w:rPr>
                      <w:rFonts w:ascii="Cambria Math" w:hAnsi="Cambria Math"/>
                    </w:rPr>
                    <m:t>(t)</m:t>
                  </m:r>
                </m:e>
              </m:d>
              <m:r>
                <w:rPr>
                  <w:rFonts w:ascii="Cambria Math" w:hAnsi="Cambria Math"/>
                </w:rPr>
                <m:t>dt</m:t>
              </m:r>
            </m:e>
          </m:nary>
        </m:oMath>
      </m:oMathPara>
    </w:p>
    <w:p w14:paraId="65D0EDFC" w14:textId="77777777" w:rsidR="002D1786" w:rsidRPr="007B4993" w:rsidRDefault="002D1786" w:rsidP="002D1786">
      <w:pPr>
        <w:jc w:val="both"/>
      </w:pPr>
      <w:r w:rsidRPr="007B4993">
        <w:t xml:space="preserve">Where: </w:t>
      </w:r>
    </w:p>
    <w:p w14:paraId="1B46BFC1" w14:textId="6C8B75A4" w:rsidR="002D1786" w:rsidRDefault="00347DC7" w:rsidP="002D1786">
      <w:pPr>
        <w:pStyle w:val="ListParagraph"/>
        <w:numPr>
          <w:ilvl w:val="0"/>
          <w:numId w:val="31"/>
        </w:numPr>
        <w:jc w:val="both"/>
        <w:rPr>
          <w:lang w:val="en-US"/>
        </w:rPr>
      </w:pPr>
      <m:oMath>
        <m:sSub>
          <m:sSubPr>
            <m:ctrlPr>
              <w:rPr>
                <w:rFonts w:ascii="Cambria Math" w:eastAsia="Times New Roman" w:hAnsi="Cambria Math" w:cs="Calibri"/>
                <w:i/>
                <w:szCs w:val="20"/>
                <w:lang w:val="en-GB"/>
              </w:rPr>
            </m:ctrlPr>
          </m:sSubPr>
          <m:e>
            <m:acc>
              <m:accPr>
                <m:ctrlPr>
                  <w:rPr>
                    <w:rFonts w:ascii="Cambria Math" w:eastAsia="Times New Roman" w:hAnsi="Cambria Math" w:cs="Calibri"/>
                    <w:i/>
                    <w:szCs w:val="20"/>
                    <w:lang w:val="en-GB"/>
                  </w:rPr>
                </m:ctrlPr>
              </m:accPr>
              <m:e>
                <m:r>
                  <w:rPr>
                    <w:rFonts w:ascii="Cambria Math" w:hAnsi="Cambria Math"/>
                  </w:rPr>
                  <m:t>S</m:t>
                </m:r>
              </m:e>
            </m:acc>
          </m:e>
          <m:sub>
            <m:r>
              <w:rPr>
                <w:rFonts w:ascii="Cambria Math" w:hAnsi="Cambria Math"/>
                <w:lang w:val="en-US"/>
              </w:rPr>
              <m:t>i</m:t>
            </m:r>
          </m:sub>
        </m:sSub>
        <m:r>
          <w:rPr>
            <w:rFonts w:ascii="Cambria Math" w:hAnsi="Cambria Math"/>
            <w:lang w:val="en-US"/>
          </w:rPr>
          <m:t>(</m:t>
        </m:r>
        <m:r>
          <w:rPr>
            <w:rFonts w:ascii="Cambria Math" w:hAnsi="Cambria Math"/>
          </w:rPr>
          <m:t>t</m:t>
        </m:r>
        <m:r>
          <w:rPr>
            <w:rFonts w:ascii="Cambria Math" w:hAnsi="Cambria Math"/>
            <w:lang w:val="en-US"/>
          </w:rPr>
          <m:t>)</m:t>
        </m:r>
      </m:oMath>
      <w:r w:rsidR="002D1786" w:rsidRPr="007B4993">
        <w:rPr>
          <w:lang w:val="en-US"/>
        </w:rPr>
        <w:t xml:space="preserve"> denotes the </w:t>
      </w:r>
      <w:r w:rsidR="007B4993" w:rsidRPr="007B4993">
        <w:rPr>
          <w:lang w:val="en-US"/>
        </w:rPr>
        <w:t xml:space="preserve">KM estimators of the survival functions </w:t>
      </w:r>
      <w:r w:rsidR="002D1786" w:rsidRPr="007B4993">
        <w:rPr>
          <w:lang w:val="en-US"/>
        </w:rPr>
        <w:t>at time t</w:t>
      </w:r>
      <w:r w:rsidR="007B4993" w:rsidRPr="007B4993">
        <w:rPr>
          <w:lang w:val="en-US"/>
        </w:rPr>
        <w:t xml:space="preserve"> for </w:t>
      </w:r>
      <w:r w:rsidR="007B4993" w:rsidRPr="00DC46E3">
        <w:rPr>
          <w:rFonts w:ascii="Cambria Math" w:hAnsi="Cambria Math"/>
          <w:lang w:val="en-US"/>
        </w:rPr>
        <w:t>i =1,2</w:t>
      </w:r>
      <w:r w:rsidR="002D1786" w:rsidRPr="007B4993">
        <w:rPr>
          <w:lang w:val="en-US"/>
        </w:rPr>
        <w:t>.</w:t>
      </w:r>
    </w:p>
    <w:p w14:paraId="3D2D1561" w14:textId="77777777" w:rsidR="00E479C3" w:rsidRPr="007B4993" w:rsidRDefault="00E479C3" w:rsidP="00E479C3">
      <w:pPr>
        <w:pStyle w:val="ListParagraph"/>
        <w:jc w:val="both"/>
        <w:rPr>
          <w:lang w:val="en-US"/>
        </w:rPr>
      </w:pPr>
    </w:p>
    <w:p w14:paraId="4451C2A2" w14:textId="2BE33998" w:rsidR="00E479C3" w:rsidRDefault="00347DC7" w:rsidP="00E479C3">
      <w:pPr>
        <w:pStyle w:val="ListParagraph"/>
        <w:numPr>
          <w:ilvl w:val="0"/>
          <w:numId w:val="31"/>
        </w:numPr>
        <w:jc w:val="both"/>
        <w:rPr>
          <w:lang w:val="en-US"/>
        </w:rPr>
      </w:pPr>
      <m:oMath>
        <m:sSub>
          <m:sSubPr>
            <m:ctrlPr>
              <w:rPr>
                <w:rFonts w:ascii="Cambria Math" w:eastAsia="Times New Roman" w:hAnsi="Cambria Math" w:cs="Calibri"/>
                <w:i/>
                <w:szCs w:val="20"/>
                <w:lang w:val="en-GB"/>
              </w:rPr>
            </m:ctrlPr>
          </m:sSubPr>
          <m:e>
            <m:acc>
              <m:accPr>
                <m:ctrlPr>
                  <w:rPr>
                    <w:rFonts w:ascii="Cambria Math" w:eastAsia="Times New Roman" w:hAnsi="Cambria Math" w:cs="Calibri"/>
                    <w:i/>
                    <w:szCs w:val="20"/>
                    <w:lang w:val="en-GB"/>
                  </w:rPr>
                </m:ctrlPr>
              </m:accPr>
              <m:e>
                <m:r>
                  <w:rPr>
                    <w:rFonts w:ascii="Cambria Math" w:hAnsi="Cambria Math"/>
                  </w:rPr>
                  <m:t>w</m:t>
                </m:r>
              </m:e>
            </m:acc>
          </m:e>
          <m:sub>
            <m:r>
              <w:rPr>
                <w:rFonts w:ascii="Cambria Math" w:hAnsi="Cambria Math"/>
              </w:rPr>
              <m:t>t</m:t>
            </m:r>
          </m:sub>
        </m:sSub>
      </m:oMath>
      <w:r w:rsidR="00C94559" w:rsidRPr="00C94559">
        <w:rPr>
          <w:szCs w:val="20"/>
          <w:lang w:val="en-GB"/>
        </w:rPr>
        <w:t xml:space="preserve"> </w:t>
      </w:r>
      <w:r w:rsidR="002D1786" w:rsidRPr="00C94559">
        <w:rPr>
          <w:lang w:val="en-US"/>
        </w:rPr>
        <w:t xml:space="preserve">denotes </w:t>
      </w:r>
      <w:r w:rsidR="00C94559" w:rsidRPr="00C94559">
        <w:rPr>
          <w:lang w:val="en-US"/>
        </w:rPr>
        <w:t>a random weight function</w:t>
      </w:r>
      <w:r w:rsidR="003D0AC0">
        <w:rPr>
          <w:lang w:val="en-US"/>
        </w:rPr>
        <w:t xml:space="preserve">, with the </w:t>
      </w:r>
      <w:r w:rsidR="003D0AC0" w:rsidRPr="003D0AC0">
        <w:rPr>
          <w:lang w:val="en-US"/>
        </w:rPr>
        <w:t>main purpose of giv</w:t>
      </w:r>
      <w:r w:rsidR="003D0AC0">
        <w:rPr>
          <w:lang w:val="en-US"/>
        </w:rPr>
        <w:t>ing</w:t>
      </w:r>
      <w:r w:rsidR="003D0AC0" w:rsidRPr="003D0AC0">
        <w:rPr>
          <w:lang w:val="en-US"/>
        </w:rPr>
        <w:t xml:space="preserve"> weight to certain parts</w:t>
      </w:r>
      <w:r w:rsidR="00E479C3">
        <w:rPr>
          <w:lang w:val="en-US"/>
        </w:rPr>
        <w:t xml:space="preserve"> </w:t>
      </w:r>
      <w:r w:rsidR="003D0AC0" w:rsidRPr="003D0AC0">
        <w:rPr>
          <w:lang w:val="en-US"/>
        </w:rPr>
        <w:t xml:space="preserve">of </w:t>
      </w:r>
      <w:r w:rsidR="003D0AC0">
        <w:rPr>
          <w:lang w:val="en-US"/>
        </w:rPr>
        <w:t xml:space="preserve">the difference in </w:t>
      </w:r>
      <w:r w:rsidR="003D0AC0" w:rsidRPr="003D0AC0">
        <w:rPr>
          <w:lang w:val="en-US"/>
        </w:rPr>
        <w:t>KM curve</w:t>
      </w:r>
      <w:r w:rsidR="003D0AC0">
        <w:rPr>
          <w:lang w:val="en-US"/>
        </w:rPr>
        <w:t>s</w:t>
      </w:r>
      <w:r w:rsidR="002D1786" w:rsidRPr="00C94559">
        <w:rPr>
          <w:lang w:val="en-US"/>
        </w:rPr>
        <w:t>.</w:t>
      </w:r>
    </w:p>
    <w:p w14:paraId="472558FB" w14:textId="77777777" w:rsidR="00E479C3" w:rsidRPr="00E479C3" w:rsidRDefault="00E479C3" w:rsidP="00E479C3">
      <w:pPr>
        <w:pStyle w:val="ListParagraph"/>
        <w:autoSpaceDE w:val="0"/>
        <w:autoSpaceDN w:val="0"/>
        <w:adjustRightInd w:val="0"/>
        <w:spacing w:line="240" w:lineRule="auto"/>
        <w:jc w:val="both"/>
        <w:rPr>
          <w:rFonts w:ascii="Code" w:hAnsi="Code" w:cs="Code"/>
          <w:color w:val="000000"/>
          <w:sz w:val="24"/>
          <w:szCs w:val="24"/>
          <w:lang w:val="en-US" w:eastAsia="nl-NL"/>
        </w:rPr>
      </w:pPr>
    </w:p>
    <w:p w14:paraId="1C0D5536" w14:textId="5578352F" w:rsidR="0079613D" w:rsidRPr="00E479C3" w:rsidRDefault="00347DC7" w:rsidP="00A2361F">
      <w:pPr>
        <w:pStyle w:val="ListParagraph"/>
        <w:numPr>
          <w:ilvl w:val="0"/>
          <w:numId w:val="31"/>
        </w:numPr>
        <w:autoSpaceDE w:val="0"/>
        <w:autoSpaceDN w:val="0"/>
        <w:adjustRightInd w:val="0"/>
        <w:spacing w:line="240" w:lineRule="auto"/>
        <w:jc w:val="both"/>
        <w:rPr>
          <w:rFonts w:ascii="Code" w:hAnsi="Code" w:cs="Code"/>
          <w:color w:val="000000"/>
          <w:sz w:val="24"/>
          <w:szCs w:val="24"/>
          <w:lang w:val="en-US" w:eastAsia="nl-NL"/>
        </w:rPr>
      </w:pPr>
      <m:oMath>
        <m:sSub>
          <m:sSubPr>
            <m:ctrlPr>
              <w:rPr>
                <w:rFonts w:ascii="Cambria Math" w:hAnsi="Cambria Math"/>
                <w:i/>
                <w:szCs w:val="20"/>
                <w:lang w:val="en-GB"/>
              </w:rPr>
            </m:ctrlPr>
          </m:sSubPr>
          <m:e>
            <m:r>
              <w:rPr>
                <w:rFonts w:ascii="Cambria Math" w:hAnsi="Cambria Math"/>
                <w:szCs w:val="20"/>
                <w:lang w:val="en-GB"/>
              </w:rPr>
              <m:t>n</m:t>
            </m:r>
          </m:e>
          <m:sub>
            <m:r>
              <w:rPr>
                <w:rFonts w:ascii="Cambria Math" w:hAnsi="Cambria Math"/>
                <w:szCs w:val="20"/>
                <w:lang w:val="en-GB"/>
              </w:rPr>
              <m:t>i</m:t>
            </m:r>
          </m:sub>
        </m:sSub>
      </m:oMath>
      <w:r w:rsidR="008F3EB9" w:rsidRPr="0079613D">
        <w:rPr>
          <w:lang w:val="en-US"/>
        </w:rPr>
        <w:t xml:space="preserve"> denotes the sample size for groups </w:t>
      </w:r>
      <w:r w:rsidR="008F3EB9" w:rsidRPr="0079613D">
        <w:rPr>
          <w:rFonts w:ascii="Cambria Math" w:hAnsi="Cambria Math"/>
          <w:lang w:val="en-US"/>
        </w:rPr>
        <w:t>i =1,2</w:t>
      </w:r>
      <w:r w:rsidR="0079613D">
        <w:rPr>
          <w:rFonts w:ascii="Cambria Math" w:hAnsi="Cambria Math"/>
          <w:lang w:val="en-US"/>
        </w:rPr>
        <w:t>;</w:t>
      </w:r>
      <w:r w:rsidR="008F3EB9" w:rsidRPr="0079613D">
        <w:rPr>
          <w:rFonts w:ascii="Cambria Math" w:hAnsi="Cambria Math"/>
          <w:lang w:val="en-US"/>
        </w:rPr>
        <w:t xml:space="preserve"> and </w:t>
      </w:r>
      <m:oMath>
        <m:r>
          <w:rPr>
            <w:rFonts w:ascii="Cambria Math" w:hAnsi="Cambria Math"/>
            <w:lang w:val="en-US"/>
          </w:rPr>
          <m:t xml:space="preserve">n= </m:t>
        </m:r>
        <m:sSub>
          <m:sSubPr>
            <m:ctrlPr>
              <w:rPr>
                <w:rFonts w:ascii="Cambria Math" w:hAnsi="Cambria Math"/>
                <w:i/>
                <w:szCs w:val="20"/>
                <w:lang w:val="en-GB"/>
              </w:rPr>
            </m:ctrlPr>
          </m:sSubPr>
          <m:e>
            <m:r>
              <w:rPr>
                <w:rFonts w:ascii="Cambria Math" w:hAnsi="Cambria Math"/>
                <w:szCs w:val="20"/>
                <w:lang w:val="en-GB"/>
              </w:rPr>
              <m:t>n</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n</m:t>
            </m:r>
          </m:e>
          <m:sub>
            <m:r>
              <w:rPr>
                <w:rFonts w:ascii="Cambria Math" w:hAnsi="Cambria Math"/>
                <w:szCs w:val="20"/>
                <w:lang w:val="en-GB"/>
              </w:rPr>
              <m:t>2</m:t>
            </m:r>
          </m:sub>
        </m:sSub>
      </m:oMath>
      <w:r w:rsidR="008F3EB9" w:rsidRPr="0079613D">
        <w:rPr>
          <w:lang w:val="en-US"/>
        </w:rPr>
        <w:t>.</w:t>
      </w:r>
    </w:p>
    <w:p w14:paraId="7F9D3C63" w14:textId="77777777" w:rsidR="00E479C3" w:rsidRPr="0079613D" w:rsidRDefault="00E479C3" w:rsidP="00E479C3">
      <w:pPr>
        <w:pStyle w:val="ListParagraph"/>
        <w:autoSpaceDE w:val="0"/>
        <w:autoSpaceDN w:val="0"/>
        <w:adjustRightInd w:val="0"/>
        <w:spacing w:line="240" w:lineRule="auto"/>
        <w:jc w:val="both"/>
        <w:rPr>
          <w:rFonts w:ascii="Code" w:hAnsi="Code" w:cs="Code"/>
          <w:color w:val="000000"/>
          <w:sz w:val="24"/>
          <w:szCs w:val="24"/>
          <w:lang w:val="en-US" w:eastAsia="nl-NL"/>
        </w:rPr>
      </w:pPr>
    </w:p>
    <w:p w14:paraId="30E84CE1" w14:textId="24534F9D" w:rsidR="002D1786" w:rsidRPr="0079613D" w:rsidRDefault="00347DC7" w:rsidP="0079613D">
      <w:pPr>
        <w:pStyle w:val="ListParagraph"/>
        <w:numPr>
          <w:ilvl w:val="0"/>
          <w:numId w:val="31"/>
        </w:numPr>
        <w:jc w:val="both"/>
        <w:rPr>
          <w:lang w:val="en-US"/>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c</m:t>
            </m:r>
          </m:sub>
        </m:sSub>
      </m:oMath>
      <w:r w:rsidR="0079613D">
        <w:rPr>
          <w:lang w:val="en-US"/>
        </w:rPr>
        <w:t xml:space="preserve"> denotes </w:t>
      </w:r>
      <w:r w:rsidR="0079613D" w:rsidRPr="0079613D">
        <w:rPr>
          <w:lang w:val="en-US"/>
        </w:rPr>
        <w:t xml:space="preserve">the </w:t>
      </w:r>
      <w:r w:rsidR="0079613D">
        <w:rPr>
          <w:lang w:val="en-US"/>
        </w:rPr>
        <w:t xml:space="preserve">minimum of the </w:t>
      </w:r>
      <w:r w:rsidR="0079613D" w:rsidRPr="0079613D">
        <w:rPr>
          <w:lang w:val="en-US"/>
        </w:rPr>
        <w:t xml:space="preserve">last </w:t>
      </w:r>
      <w:r w:rsidR="0079613D">
        <w:rPr>
          <w:lang w:val="en-US"/>
        </w:rPr>
        <w:t xml:space="preserve">censored </w:t>
      </w:r>
      <w:r w:rsidR="0079613D" w:rsidRPr="0079613D">
        <w:rPr>
          <w:lang w:val="en-US"/>
        </w:rPr>
        <w:t xml:space="preserve">observation in groups </w:t>
      </w:r>
      <w:r w:rsidR="0079613D" w:rsidRPr="0079613D">
        <w:rPr>
          <w:rFonts w:ascii="Cambria Math" w:hAnsi="Cambria Math"/>
          <w:lang w:val="en-US"/>
        </w:rPr>
        <w:t>i =1,2</w:t>
      </w:r>
      <w:r w:rsidR="0079613D" w:rsidRPr="0079613D">
        <w:rPr>
          <w:lang w:val="en-US"/>
        </w:rPr>
        <w:t>.</w:t>
      </w:r>
    </w:p>
    <w:p w14:paraId="4949C7D3" w14:textId="77777777" w:rsidR="00E479C3" w:rsidRDefault="00E479C3" w:rsidP="004B6D3A">
      <w:pPr>
        <w:jc w:val="both"/>
      </w:pPr>
    </w:p>
    <w:p w14:paraId="5006ED32" w14:textId="2523DBC0" w:rsidR="009F7A0B" w:rsidRPr="00401A64" w:rsidRDefault="009F7A0B" w:rsidP="004B6D3A">
      <w:pPr>
        <w:jc w:val="both"/>
      </w:pPr>
      <w:r w:rsidRPr="00401A64">
        <w:t>They considered two types of weight functions which depend on the censoring distributions and the proportion of patients included in each group. However, this method has not gotten much attention in the literature. Shen and Cai 2001 generalised the work by Pepe and Fleming by considering weights depending on a nonnegative continuous function varying on the interval [0,1].</w:t>
      </w:r>
      <w:r w:rsidRPr="00401A64">
        <w:fldChar w:fldCharType="begin"/>
      </w:r>
      <w:r w:rsidR="008022B2">
        <w:instrText xml:space="preserve"> ADDIN ZOTERO_ITEM CSL_CITATION {"citationID":"FIfWfl4K","properties":{"formattedCitation":"(2)","plainCitation":"(2)","noteIndex":0},"citationItems":[{"id":933,"uris":["http://zotero.org/groups/4932479/items/PP6GBY79"],"itemData":{"id":933,"type":"article-journal","abstract":"Summary. A class of maximum weighted Kaplan-Meier test statistics is described where the weight functions are chosen from a family of smooth functions. The investigated test statistic is robust and sensitive to a variety of alternatives that are often observed in cancer prevention and screening trials. A simulation study is performed to compare the size and power properties between the proposed test statistics and some existing ones. We illustrate the procedure using data from a clinical trial of a breast cancer screening program.","container-title":"Biometrics","DOI":"10.1111/j.0006-341X.2001.00837.x","ISSN":"1541-0420","issue":"3","language":"en","note":"_eprint: https://onlinelibrary.wiley.com/doi/pdf/10.1111/j.0006-341X.2001.00837.x","page":"837-843","source":"Wiley Online Library","title":"Maximum of the Weighted Kaplan-Meier Tests with Application to Cancer Prevention and Screening Trials","volume":"57","author":[{"family":"Shen","given":"Yu"},{"family":"Cai","given":"Jianwen"}],"issued":{"date-parts":[["2001"]]}}}],"schema":"https://github.com/citation-style-language/schema/raw/master/csl-citation.json"} </w:instrText>
      </w:r>
      <w:r w:rsidRPr="00401A64">
        <w:fldChar w:fldCharType="separate"/>
      </w:r>
      <w:r w:rsidR="008022B2" w:rsidRPr="008022B2">
        <w:t>(2)</w:t>
      </w:r>
      <w:r w:rsidRPr="00401A64">
        <w:fldChar w:fldCharType="end"/>
      </w:r>
      <w:r w:rsidRPr="00401A64">
        <w:t xml:space="preserve">  When this function equals 1, the resulting test statistic is the Pepe and Fleming WKM test. More recently, Uno et al. 2015 developed a method that gives more weight to the time points where the difference in KM estimates is larger.</w:t>
      </w:r>
      <w:r w:rsidRPr="00401A64">
        <w:fldChar w:fldCharType="begin"/>
      </w:r>
      <w:r w:rsidR="008022B2">
        <w:instrText xml:space="preserve"> ADDIN ZOTERO_ITEM CSL_CITATION {"citationID":"qGVt0OF4","properties":{"formattedCitation":"(3)","plainCitation":"(3)","noteIndex":0},"citationItems":[{"id":944,"uris":["http://zotero.org/groups/4932479/items/98ZCRRRR"],"itemData":{"id":944,"type":"article-journal","abstract":"With censored event time observations, the logrank test is the most popular tool for testing the equality of two underlying survival distributions. Although this test is asymptotically distribution-free, it may not be powerful when the proportional hazards assumption is violated. Various other novel testing procedures have been proposed, which generally are derived by assuming a class of specific alternative hypotheses with respect to the hazard functions. The test considered by Pepe and Fleming (1989) is based on a linear combination of weighted differences of two Kaplan-Meier curves over time and is a natural tool to assess the difference of two survival functions directly. In this article, we take a similar approach, but choose weights which are proportional to the observed standardized difference of the estimated survival curves at each time point. The new proposal automatically makes weighting adjustments empirically. The new test statistic is aimed at a one-sided general alternative hypothesis, and is distributed with a short right tail under the null hypothesis, but with a heavy tail under the alternative. The results from extensive numerical studies demonstrate that the new procedure performs well under various general alternatives with a caution of a minor inflation of the type I error rate when the sample size is small or the number of observed events is small. The survival data from a recent cancer comparative study are utilized for illustrating the implementation of the process.","container-title":"Statistics in medicine","DOI":"10.1002/sim.6591","ISSN":"0277-6715","issue":"28","journalAbbreviation":"Stat Med","note":"PMID: 26194988\nPMCID: PMC4626406","page":"3680-3695","source":"PubMed Central","title":"A versatile test for equality of two survival functions based on weighted differences of Kaplan-Meier curves","volume":"34","author":[{"family":"Uno","given":"Hajime"},{"family":"Tian","given":"Lu"},{"family":"Claggett","given":"Brian"},{"family":"Wei","given":"L.J."}],"issued":{"date-parts":[["2015",12,10]]}}}],"schema":"https://github.com/citation-style-language/schema/raw/master/csl-citation.json"} </w:instrText>
      </w:r>
      <w:r w:rsidRPr="00401A64">
        <w:fldChar w:fldCharType="separate"/>
      </w:r>
      <w:r w:rsidR="008022B2" w:rsidRPr="008022B2">
        <w:t>(3)</w:t>
      </w:r>
      <w:r w:rsidRPr="00401A64">
        <w:fldChar w:fldCharType="end"/>
      </w:r>
    </w:p>
    <w:p w14:paraId="34C66803" w14:textId="77777777" w:rsidR="009F7A0B" w:rsidRPr="00401A64" w:rsidRDefault="009F7A0B" w:rsidP="004B6D3A">
      <w:pPr>
        <w:jc w:val="both"/>
      </w:pPr>
    </w:p>
    <w:p w14:paraId="3A91148E" w14:textId="359ECBAD" w:rsidR="009F7A0B" w:rsidRPr="00401A64" w:rsidRDefault="009F7A0B" w:rsidP="004B6D3A">
      <w:pPr>
        <w:jc w:val="both"/>
      </w:pPr>
      <w:r w:rsidRPr="00401A64">
        <w:t xml:space="preserve">A similar but more popular alternative is based on the difference or ratio of the RMST. The RMST is defined as the mean survival time truncated at </w:t>
      </w:r>
      <w:r w:rsidRPr="00401A64">
        <w:rPr>
          <w:i/>
          <w:iCs/>
        </w:rPr>
        <w:t xml:space="preserve">τ </w:t>
      </w:r>
      <w:r w:rsidRPr="00401A64">
        <w:t xml:space="preserve">&gt; 0 and, therefore, it is simply the area under the survival curve </w:t>
      </w:r>
      <w:r w:rsidRPr="00401A64">
        <w:rPr>
          <w:i/>
          <w:iCs/>
        </w:rPr>
        <w:t>S</w:t>
      </w:r>
      <w:r w:rsidRPr="00401A64">
        <w:t>(</w:t>
      </w:r>
      <w:r w:rsidRPr="00401A64">
        <w:rPr>
          <w:i/>
          <w:iCs/>
        </w:rPr>
        <w:t>t</w:t>
      </w:r>
      <w:r w:rsidRPr="00401A64">
        <w:t xml:space="preserve">) from 0 to </w:t>
      </w:r>
      <w:r w:rsidRPr="00401A64">
        <w:rPr>
          <w:i/>
          <w:iCs/>
        </w:rPr>
        <w:t>τ</w:t>
      </w:r>
      <w:r w:rsidRPr="00401A64">
        <w:t xml:space="preserve">.  Applications of the RMST as an alternative to the HR can be found for </w:t>
      </w:r>
      <w:r w:rsidRPr="00401A64">
        <w:lastRenderedPageBreak/>
        <w:t xml:space="preserve">example in the work </w:t>
      </w:r>
      <w:r w:rsidR="00FE5646">
        <w:t>of</w:t>
      </w:r>
      <w:r w:rsidR="00FE5646" w:rsidRPr="00401A64">
        <w:t xml:space="preserve"> </w:t>
      </w:r>
      <w:r w:rsidRPr="00401A64">
        <w:t xml:space="preserve">Uno and colleagues. </w:t>
      </w:r>
      <w:r w:rsidRPr="00401A64">
        <w:fldChar w:fldCharType="begin"/>
      </w:r>
      <w:r w:rsidR="008022B2">
        <w:instrText xml:space="preserve"> ADDIN ZOTERO_ITEM CSL_CITATION {"citationID":"HYoa37Pv","properties":{"formattedCitation":"(4,5)","plainCitation":"(4,5)","noteIndex":0},"citationItems":[{"id":931,"uris":["http://zotero.org/groups/4932479/items/ND493452"],"itemData":{"id":931,"type":"article-journal","container-title":"Annals of Internal Medicine","DOI":"10.7326/M14-1741","ISSN":"0003-4819, 1539-3704","issue":"2","journalAbbreviation":"Ann Intern Med","language":"en","page":"127-134","source":"DOI.org (Crossref)","title":"Alternatives to Hazard Ratios for Comparing the Efficacy or Safety of Therapies in Noninferiority Studies","volume":"163","author":[{"family":"Uno","given":"Hajime"},{"family":"Wittes","given":"Janet"},{"family":"Fu","given":"Haoda"},{"family":"Solomon","given":"Scott D."},{"family":"Claggett","given":"Brian"},{"family":"Tian","given":"Lu"},{"family":"Cai","given":"Tianxi"},{"family":"Pfeffer","given":"Marc A."},{"family":"Evans","given":"Scott R."},{"family":"Wei","given":"Lee-Jen"}],"issued":{"date-parts":[["2015",7,21]]}}},{"id":940,"uris":["http://zotero.org/groups/4932479/items/F9BWEVXP"],"itemData":{"id":940,"type":"article-journal","abstract":"In a longitudinal clinical study to compare two groups, the primary end point is often the time to a specific event (eg, disease progression, death). The hazard ratio estimate is routinely used to empirically quantify the between-group difference under the assumption that the ratio of the two hazard functions is approximately constant over time. When this assumption is plausible, such a ratio estimate may capture the relative difference between two survival curves. However, the clinical meaning of such a ratio estimate is difficult, if not impossible, to interpret when the underlying proportional hazards assumption is violated (ie, the hazard ratio is not constant over time). Although this issue has been studied extensively and various alternatives to the hazard ratio estimator have been discussed in the statistical literature, such crucial information does not seem to have reached the broader community of health science researchers. In this article, we summarize several critical concerns regarding this conventional practice and discuss various well-known alternatives for quantifying the underlying differences between groups with respect to a time-to-event end point. The data from three recent cancer clinical trials, which reflect a variety of scenarios, are used throughout to illustrate our discussions. When there is not sufficient information about the profile of the between-group difference at the design stage of the study, we encourage practitioners to consider a prespecified, clinically meaningful, model-free measure for quantifying the difference and to use robust estimation procedures to draw primary inferences.","container-title":"Journal of Clinical Oncology","DOI":"10.1200/JCO.2014.55.2208","ISSN":"0732-183X, 1527-7755","issue":"22","journalAbbreviation":"JCO","language":"en","page":"2380-2385","source":"DOI.org (Crossref)","title":"Moving Beyond the Hazard Ratio in Quantifying the Between-Group Difference in Survival Analysis","volume":"32","author":[{"family":"Uno","given":"Hajime"},{"family":"Claggett","given":"Brian"},{"family":"Tian","given":"Lu"},{"family":"Inoue","given":"Eisuke"},{"family":"Gallo","given":"Paul"},{"family":"Miyata","given":"Toshio"},{"family":"Schrag","given":"Deborah"},{"family":"Takeuchi","given":"Masahiro"},{"family":"Uyama","given":"Yoshiaki"},{"family":"Zhao","given":"Lihui"},{"family":"Skali","given":"Hicham"},{"family":"Solomon","given":"Scott"},{"family":"Jacobus","given":"Susanna"},{"family":"Hughes","given":"Michael"},{"family":"Packer","given":"Milton"},{"family":"Wei","given":"Lee-Jen"}],"issued":{"date-parts":[["2014",8,1]]}}}],"schema":"https://github.com/citation-style-language/schema/raw/master/csl-citation.json"} </w:instrText>
      </w:r>
      <w:r w:rsidRPr="00401A64">
        <w:fldChar w:fldCharType="separate"/>
      </w:r>
      <w:r w:rsidR="008022B2" w:rsidRPr="008022B2">
        <w:t>(4,5)</w:t>
      </w:r>
      <w:r w:rsidRPr="00401A64">
        <w:fldChar w:fldCharType="end"/>
      </w:r>
      <w:r w:rsidRPr="00401A64">
        <w:t xml:space="preserve"> Several </w:t>
      </w:r>
      <w:r w:rsidR="00FE5646">
        <w:t xml:space="preserve">other </w:t>
      </w:r>
      <w:r w:rsidRPr="00401A64">
        <w:t>approaches have also been proposed adding complexity to the way the RMST is estimated. Royston and Parmar 2011 suggested several methods to estimate the RMST including jack-knife and parametric survival models,</w:t>
      </w:r>
      <w:r w:rsidRPr="00401A64">
        <w:fldChar w:fldCharType="begin"/>
      </w:r>
      <w:r w:rsidR="008022B2">
        <w:instrText xml:space="preserve"> ADDIN ZOTERO_ITEM CSL_CITATION {"citationID":"H46PFGzl","properties":{"formattedCitation":"(6)","plainCitation":"(6)","noteIndex":0},"citationItems":[{"id":941,"uris":["http://zotero.org/groups/4932479/items/L74DYTFM"],"itemData":{"id":941,"type":"article-journal","container-title":"Statistics in Medicine","DOI":"10.1002/sim.4274","ISSN":"02776715","issue":"19","journalAbbreviation":"Statist. Med.","language":"en","page":"2409-2421","source":"DOI.org (Crossref)","title":"The use of restricted mean survival time to estimate the treatment effect in randomized clinical trials when the proportional hazards assumption is in doubt","volume":"30","author":[{"family":"Royston","given":"Patrick"},{"family":"Parmar","given":"Mahesh K. B."}],"issued":{"date-parts":[["2011",8,30]]}}}],"schema":"https://github.com/citation-style-language/schema/raw/master/csl-citation.json"} </w:instrText>
      </w:r>
      <w:r w:rsidRPr="00401A64">
        <w:fldChar w:fldCharType="separate"/>
      </w:r>
      <w:r w:rsidR="008022B2" w:rsidRPr="008022B2">
        <w:t>(6)</w:t>
      </w:r>
      <w:r w:rsidRPr="00401A64">
        <w:fldChar w:fldCharType="end"/>
      </w:r>
      <w:r w:rsidRPr="00401A64">
        <w:t xml:space="preserve"> and in a further work, they proposed a joint test combining the Cox test with a test of the RMST difference.</w:t>
      </w:r>
      <w:r w:rsidRPr="00401A64">
        <w:fldChar w:fldCharType="begin"/>
      </w:r>
      <w:r w:rsidR="008022B2">
        <w:instrText xml:space="preserve"> ADDIN ZOTERO_ITEM CSL_CITATION {"citationID":"X0odYs5u","properties":{"formattedCitation":"(7)","plainCitation":"(7)","noteIndex":0},"citationItems":[{"id":935,"uris":["http://zotero.org/groups/4932479/items/528C9VZE"],"itemData":{"id":935,"type":"article-journal","abstract":"Most randomized controlled trials with a time-to-event outcome are designed assuming proportional hazards (PH) of the treatment effect. The sample size calculation is based on a logrank test. However, non-proportional hazards are increasingly common. At analysis, the estimated hazards ratio with a confidence interval is usually presented. The estimate is often obtained from a Cox PH model with treatment as a covariate. If non-proportional hazards are present, the logrank and equivalent Cox tests may lose power. To safeguard power, we previously suggested a ‘joint test’ combining the Cox test with a test of non-proportional hazards. Unfortunately, a larger sample size is needed to preserve power under PH. Here, we describe a novel test that unites the Cox test with a permutation test based on restricted mean survival time.","container-title":"BMC Medical Research Methodology","DOI":"10.1186/s12874-016-0110-x","ISSN":"1471-2288","issue":"1","journalAbbreviation":"BMC Medical Research Methodology","page":"16","source":"BioMed Central","title":"Augmenting the logrank test in the design of clinical trials in which non-proportional hazards of the treatment effect may be anticipated","volume":"16","author":[{"family":"Royston","given":"Patrick"},{"family":"Parmar","given":"Mahesh K.B."}],"issued":{"date-parts":[["2016",2,11]]}}}],"schema":"https://github.com/citation-style-language/schema/raw/master/csl-citation.json"} </w:instrText>
      </w:r>
      <w:r w:rsidRPr="00401A64">
        <w:fldChar w:fldCharType="separate"/>
      </w:r>
      <w:r w:rsidR="008022B2" w:rsidRPr="008022B2">
        <w:t>(7)</w:t>
      </w:r>
      <w:r w:rsidRPr="00401A64">
        <w:fldChar w:fldCharType="end"/>
      </w:r>
      <w:r w:rsidRPr="00401A64">
        <w:t xml:space="preserve"> Finally, Tian et al. 2014 estimate</w:t>
      </w:r>
      <w:r w:rsidR="00FE5646">
        <w:t>d</w:t>
      </w:r>
      <w:r w:rsidRPr="00401A64">
        <w:t xml:space="preserve"> the RMST based on patients’ baseline covariates,</w:t>
      </w:r>
      <w:r w:rsidRPr="00401A64">
        <w:fldChar w:fldCharType="begin"/>
      </w:r>
      <w:r w:rsidR="008022B2">
        <w:instrText xml:space="preserve"> ADDIN ZOTERO_ITEM CSL_CITATION {"citationID":"HvEPo90C","properties":{"formattedCitation":"(8)","plainCitation":"(8)","noteIndex":0},"citationItems":[{"id":939,"uris":["http://zotero.org/groups/4932479/items/9CIMY6V4"],"itemData":{"id":939,"type":"article-journal","abstract":"For designing, monitoring, and analyzing a longitudinal study with an event time as the outcome variable, the restricted mean event time (RMET) is an easily interpretable, clinically meaningful summary of the survival function in the presence of censoring. The RMET is the average of all potential event times measured up to a time point τ and can be estimated consistently by the area under the Kaplan–Meier curve over \\documentclass[12pt]{minimal}\n\\usepackage{amsmath}\n\\usepackage{wasysym} \n\\usepackage{amsfonts} \n\\usepackage{amssymb} \n\\usepackage{amsbsy}\n\\usepackage{upgreek}\n\\usepackage{mathrsfs}\n\\setlength{\\oddsidemargin}{-69pt}\n\\begin{document}\n}{}$[0, \\tau ]$\\end{document}. In this paper, we study a class of regression models, which directly relates the RMET to its “baseline” covariates for predicting the future subjects’ RMETs. Since the standard Cox and the accelerated failure time models can also be used for estimating such RMETs, we utilize a cross-validation procedure to select the “best” among all the working models considered in the model building and evaluation process. Lastly, we draw inferences for the predicted RMETs to assess the performance of the final selected model using an independent data set or a “hold-out” sample from the original data set. All the proposals are illustrated with the data from the an HIV clinical trial conducted by the AIDS Clinical Trials Group and the primary biliary cirrhosis study conducted by the Mayo Clinic.","container-title":"Biostatistics (Oxford, England)","DOI":"10.1093/biostatistics/kxt050","ISSN":"1465-4644","issue":"2","journalAbbreviation":"Biostatistics","note":"PMID: 24292992\nPMCID: PMC3944973","page":"222-233","source":"PubMed Central","title":"Predicting the restricted mean event time with the subject's baseline covariates in survival analysis","volume":"15","author":[{"family":"Tian","given":"Lu"},{"family":"Zhao","given":"Lihui"},{"family":"Wei","given":"L. J."}],"issued":{"date-parts":[["2014",4]]}}}],"schema":"https://github.com/citation-style-language/schema/raw/master/csl-citation.json"} </w:instrText>
      </w:r>
      <w:r w:rsidRPr="00401A64">
        <w:fldChar w:fldCharType="separate"/>
      </w:r>
      <w:r w:rsidR="008022B2" w:rsidRPr="008022B2">
        <w:t>(8)</w:t>
      </w:r>
      <w:r w:rsidRPr="00401A64">
        <w:fldChar w:fldCharType="end"/>
      </w:r>
      <w:r w:rsidRPr="00401A64">
        <w:t xml:space="preserve"> and Zhao et al. 2016 estimate</w:t>
      </w:r>
      <w:r w:rsidR="00FE5646">
        <w:t>d</w:t>
      </w:r>
      <w:r w:rsidRPr="00401A64">
        <w:t xml:space="preserve"> a time-dependent RMST.</w:t>
      </w:r>
      <w:r w:rsidRPr="00401A64">
        <w:fldChar w:fldCharType="begin"/>
      </w:r>
      <w:r w:rsidR="008022B2">
        <w:instrText xml:space="preserve"> ADDIN ZOTERO_ITEM CSL_CITATION {"citationID":"Hv7fxI6U","properties":{"formattedCitation":"(9)","plainCitation":"(9)","noteIndex":0},"citationItems":[{"id":930,"uris":["http://zotero.org/groups/4932479/items/DAZFITF9"],"itemData":{"id":930,"type":"article-journal","abstract":"For a study with an event time as the endpoint, its survival function contains all the information regarding the temporal, stochastic profile of this outcome variable. The survival probability at a specific time point, say t, however, does not transparently capture the temporal profile of this endpoint up to t. An alternative is to use the restricted mean survival time (RMST) at time t to summarize the profile. The RMST is the mean survival time of all subjects in the study population followed up to t, and is simply the area under the survival curve up to t. The advantages of using such a quantification over the survival rate have been discussed in the setting of a fixed-time analysis. In this article, we generalize this approach by considering a curve based on the RMST over time as an alternative summary to the survival function. Inference, for instance, based on simultaneous confidence bands for a single RMST curve and also the difference between two RMST curves are proposed. The latter is informative for evaluating two groups under an equivalence or noninferiority setting, and quantifies the difference of two groups in a time scale. The proposal is illustrated with the data from two clinical trials, one from oncology and the other from cardiology.","container-title":"Biometrics","DOI":"10.1111/biom.12384","ISSN":"1541-0420","issue":"1","language":"en","note":"_eprint: https://onlinelibrary.wiley.com/doi/pdf/10.1111/biom.12384","page":"215-221","source":"Wiley Online Library","title":"On the restricted mean survival time curve in survival analysis","volume":"72","author":[{"family":"Zhao","given":"Lihui"},{"family":"Claggett","given":"Brian"},{"family":"Tian","given":"Lu"},{"family":"Uno","given":"Hajime"},{"family":"Pfeffer","given":"Marc A."},{"family":"Solomon","given":"Scott D."},{"family":"Trippa","given":"Lorenzo"},{"family":"Wei","given":"L. J."}],"issued":{"date-parts":[["2016"]]}}}],"schema":"https://github.com/citation-style-language/schema/raw/master/csl-citation.json"} </w:instrText>
      </w:r>
      <w:r w:rsidRPr="00401A64">
        <w:fldChar w:fldCharType="separate"/>
      </w:r>
      <w:r w:rsidR="008022B2" w:rsidRPr="008022B2">
        <w:t>(9)</w:t>
      </w:r>
      <w:r w:rsidRPr="00401A64">
        <w:fldChar w:fldCharType="end"/>
      </w:r>
      <w:r w:rsidRPr="00401A64">
        <w:t xml:space="preserve">   </w:t>
      </w:r>
    </w:p>
    <w:p w14:paraId="6ACE60C7" w14:textId="77777777" w:rsidR="009F7A0B" w:rsidRPr="00401A64" w:rsidRDefault="009F7A0B" w:rsidP="004B6D3A">
      <w:pPr>
        <w:jc w:val="both"/>
      </w:pPr>
    </w:p>
    <w:p w14:paraId="0A63A04B" w14:textId="77777777" w:rsidR="009F7A0B" w:rsidRPr="00401A64" w:rsidRDefault="009F7A0B" w:rsidP="004B6D3A">
      <w:pPr>
        <w:jc w:val="both"/>
      </w:pPr>
      <w:r w:rsidRPr="00401A64">
        <w:t xml:space="preserve">Note that even though the RMST can be used as a test statistic to test the hypothesis of equal survival time distributions, </w:t>
      </w:r>
      <w:r w:rsidR="00FE5646">
        <w:t>it</w:t>
      </w:r>
      <w:r w:rsidRPr="00401A64">
        <w:t xml:space="preserve"> is also a treatment effect measure. Thus, the difference (or ratio) in RMST is often presented as an option to estimate the added benefit of a treatment </w:t>
      </w:r>
      <w:r w:rsidR="00FE5646">
        <w:t>instead of</w:t>
      </w:r>
      <w:r w:rsidRPr="00401A64">
        <w:t xml:space="preserve"> the HR or the difference in median survival time (it is not uncommon that in some trials the median survival time is not observed). When estimating the RMST, the choice of the cut-off point </w:t>
      </w:r>
      <w:r w:rsidRPr="00401A64">
        <w:rPr>
          <w:i/>
          <w:iCs/>
        </w:rPr>
        <w:t>τ</w:t>
      </w:r>
      <w:r w:rsidRPr="00401A64">
        <w:t xml:space="preserve">, i.e., until which time the area under the curve is included, is of special importance. This point needs to be specified before data analysis to avoid bias. A fixed time point of specific clinical relevance could be chosen (e.g., </w:t>
      </w:r>
      <w:r w:rsidRPr="00FC4A13">
        <w:rPr>
          <w:i/>
          <w:iCs/>
        </w:rPr>
        <w:t>x</w:t>
      </w:r>
      <w:r w:rsidRPr="00824F04">
        <w:t xml:space="preserve"> years</w:t>
      </w:r>
      <w:r w:rsidRPr="00401A64">
        <w:t xml:space="preserve">), </w:t>
      </w:r>
      <w:r w:rsidR="00FE5646">
        <w:t>whilst</w:t>
      </w:r>
      <w:r w:rsidR="00FE5646" w:rsidRPr="00401A64">
        <w:t xml:space="preserve"> </w:t>
      </w:r>
      <w:r w:rsidRPr="00401A64">
        <w:t xml:space="preserve">Huang and Kuan 2018 also suggest </w:t>
      </w:r>
      <w:r w:rsidR="00FE5646">
        <w:t>using</w:t>
      </w:r>
      <w:r w:rsidRPr="00401A64">
        <w:t xml:space="preserve"> 1) the minimum of the largest observed event time of each treatment group, or 2) the minimum of the largest observed time (event or censoring) of each treatment group.</w:t>
      </w:r>
      <w:r w:rsidRPr="00401A64">
        <w:fldChar w:fldCharType="begin"/>
      </w:r>
      <w:r w:rsidR="008022B2">
        <w:instrText xml:space="preserve"> ADDIN ZOTERO_ITEM CSL_CITATION {"citationID":"32qSyFCe","properties":{"formattedCitation":"(10)","plainCitation":"(10)","noteIndex":0},"citationItems":[{"id":929,"uris":["http://zotero.org/groups/4932479/items/MZDXU6T2"],"itemData":{"id":929,"type":"article-journal","container-title":"Pharmaceutical Statistics","DOI":"10.1002/pst.1846","ISSN":"15391604","issue":"3","journalAbbreviation":"Pharmaceutical Statistics","language":"en","page":"202-213","source":"DOI.org (Crossref)","title":"Comparison of the restricted mean survival time with the hazard ratio in superiority trials with a time-to-event end point: Comparison of the RMST with the HR","title-short":"Comparison of the restricted mean survival time with the hazard ratio in superiority trials with a time-to-event end point","volume":"17","author":[{"family":"Huang","given":"Bo"},{"family":"Kuan","given":"Pei-Fen"}],"issued":{"date-parts":[["2018",5]]}}}],"schema":"https://github.com/citation-style-language/schema/raw/master/csl-citation.json"} </w:instrText>
      </w:r>
      <w:r w:rsidRPr="00401A64">
        <w:fldChar w:fldCharType="separate"/>
      </w:r>
      <w:r w:rsidR="008022B2" w:rsidRPr="008022B2">
        <w:t>(10)</w:t>
      </w:r>
      <w:r w:rsidRPr="00401A64">
        <w:fldChar w:fldCharType="end"/>
      </w:r>
      <w:r w:rsidRPr="00401A64">
        <w:t xml:space="preserve"> The R package </w:t>
      </w:r>
      <w:r w:rsidRPr="00401A64">
        <w:rPr>
          <w:i/>
          <w:iCs/>
        </w:rPr>
        <w:t>survRM2</w:t>
      </w:r>
      <w:r w:rsidRPr="00401A64">
        <w:t xml:space="preserve"> provides different options to estimate the RMST by calculating the area under the KM curve.</w:t>
      </w:r>
      <w:r w:rsidRPr="00401A64">
        <w:fldChar w:fldCharType="begin"/>
      </w:r>
      <w:r w:rsidR="008022B2">
        <w:instrText xml:space="preserve"> ADDIN ZOTERO_ITEM CSL_CITATION {"citationID":"ZFiGrbF4","properties":{"formattedCitation":"(11)","plainCitation":"(11)","noteIndex":0},"citationItems":[{"id":917,"uris":["http://zotero.org/groups/4932479/items/QKSKJUN3"],"itemData":{"id":917,"type":"software","title":"R package survRM2: Comparing Restricted Mean Survival Time","URL":"https://cran.r-project.org/web/packages/survRM2/survRM2.pdf","version":"1.0-4","author":[{"family":"Hajime Uno, Lu Tian, Miki Horiguchi, Angel Cronin, Chakib Battioui, James Bell","given":""}],"issued":{"date-parts":[["2022",6,13]]}}}],"schema":"https://github.com/citation-style-language/schema/raw/master/csl-citation.json"} </w:instrText>
      </w:r>
      <w:r w:rsidRPr="00401A64">
        <w:fldChar w:fldCharType="separate"/>
      </w:r>
      <w:r w:rsidR="008022B2" w:rsidRPr="008022B2">
        <w:t>(11)</w:t>
      </w:r>
      <w:r w:rsidRPr="00401A64">
        <w:fldChar w:fldCharType="end"/>
      </w:r>
      <w:r w:rsidRPr="00401A64">
        <w:t xml:space="preserve"> Other ways to select </w:t>
      </w:r>
      <w:r w:rsidRPr="00401A64">
        <w:rPr>
          <w:i/>
          <w:iCs/>
        </w:rPr>
        <w:t>τ</w:t>
      </w:r>
      <w:r w:rsidRPr="00401A64">
        <w:t xml:space="preserve"> were </w:t>
      </w:r>
      <w:r w:rsidR="00FE5646">
        <w:t xml:space="preserve">presented in </w:t>
      </w:r>
      <w:r w:rsidRPr="00401A64">
        <w:t>Royston and Parmar.</w:t>
      </w:r>
      <w:r w:rsidRPr="00401A64">
        <w:fldChar w:fldCharType="begin"/>
      </w:r>
      <w:r w:rsidR="008022B2">
        <w:instrText xml:space="preserve"> ADDIN ZOTERO_ITEM CSL_CITATION {"citationID":"RRXRxZS6","properties":{"formattedCitation":"(6,12)","plainCitation":"(6,12)","noteIndex":0},"citationItems":[{"id":941,"uris":["http://zotero.org/groups/4932479/items/L74DYTFM"],"itemData":{"id":941,"type":"article-journal","container-title":"Statistics in Medicine","DOI":"10.1002/sim.4274","ISSN":"02776715","issue":"19","journalAbbreviation":"Statist. Med.","language":"en","page":"2409-2421","source":"DOI.org (Crossref)","title":"The use of restricted mean survival time to estimate the treatment effect in randomized clinical trials when the proportional hazards assumption is in doubt","volume":"30","author":[{"family":"Royston","given":"Patrick"},{"family":"Parmar","given":"Mahesh K. B."}],"issued":{"date-parts":[["2011",8,30]]}}},{"id":936,"uris":["http://zotero.org/groups/4932479/items/6KSBXS6W"],"itemData":{"id":936,"type":"article-journal","abstract":"Designs and analyses of clinical trials with a time-to-event outcome almost invariably rely on the hazard ratio to estimate the treatment effect and implicitly, therefore, on the proportional hazards assumption. However, the results of some recent trials indicate that there is no guarantee that the assumption will hold. Here, we describe the use of the restricted mean survival time as a possible alternative tool in the design and analysis of these trials.","container-title":"BMC Medical Research Methodology","DOI":"10.1186/1471-2288-13-152","ISSN":"1471-2288","issue":"1","journalAbbreviation":"BMC Medical Research Methodology","page":"152","source":"BioMed Central","title":"Restricted mean survival time: an alternative to the hazard ratio for the design and analysis of randomized trials with a time-to-event outcome","title-short":"Restricted mean survival time","volume":"13","author":[{"family":"Royston","given":"Patrick"},{"family":"Parmar","given":"Mahesh KB"}],"issued":{"date-parts":[["2013",12,7]]}}}],"schema":"https://github.com/citation-style-language/schema/raw/master/csl-citation.json"} </w:instrText>
      </w:r>
      <w:r w:rsidRPr="00401A64">
        <w:fldChar w:fldCharType="separate"/>
      </w:r>
      <w:r w:rsidR="008022B2" w:rsidRPr="008022B2">
        <w:t>(6,12)</w:t>
      </w:r>
      <w:r w:rsidRPr="00401A64">
        <w:fldChar w:fldCharType="end"/>
      </w:r>
    </w:p>
    <w:p w14:paraId="2B09033D" w14:textId="77777777" w:rsidR="009F7A0B" w:rsidRPr="00401A64" w:rsidRDefault="009F7A0B" w:rsidP="004B6D3A">
      <w:pPr>
        <w:jc w:val="both"/>
      </w:pPr>
    </w:p>
    <w:p w14:paraId="13CDF229" w14:textId="77777777" w:rsidR="00BA63CF" w:rsidRDefault="009F7A0B" w:rsidP="004B6D3A">
      <w:pPr>
        <w:jc w:val="both"/>
      </w:pPr>
      <w:r w:rsidRPr="00334CCF">
        <w:t>In the papers by Huang et al. 2022 and Zhang et al. 2022, the concept of the RMST is generalized to the area between two survival curves (ABS)</w:t>
      </w:r>
      <w:r w:rsidR="00FE5646">
        <w:t xml:space="preserve"> </w:t>
      </w:r>
      <w:r w:rsidRPr="00334CCF">
        <w:t>and a class of outcomes, i.e., the restricted survival benefit (RSB), respectively.</w:t>
      </w:r>
      <w:r w:rsidRPr="00334CCF">
        <w:fldChar w:fldCharType="begin"/>
      </w:r>
      <w:r w:rsidR="008022B2">
        <w:instrText xml:space="preserve"> ADDIN ZOTERO_ITEM CSL_CITATION {"citationID":"CyOb5ITU","properties":{"formattedCitation":"(13,14)","plainCitation":"(13,14)","noteIndex":0},"citationItems":[{"id":926,"uris":["http://zotero.org/groups/4932479/items/E8ITW7JW"],"itemData":{"id":926,"type":"article-journal","abstract":"Background In comparative research on time-to-event data for two groups, when two survival curves cross each other, it may be difficult to use the log-rank test and hazard ratio (HR) to properly assess the treatment benefit. Our aim was to identify a method for evaluating the treatment benefits for two groups in the above situation.Methods We quantified treatment benefits based on an intuitive measure called the area between two survival curves (ABS), which is a robust measure of treatment benefits in clinical trials regardless of whether the proportional hazards assumption is violated or two survival curves cross each other. Additionally, we propose a permutation test based on the ABS, and we evaluate the effectiveness and reliability of this test with simulated data.Results The ABS permutation test is a robust statistical inference method with an acceptable type I error rate and superior power to detect differences in treatment effects, especially when the proportional hazards assumption is violated.Conclusion The ABS can be used to intuitively quantify treatment differences over time and provide reliable conclusions in complicated situations, such as crossing survival curves.","container-title":"Communications in Statistics - Simulation and Computation","DOI":"10.1080/03610918.2020.1753075","ISSN":"0361-0918","issue":"9","note":"publisher: Taylor &amp; Francis\n_eprint: https://doi.org/10.1080/03610918.2020.1753075","page":"5041-5050","source":"Taylor and Francis+NEJM","title":"A nonparametric statistical method for two crossing survival curves","volume":"51","author":[{"family":"Huang","given":"Xinghui"},{"family":"Lyu","given":"Jingjing"},{"family":"Hou","given":"Yawen"},{"family":"Chen","given":"Zheng"}],"issued":{"date-parts":[["2022",9,2]]}}},{"id":925,"uris":["http://zotero.org/groups/4932479/items/AXVXXUYB"],"itemData":{"id":925,"type":"article-journal","abstract":"The hazard ratio (HR) is widely used to quantify treatment effects. However, it may be difficult to interpret for patients and practitioners, especially when the hazard ratio is not constant over time. Alternative measures of the treatment effects have been proposed such as the difference of the restricted mean survival times (RMST), the difference in survival proportions at some fixed follow-up time, or the net chance of a longer survival. In this paper, we propose the restricted survival benefit (RSB), a quantity that can incorporate multiple useful measurements of treatment effects. Hence, it provides a framework for a comprehensive assessment of the treatment effects. We provide estimation and inference procedures for the RSB that accommodate censored survival outcomes, using methods of the inverse-probability-censoring-weighted (IPCW) U-statistic and the jackknife empirical likelihood. We conduct extensive simulation studies to examine the numerical performance of the proposed method, and we analyze data from a randomized Phase III clinical trial (SWOG S0777) using the proposed method.","container-title":"Biometrical journal. Biometrische Zeitschrift","DOI":"10.1002/bimj.202000392","ISSN":"0323-3847","issue":"4","journalAbbreviation":"Biom J","note":"PMID: 34970772\nPMCID: PMC9162957","page":"696-713","source":"PubMed Central","title":"Restricted survival benefit with right-censored data","volume":"64","author":[{"family":"Zhang","given":"Shixiao"},{"family":"LeBlanc","given":"Michael L."},{"family":"Zhao","given":"Ying-Qi"}],"issued":{"date-parts":[["2022",4]]}}}],"schema":"https://github.com/citation-style-language/schema/raw/master/csl-citation.json"} </w:instrText>
      </w:r>
      <w:r w:rsidRPr="00334CCF">
        <w:fldChar w:fldCharType="separate"/>
      </w:r>
      <w:r w:rsidR="008022B2" w:rsidRPr="008022B2">
        <w:t>(13,14)</w:t>
      </w:r>
      <w:r w:rsidRPr="00334CCF">
        <w:fldChar w:fldCharType="end"/>
      </w:r>
      <w:r w:rsidRPr="00334CCF">
        <w:t xml:space="preserve"> The ABS is defined as the accumulated absolute difference in treatment effects from time 0 to the end of follow-up</w:t>
      </w:r>
      <w:r w:rsidRPr="00776C94">
        <w:t>.</w:t>
      </w:r>
      <w:r w:rsidRPr="00334CCF">
        <w:t xml:space="preserve"> </w:t>
      </w:r>
      <w:r w:rsidRPr="00401A64">
        <w:t>Th</w:t>
      </w:r>
      <w:r>
        <w:t xml:space="preserve">us, the </w:t>
      </w:r>
      <w:r w:rsidRPr="00401A64">
        <w:t>difference in the RMST represents a relative difference in effects, whereas the ABS describes the absolute difference throughout the complete follow-up period</w:t>
      </w:r>
      <w:r>
        <w:t xml:space="preserve">. </w:t>
      </w:r>
      <w:r w:rsidRPr="00334CCF">
        <w:t xml:space="preserve">When the survival curves do not cross, the ABS is the same as the difference of the </w:t>
      </w:r>
      <w:r w:rsidRPr="00334CCF">
        <w:lastRenderedPageBreak/>
        <w:t>two RMST. The RSB is</w:t>
      </w:r>
      <w:r w:rsidRPr="00401A64">
        <w:t xml:space="preserve"> the expected value of a function of the survival times under different treatments, includes the difference in RMST, but </w:t>
      </w:r>
      <w:r w:rsidR="00FE5646" w:rsidRPr="00401A64">
        <w:t>c</w:t>
      </w:r>
      <w:r w:rsidR="00FE5646">
        <w:t>an</w:t>
      </w:r>
      <w:r w:rsidR="00FE5646" w:rsidRPr="00401A64">
        <w:t xml:space="preserve"> </w:t>
      </w:r>
      <w:r w:rsidRPr="00401A64">
        <w:t xml:space="preserve">also be the restricted chance of a longer survival. Note that for the interpretation of these quantities the PH assumption </w:t>
      </w:r>
      <w:r w:rsidR="00FE5646">
        <w:t xml:space="preserve">does not need to </w:t>
      </w:r>
      <w:r w:rsidRPr="00401A64">
        <w:t>hold. Hence, these quantities could be more meaningful than the hazard ratio in assessing the treatment efficacy for IO therapies. Zhang et al. 2022 show how the RSB can be estimated using an inverse probability censoring weighted (IPCW) procedure to account for the right-censored data that is typical of clinical studies.</w:t>
      </w:r>
      <w:r w:rsidRPr="00401A64">
        <w:fldChar w:fldCharType="begin"/>
      </w:r>
      <w:r w:rsidR="008022B2">
        <w:instrText xml:space="preserve"> ADDIN ZOTERO_ITEM CSL_CITATION {"citationID":"RhSkhLox","properties":{"formattedCitation":"(14)","plainCitation":"(14)","noteIndex":0},"citationItems":[{"id":925,"uris":["http://zotero.org/groups/4932479/items/AXVXXUYB"],"itemData":{"id":925,"type":"article-journal","abstract":"The hazard ratio (HR) is widely used to quantify treatment effects. However, it may be difficult to interpret for patients and practitioners, especially when the hazard ratio is not constant over time. Alternative measures of the treatment effects have been proposed such as the difference of the restricted mean survival times (RMST), the difference in survival proportions at some fixed follow-up time, or the net chance of a longer survival. In this paper, we propose the restricted survival benefit (RSB), a quantity that can incorporate multiple useful measurements of treatment effects. Hence, it provides a framework for a comprehensive assessment of the treatment effects. We provide estimation and inference procedures for the RSB that accommodate censored survival outcomes, using methods of the inverse-probability-censoring-weighted (IPCW) U-statistic and the jackknife empirical likelihood. We conduct extensive simulation studies to examine the numerical performance of the proposed method, and we analyze data from a randomized Phase III clinical trial (SWOG S0777) using the proposed method.","container-title":"Biometrical journal. Biometrische Zeitschrift","DOI":"10.1002/bimj.202000392","ISSN":"0323-3847","issue":"4","journalAbbreviation":"Biom J","note":"PMID: 34970772\nPMCID: PMC9162957","page":"696-713","source":"PubMed Central","title":"Restricted survival benefit with right-censored data","volume":"64","author":[{"family":"Zhang","given":"Shixiao"},{"family":"LeBlanc","given":"Michael L."},{"family":"Zhao","given":"Ying-Qi"}],"issued":{"date-parts":[["2022",4]]}}}],"schema":"https://github.com/citation-style-language/schema/raw/master/csl-citation.json"} </w:instrText>
      </w:r>
      <w:r w:rsidRPr="00401A64">
        <w:fldChar w:fldCharType="separate"/>
      </w:r>
      <w:r w:rsidR="008022B2" w:rsidRPr="008022B2">
        <w:t>(14)</w:t>
      </w:r>
      <w:r w:rsidRPr="00401A64">
        <w:fldChar w:fldCharType="end"/>
      </w:r>
      <w:r w:rsidR="00A11397">
        <w:t xml:space="preserve"> </w:t>
      </w:r>
      <w:r w:rsidR="00A11397" w:rsidRPr="009F2E95">
        <w:t xml:space="preserve">R </w:t>
      </w:r>
      <w:r w:rsidR="00A11397">
        <w:t>code is available to estimate</w:t>
      </w:r>
      <w:r w:rsidR="00A11397" w:rsidRPr="009F2E95">
        <w:t xml:space="preserve"> the ABS</w:t>
      </w:r>
      <w:r w:rsidR="00A11397">
        <w:t>,</w:t>
      </w:r>
      <w:r w:rsidR="00A11397">
        <w:fldChar w:fldCharType="begin"/>
      </w:r>
      <w:r w:rsidR="008022B2">
        <w:instrText xml:space="preserve"> ADDIN ZOTERO_ITEM CSL_CITATION {"citationID":"F5jpvO2U","properties":{"formattedCitation":"(13)","plainCitation":"(13)","noteIndex":0},"citationItems":[{"id":926,"uris":["http://zotero.org/groups/4932479/items/E8ITW7JW"],"itemData":{"id":926,"type":"article-journal","abstract":"Background In comparative research on time-to-event data for two groups, when two survival curves cross each other, it may be difficult to use the log-rank test and hazard ratio (HR) to properly assess the treatment benefit. Our aim was to identify a method for evaluating the treatment benefits for two groups in the above situation.Methods We quantified treatment benefits based on an intuitive measure called the area between two survival curves (ABS), which is a robust measure of treatment benefits in clinical trials regardless of whether the proportional hazards assumption is violated or two survival curves cross each other. Additionally, we propose a permutation test based on the ABS, and we evaluate the effectiveness and reliability of this test with simulated data.Results The ABS permutation test is a robust statistical inference method with an acceptable type I error rate and superior power to detect differences in treatment effects, especially when the proportional hazards assumption is violated.Conclusion The ABS can be used to intuitively quantify treatment differences over time and provide reliable conclusions in complicated situations, such as crossing survival curves.","container-title":"Communications in Statistics - Simulation and Computation","DOI":"10.1080/03610918.2020.1753075","ISSN":"0361-0918","issue":"9","note":"publisher: Taylor &amp; Francis\n_eprint: https://doi.org/10.1080/03610918.2020.1753075","page":"5041-5050","source":"Taylor and Francis+NEJM","title":"A nonparametric statistical method for two crossing survival curves","volume":"51","author":[{"family":"Huang","given":"Xinghui"},{"family":"Lyu","given":"Jingjing"},{"family":"Hou","given":"Yawen"},{"family":"Chen","given":"Zheng"}],"issued":{"date-parts":[["2022",9,2]]}}}],"schema":"https://github.com/citation-style-language/schema/raw/master/csl-citation.json"} </w:instrText>
      </w:r>
      <w:r w:rsidR="00A11397">
        <w:fldChar w:fldCharType="separate"/>
      </w:r>
      <w:r w:rsidR="008022B2" w:rsidRPr="008022B2">
        <w:t>(13)</w:t>
      </w:r>
      <w:r w:rsidR="00A11397">
        <w:fldChar w:fldCharType="end"/>
      </w:r>
      <w:r w:rsidR="00A11397">
        <w:t xml:space="preserve"> whereas this does not seem to be the case for the RSB.</w:t>
      </w:r>
    </w:p>
    <w:p w14:paraId="5ECFCECF" w14:textId="77777777" w:rsidR="008022B2" w:rsidRPr="007B4993" w:rsidRDefault="008022B2" w:rsidP="008022B2">
      <w:pPr>
        <w:pStyle w:val="Heading1"/>
        <w:numPr>
          <w:ilvl w:val="0"/>
          <w:numId w:val="0"/>
        </w:numPr>
        <w:ind w:left="360" w:hanging="360"/>
        <w:jc w:val="left"/>
        <w:rPr>
          <w:lang w:val="en-US"/>
        </w:rPr>
      </w:pPr>
      <w:bookmarkStart w:id="0" w:name="_Toc251240492"/>
      <w:bookmarkStart w:id="1" w:name="_Ref259189760"/>
      <w:bookmarkStart w:id="2" w:name="_Ref260748664"/>
      <w:r w:rsidRPr="007B4993">
        <w:rPr>
          <w:lang w:val="en-US"/>
        </w:rPr>
        <w:t>References</w:t>
      </w:r>
    </w:p>
    <w:p w14:paraId="653DB2B7" w14:textId="77777777" w:rsidR="008022B2" w:rsidRDefault="008022B2" w:rsidP="008022B2">
      <w:pPr>
        <w:pStyle w:val="Bibliography"/>
      </w:pPr>
      <w:r w:rsidRPr="00401A64">
        <w:fldChar w:fldCharType="begin"/>
      </w:r>
      <w:r w:rsidRPr="008022B2">
        <w:rPr>
          <w:lang w:val="en-US"/>
        </w:rPr>
        <w:instrText xml:space="preserve"> ADDIN ZOTERO_BIBL {"uncited":[],"omitted":[],"custom":[]} CSL_BIBLIOGRAPHY </w:instrText>
      </w:r>
      <w:r w:rsidRPr="00401A64">
        <w:fldChar w:fldCharType="separate"/>
      </w:r>
      <w:r>
        <w:t>1.</w:t>
      </w:r>
      <w:r>
        <w:tab/>
        <w:t xml:space="preserve">Pepe MS, Fleming TR. Weighted Kaplan-Meier Statistics: A Class of Distance Tests for Censored Survival Data. Biometrics. 1989;45(2):497–507. </w:t>
      </w:r>
    </w:p>
    <w:p w14:paraId="0AFDF651" w14:textId="77777777" w:rsidR="008022B2" w:rsidRDefault="008022B2" w:rsidP="008022B2">
      <w:pPr>
        <w:pStyle w:val="Bibliography"/>
      </w:pPr>
      <w:r>
        <w:t>2.</w:t>
      </w:r>
      <w:r>
        <w:tab/>
        <w:t xml:space="preserve">Shen Y, Cai J. Maximum of the Weighted Kaplan-Meier Tests with Application to Cancer Prevention and Screening Trials. Biometrics. 2001;57(3):837–43. </w:t>
      </w:r>
    </w:p>
    <w:p w14:paraId="4BDF411D" w14:textId="77777777" w:rsidR="008022B2" w:rsidRDefault="008022B2" w:rsidP="008022B2">
      <w:pPr>
        <w:pStyle w:val="Bibliography"/>
      </w:pPr>
      <w:r>
        <w:t>3.</w:t>
      </w:r>
      <w:r>
        <w:tab/>
        <w:t xml:space="preserve">Uno H, Tian L, Claggett B, Wei LJ. A versatile test for equality of two survival functions based on weighted differences of Kaplan-Meier curves. Stat Med. 2015 Dec 10;34(28):3680–95. </w:t>
      </w:r>
    </w:p>
    <w:p w14:paraId="4ED1DE82" w14:textId="77777777" w:rsidR="008022B2" w:rsidRPr="008022B2" w:rsidRDefault="008022B2" w:rsidP="008022B2">
      <w:pPr>
        <w:pStyle w:val="Bibliography"/>
        <w:rPr>
          <w:lang w:val="es-ES"/>
        </w:rPr>
      </w:pPr>
      <w:r>
        <w:t>4.</w:t>
      </w:r>
      <w:r>
        <w:tab/>
        <w:t xml:space="preserve">Uno H, Wittes J, Fu H, Solomon SD, Claggett B, Tian L, et al. Alternatives to Hazard Ratios for Comparing the Efficacy or Safety of Therapies in Noninferiority Studies. </w:t>
      </w:r>
      <w:r w:rsidRPr="008022B2">
        <w:rPr>
          <w:lang w:val="es-ES"/>
        </w:rPr>
        <w:t xml:space="preserve">Ann Intern Med. 2015 Jul 21;163(2):127–34. </w:t>
      </w:r>
    </w:p>
    <w:p w14:paraId="64520D6C" w14:textId="77777777" w:rsidR="008022B2" w:rsidRDefault="008022B2" w:rsidP="008022B2">
      <w:pPr>
        <w:pStyle w:val="Bibliography"/>
      </w:pPr>
      <w:r w:rsidRPr="008022B2">
        <w:rPr>
          <w:lang w:val="es-ES"/>
        </w:rPr>
        <w:t>5.</w:t>
      </w:r>
      <w:r w:rsidRPr="008022B2">
        <w:rPr>
          <w:lang w:val="es-ES"/>
        </w:rPr>
        <w:tab/>
        <w:t xml:space="preserve">Uno H, Claggett B, Tian L, Inoue E, Gallo P, Miyata T, et al. </w:t>
      </w:r>
      <w:r>
        <w:t xml:space="preserve">Moving Beyond the Hazard Ratio in Quantifying the Between-Group Difference in Survival Analysis. J Clin Oncol. 2014 Aug 1;32(22):2380–5. </w:t>
      </w:r>
    </w:p>
    <w:p w14:paraId="3AD9CD2A" w14:textId="77777777" w:rsidR="008022B2" w:rsidRDefault="008022B2" w:rsidP="008022B2">
      <w:pPr>
        <w:pStyle w:val="Bibliography"/>
      </w:pPr>
      <w:r>
        <w:t>6.</w:t>
      </w:r>
      <w:r>
        <w:tab/>
        <w:t xml:space="preserve">Royston P, Parmar MKB. The use of restricted mean survival time to estimate the treatment effect in randomized clinical trials when the proportional hazards assumption is in doubt. Stat Med. 2011 Aug 30;30(19):2409–21. </w:t>
      </w:r>
    </w:p>
    <w:p w14:paraId="50A0916F" w14:textId="77777777" w:rsidR="008022B2" w:rsidRDefault="008022B2" w:rsidP="008022B2">
      <w:pPr>
        <w:pStyle w:val="Bibliography"/>
      </w:pPr>
      <w:r>
        <w:t>7.</w:t>
      </w:r>
      <w:r>
        <w:tab/>
        <w:t xml:space="preserve">Royston P, Parmar MKB. Augmenting the logrank test in the design of clinical trials in which non-proportional hazards of the treatment effect may be anticipated. BMC Med Res Methodol. 2016 Feb 11;16(1):16. </w:t>
      </w:r>
    </w:p>
    <w:p w14:paraId="3AF82C9C" w14:textId="77777777" w:rsidR="008022B2" w:rsidRDefault="008022B2" w:rsidP="008022B2">
      <w:pPr>
        <w:pStyle w:val="Bibliography"/>
      </w:pPr>
      <w:r>
        <w:t>8.</w:t>
      </w:r>
      <w:r>
        <w:tab/>
        <w:t xml:space="preserve">Tian L, Zhao L, Wei LJ. Predicting the restricted mean event time with the subject’s baseline covariates in survival analysis. Biostat Oxf Engl. 2014 Apr;15(2):222–33. </w:t>
      </w:r>
    </w:p>
    <w:p w14:paraId="5DD43BFB" w14:textId="77777777" w:rsidR="008022B2" w:rsidRDefault="008022B2" w:rsidP="008022B2">
      <w:pPr>
        <w:pStyle w:val="Bibliography"/>
      </w:pPr>
      <w:r>
        <w:t>9.</w:t>
      </w:r>
      <w:r>
        <w:tab/>
        <w:t xml:space="preserve">Zhao L, Claggett B, Tian L, Uno H, Pfeffer MA, Solomon SD, et al. On the restricted mean survival time curve in survival analysis. Biometrics. 2016;72(1):215–21. </w:t>
      </w:r>
    </w:p>
    <w:p w14:paraId="320DE7D2" w14:textId="77777777" w:rsidR="008022B2" w:rsidRDefault="008022B2" w:rsidP="008022B2">
      <w:pPr>
        <w:pStyle w:val="Bibliography"/>
      </w:pPr>
      <w:r>
        <w:t>10.</w:t>
      </w:r>
      <w:r>
        <w:tab/>
        <w:t xml:space="preserve">Huang B, Kuan PF. Comparison of the restricted mean survival time with the hazard ratio in superiority trials with a time-to-event end point: Comparison of the RMST with the HR. Pharm Stat. 2018 May;17(3):202–13. </w:t>
      </w:r>
    </w:p>
    <w:p w14:paraId="5A8342BF" w14:textId="77777777" w:rsidR="008022B2" w:rsidRDefault="008022B2" w:rsidP="008022B2">
      <w:pPr>
        <w:pStyle w:val="Bibliography"/>
      </w:pPr>
      <w:r>
        <w:lastRenderedPageBreak/>
        <w:t>11.</w:t>
      </w:r>
      <w:r>
        <w:tab/>
        <w:t>Hajime Uno, Lu Tian, Miki Horiguchi, Angel Cronin, Chakib Battioui, James Bell. R package survRM2: Comparing Restricted Mean Survival Time [Internet]. 2022. Available from: https://cran.r-project.org/web/packages/survRM2/survRM2.pdf</w:t>
      </w:r>
    </w:p>
    <w:p w14:paraId="78A482F5" w14:textId="77777777" w:rsidR="008022B2" w:rsidRDefault="008022B2" w:rsidP="008022B2">
      <w:pPr>
        <w:pStyle w:val="Bibliography"/>
      </w:pPr>
      <w:r>
        <w:t>12.</w:t>
      </w:r>
      <w:r>
        <w:tab/>
        <w:t xml:space="preserve">Royston P, Parmar MK. Restricted mean survival time: an alternative to the hazard ratio for the design and analysis of randomized trials with a time-to-event outcome. BMC Med Res Methodol. 2013 Dec 7;13(1):152. </w:t>
      </w:r>
    </w:p>
    <w:p w14:paraId="5A40EE95" w14:textId="77777777" w:rsidR="008022B2" w:rsidRDefault="008022B2" w:rsidP="008022B2">
      <w:pPr>
        <w:pStyle w:val="Bibliography"/>
      </w:pPr>
      <w:r>
        <w:t>13.</w:t>
      </w:r>
      <w:r>
        <w:tab/>
        <w:t xml:space="preserve">Huang X, Lyu J, Hou Y, Chen Z. A nonparametric statistical method for two crossing survival curves. Commun Stat - Simul Comput. 2022 Sep 2;51(9):5041–50. </w:t>
      </w:r>
    </w:p>
    <w:p w14:paraId="2D23628A" w14:textId="3C1D7063" w:rsidR="008022B2" w:rsidRDefault="008022B2" w:rsidP="00280D38">
      <w:pPr>
        <w:pStyle w:val="Bibliography"/>
      </w:pPr>
      <w:r>
        <w:t>14.</w:t>
      </w:r>
      <w:r>
        <w:tab/>
        <w:t xml:space="preserve">Zhang S, LeBlanc ML, Zhao YQ. Restricted survival benefit with right-censored data. Biom J Biom Z. 2022 Apr;64(4):696–713. </w:t>
      </w:r>
      <w:r w:rsidRPr="00401A64">
        <w:fldChar w:fldCharType="end"/>
      </w:r>
      <w:bookmarkEnd w:id="0"/>
      <w:bookmarkEnd w:id="1"/>
      <w:bookmarkEnd w:id="2"/>
    </w:p>
    <w:sectPr w:rsidR="008022B2" w:rsidSect="00280D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418" w:bottom="1134" w:left="1418" w:header="709" w:footer="709" w:gutter="0"/>
      <w:lnNumType w:countBy="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3993" w14:textId="77777777" w:rsidR="001B02B9" w:rsidRDefault="001B02B9" w:rsidP="00F52FB0">
      <w:r>
        <w:separator/>
      </w:r>
    </w:p>
  </w:endnote>
  <w:endnote w:type="continuationSeparator" w:id="0">
    <w:p w14:paraId="6FCB6456" w14:textId="77777777" w:rsidR="001B02B9" w:rsidRDefault="001B02B9" w:rsidP="00F5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qrcyyAdvTTb5929f4c">
    <w:altName w:val="Cambria"/>
    <w:panose1 w:val="00000000000000000000"/>
    <w:charset w:val="00"/>
    <w:family w:val="roman"/>
    <w:notTrueType/>
    <w:pitch w:val="default"/>
  </w:font>
  <w:font w:name="XtlflbAdvTTb5929f4c+20">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d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F16B" w14:textId="5073D082" w:rsidR="006F38EC" w:rsidRDefault="00CF6FBC">
    <w:pPr>
      <w:pStyle w:val="Footer"/>
    </w:pPr>
    <w:r>
      <w:rPr>
        <w:noProof/>
      </w:rPr>
      <mc:AlternateContent>
        <mc:Choice Requires="wps">
          <w:drawing>
            <wp:anchor distT="0" distB="0" distL="0" distR="0" simplePos="0" relativeHeight="251659264" behindDoc="0" locked="0" layoutInCell="1" allowOverlap="1" wp14:anchorId="0612F1E2" wp14:editId="1D4B9604">
              <wp:simplePos x="635" y="635"/>
              <wp:positionH relativeFrom="page">
                <wp:align>left</wp:align>
              </wp:positionH>
              <wp:positionV relativeFrom="page">
                <wp:align>bottom</wp:align>
              </wp:positionV>
              <wp:extent cx="443865" cy="443865"/>
              <wp:effectExtent l="0" t="0" r="13335" b="0"/>
              <wp:wrapNone/>
              <wp:docPr id="2"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7D8F9C" w14:textId="5FFB04C0"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12F1E2" id="_x0000_t202" coordsize="21600,21600" o:spt="202" path="m,l,21600r21600,l21600,xe">
              <v:stroke joinstyle="miter"/>
              <v:path gradientshapeok="t" o:connecttype="rect"/>
            </v:shapetype>
            <v:shape id="Text Box 2" o:spid="_x0000_s1026" type="#_x0000_t202" alt="Classificatio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47D8F9C" w14:textId="5FFB04C0"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ADA3" w14:textId="238B99CB" w:rsidR="006F38EC" w:rsidRDefault="00CF6FBC">
    <w:pPr>
      <w:pStyle w:val="Footer"/>
      <w:jc w:val="right"/>
    </w:pPr>
    <w:r>
      <w:rPr>
        <w:noProof/>
      </w:rPr>
      <mc:AlternateContent>
        <mc:Choice Requires="wps">
          <w:drawing>
            <wp:anchor distT="0" distB="0" distL="0" distR="0" simplePos="0" relativeHeight="251660288" behindDoc="0" locked="0" layoutInCell="1" allowOverlap="1" wp14:anchorId="3D97D318" wp14:editId="77698FE5">
              <wp:simplePos x="899770" y="9560966"/>
              <wp:positionH relativeFrom="page">
                <wp:align>left</wp:align>
              </wp:positionH>
              <wp:positionV relativeFrom="page">
                <wp:align>bottom</wp:align>
              </wp:positionV>
              <wp:extent cx="443865" cy="443865"/>
              <wp:effectExtent l="0" t="0" r="13335" b="0"/>
              <wp:wrapNone/>
              <wp:docPr id="3"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BC5C42" w14:textId="192BFC43"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97D318" id="_x0000_t202" coordsize="21600,21600" o:spt="202" path="m,l,21600r21600,l21600,xe">
              <v:stroke joinstyle="miter"/>
              <v:path gradientshapeok="t" o:connecttype="rect"/>
            </v:shapetype>
            <v:shape id="Text Box 3" o:spid="_x0000_s1027" type="#_x0000_t202" alt="Classification: Intern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4BC5C42" w14:textId="192BFC43"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v:textbox>
              <w10:wrap anchorx="page" anchory="page"/>
            </v:shape>
          </w:pict>
        </mc:Fallback>
      </mc:AlternateContent>
    </w:r>
    <w:sdt>
      <w:sdtPr>
        <w:id w:val="-879008515"/>
        <w:docPartObj>
          <w:docPartGallery w:val="Page Numbers (Bottom of Page)"/>
          <w:docPartUnique/>
        </w:docPartObj>
      </w:sdtPr>
      <w:sdtEndPr>
        <w:rPr>
          <w:noProof/>
        </w:rPr>
      </w:sdtEndPr>
      <w:sdtContent>
        <w:r w:rsidR="006F38EC">
          <w:fldChar w:fldCharType="begin"/>
        </w:r>
        <w:r w:rsidR="006F38EC">
          <w:instrText xml:space="preserve"> PAGE   \* MERGEFORMAT </w:instrText>
        </w:r>
        <w:r w:rsidR="006F38EC">
          <w:fldChar w:fldCharType="separate"/>
        </w:r>
        <w:r w:rsidR="006F38EC">
          <w:rPr>
            <w:noProof/>
          </w:rPr>
          <w:t>2</w:t>
        </w:r>
        <w:r w:rsidR="006F38EC">
          <w:rPr>
            <w:noProof/>
          </w:rPr>
          <w:fldChar w:fldCharType="end"/>
        </w:r>
      </w:sdtContent>
    </w:sdt>
  </w:p>
  <w:p w14:paraId="6E80477F" w14:textId="77777777" w:rsidR="006F38EC" w:rsidRDefault="006F38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6D28" w14:textId="7AAF63F1" w:rsidR="006F38EC" w:rsidRDefault="00CF6FBC">
    <w:pPr>
      <w:pStyle w:val="Footer"/>
    </w:pPr>
    <w:r>
      <w:rPr>
        <w:noProof/>
      </w:rPr>
      <mc:AlternateContent>
        <mc:Choice Requires="wps">
          <w:drawing>
            <wp:anchor distT="0" distB="0" distL="0" distR="0" simplePos="0" relativeHeight="251658240" behindDoc="0" locked="0" layoutInCell="1" allowOverlap="1" wp14:anchorId="359A1CD9" wp14:editId="22DA7423">
              <wp:simplePos x="635" y="635"/>
              <wp:positionH relativeFrom="page">
                <wp:align>left</wp:align>
              </wp:positionH>
              <wp:positionV relativeFrom="page">
                <wp:align>bottom</wp:align>
              </wp:positionV>
              <wp:extent cx="443865" cy="443865"/>
              <wp:effectExtent l="0" t="0" r="13335" b="0"/>
              <wp:wrapNone/>
              <wp:docPr id="1"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F1AB4F" w14:textId="4145D323"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9A1CD9" id="_x0000_t202" coordsize="21600,21600" o:spt="202" path="m,l,21600r21600,l21600,xe">
              <v:stroke joinstyle="miter"/>
              <v:path gradientshapeok="t" o:connecttype="rect"/>
            </v:shapetype>
            <v:shape id="Text Box 1" o:spid="_x0000_s1028" type="#_x0000_t202" alt="Classificatio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BF1AB4F" w14:textId="4145D323" w:rsidR="00CF6FBC" w:rsidRPr="00CF6FBC" w:rsidRDefault="00CF6FBC" w:rsidP="00CF6FBC">
                    <w:pPr>
                      <w:rPr>
                        <w:rFonts w:eastAsia="Calibri"/>
                        <w:noProof/>
                        <w:color w:val="000000"/>
                        <w:sz w:val="20"/>
                      </w:rPr>
                    </w:pPr>
                    <w:r w:rsidRPr="00CF6FBC">
                      <w:rPr>
                        <w:rFonts w:eastAsia="Calibri"/>
                        <w:noProof/>
                        <w:color w:val="000000"/>
                        <w:sz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82003" w14:textId="77777777" w:rsidR="001B02B9" w:rsidRDefault="001B02B9" w:rsidP="00F52FB0">
      <w:r>
        <w:separator/>
      </w:r>
    </w:p>
  </w:footnote>
  <w:footnote w:type="continuationSeparator" w:id="0">
    <w:p w14:paraId="2AC2AE40" w14:textId="77777777" w:rsidR="001B02B9" w:rsidRDefault="001B02B9" w:rsidP="00F52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3085" w14:textId="77777777" w:rsidR="006F38EC" w:rsidRDefault="006F3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DA3C0" w14:textId="77777777" w:rsidR="006F38EC" w:rsidRDefault="006F3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0D38" w14:textId="77777777" w:rsidR="006F38EC" w:rsidRDefault="006F3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E5C4D08"/>
    <w:lvl w:ilvl="0">
      <w:start w:val="1"/>
      <w:numFmt w:val="bullet"/>
      <w:pStyle w:val="ListBullet"/>
      <w:lvlText w:val=""/>
      <w:lvlJc w:val="left"/>
      <w:pPr>
        <w:tabs>
          <w:tab w:val="num" w:pos="1777"/>
        </w:tabs>
        <w:ind w:left="1777" w:hanging="360"/>
      </w:pPr>
      <w:rPr>
        <w:rFonts w:ascii="Symbol" w:hAnsi="Symbol" w:hint="default"/>
      </w:rPr>
    </w:lvl>
  </w:abstractNum>
  <w:abstractNum w:abstractNumId="1" w15:restartNumberingAfterBreak="0">
    <w:nsid w:val="1ACE143A"/>
    <w:multiLevelType w:val="multilevel"/>
    <w:tmpl w:val="25127CDE"/>
    <w:styleLink w:val="ReportListBullets"/>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2" w15:restartNumberingAfterBreak="0">
    <w:nsid w:val="1B7D35BA"/>
    <w:multiLevelType w:val="multilevel"/>
    <w:tmpl w:val="F19EE6C8"/>
    <w:styleLink w:val="ReportHeadings"/>
    <w:lvl w:ilvl="0">
      <w:start w:val="1"/>
      <w:numFmt w:val="decimal"/>
      <w:pStyle w:val="ReportHeading1"/>
      <w:lvlText w:val="%1."/>
      <w:lvlJc w:val="left"/>
      <w:pPr>
        <w:ind w:left="567" w:hanging="567"/>
      </w:pPr>
      <w:rPr>
        <w:rFonts w:hint="default"/>
      </w:rPr>
    </w:lvl>
    <w:lvl w:ilvl="1">
      <w:start w:val="1"/>
      <w:numFmt w:val="decimal"/>
      <w:pStyle w:val="ReportHeading2"/>
      <w:lvlText w:val="%1.%2."/>
      <w:lvlJc w:val="left"/>
      <w:pPr>
        <w:ind w:left="851" w:hanging="567"/>
      </w:pPr>
      <w:rPr>
        <w:rFonts w:hint="default"/>
      </w:rPr>
    </w:lvl>
    <w:lvl w:ilvl="2">
      <w:start w:val="1"/>
      <w:numFmt w:val="decimal"/>
      <w:pStyle w:val="ReportHeading3"/>
      <w:lvlText w:val="%1.%2.%3."/>
      <w:lvlJc w:val="left"/>
      <w:pPr>
        <w:ind w:left="851" w:hanging="851"/>
      </w:pPr>
      <w:rPr>
        <w:rFonts w:hint="default"/>
      </w:rPr>
    </w:lvl>
    <w:lvl w:ilvl="3">
      <w:start w:val="1"/>
      <w:numFmt w:val="decimal"/>
      <w:pStyle w:val="ReportHeading4"/>
      <w:lvlText w:val="%1.%2.%3.%4."/>
      <w:lvlJc w:val="left"/>
      <w:pPr>
        <w:tabs>
          <w:tab w:val="num" w:pos="851"/>
        </w:tabs>
        <w:ind w:left="851" w:hanging="851"/>
      </w:pPr>
      <w:rPr>
        <w:rFonts w:hint="default"/>
      </w:rPr>
    </w:lvl>
    <w:lvl w:ilvl="4">
      <w:start w:val="1"/>
      <w:numFmt w:val="none"/>
      <w:pStyle w:val="ReportHeading5"/>
      <w:suff w:val="nothing"/>
      <w:lvlText w:val=""/>
      <w:lvlJc w:val="left"/>
      <w:pPr>
        <w:ind w:left="0" w:firstLine="0"/>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abstractNum w:abstractNumId="3" w15:restartNumberingAfterBreak="0">
    <w:nsid w:val="2095233C"/>
    <w:multiLevelType w:val="hybridMultilevel"/>
    <w:tmpl w:val="CDACFBF6"/>
    <w:lvl w:ilvl="0" w:tplc="92A2EDA0">
      <w:start w:val="1"/>
      <w:numFmt w:val="bullet"/>
      <w:pStyle w:val="Bulleted"/>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916358"/>
    <w:multiLevelType w:val="singleLevel"/>
    <w:tmpl w:val="F8B86BAC"/>
    <w:lvl w:ilvl="0">
      <w:start w:val="4"/>
      <w:numFmt w:val="bullet"/>
      <w:pStyle w:val="ListBullet5"/>
      <w:lvlText w:val="-"/>
      <w:lvlJc w:val="left"/>
      <w:pPr>
        <w:ind w:left="720" w:hanging="360"/>
      </w:pPr>
      <w:rPr>
        <w:rFonts w:ascii="Calibri" w:eastAsia="Calibri" w:hAnsi="Calibri" w:cs="Calibri" w:hint="default"/>
      </w:rPr>
    </w:lvl>
  </w:abstractNum>
  <w:abstractNum w:abstractNumId="5" w15:restartNumberingAfterBreak="0">
    <w:nsid w:val="21D24090"/>
    <w:multiLevelType w:val="hybridMultilevel"/>
    <w:tmpl w:val="2E98CF32"/>
    <w:lvl w:ilvl="0" w:tplc="338A9518">
      <w:start w:val="1"/>
      <w:numFmt w:val="bullet"/>
      <w:lvlText w:val=""/>
      <w:lvlJc w:val="left"/>
      <w:pPr>
        <w:ind w:left="720" w:hanging="360"/>
      </w:pPr>
      <w:rPr>
        <w:rFonts w:ascii="Symbol" w:hAnsi="Symbol" w:hint="default"/>
        <w:lang w:val="en-U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4262C2"/>
    <w:multiLevelType w:val="hybridMultilevel"/>
    <w:tmpl w:val="A798E4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AA20CF"/>
    <w:multiLevelType w:val="hybridMultilevel"/>
    <w:tmpl w:val="636EFD54"/>
    <w:lvl w:ilvl="0" w:tplc="B9601F3A">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2C16FB"/>
    <w:multiLevelType w:val="hybridMultilevel"/>
    <w:tmpl w:val="8E42EC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070030"/>
    <w:multiLevelType w:val="hybridMultilevel"/>
    <w:tmpl w:val="256AD9D0"/>
    <w:lvl w:ilvl="0" w:tplc="7D5CB32C">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B609F2"/>
    <w:multiLevelType w:val="multilevel"/>
    <w:tmpl w:val="5E0C877A"/>
    <w:styleLink w:val="ReportLi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1" w15:restartNumberingAfterBreak="0">
    <w:nsid w:val="700A6E82"/>
    <w:multiLevelType w:val="hybridMultilevel"/>
    <w:tmpl w:val="720C9E3C"/>
    <w:lvl w:ilvl="0" w:tplc="CC267DE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0983A26"/>
    <w:multiLevelType w:val="multilevel"/>
    <w:tmpl w:val="6728C556"/>
    <w:lvl w:ilvl="0">
      <w:start w:val="1"/>
      <w:numFmt w:val="decimal"/>
      <w:pStyle w:val="Heading1"/>
      <w:lvlText w:val="%1."/>
      <w:lvlJc w:val="left"/>
      <w:pPr>
        <w:tabs>
          <w:tab w:val="num" w:pos="567"/>
        </w:tabs>
        <w:ind w:left="360" w:hanging="360"/>
      </w:pPr>
      <w:rPr>
        <w:rFonts w:hint="default"/>
      </w:rPr>
    </w:lvl>
    <w:lvl w:ilvl="1">
      <w:start w:val="1"/>
      <w:numFmt w:val="decimal"/>
      <w:lvlText w:val="%1.%2."/>
      <w:lvlJc w:val="left"/>
      <w:pPr>
        <w:tabs>
          <w:tab w:val="num" w:pos="851"/>
        </w:tabs>
        <w:ind w:left="0" w:firstLine="284"/>
      </w:pPr>
      <w:rPr>
        <w:rFonts w:hint="default"/>
      </w:rPr>
    </w:lvl>
    <w:lvl w:ilvl="2">
      <w:start w:val="1"/>
      <w:numFmt w:val="decimal"/>
      <w:pStyle w:val="Heading3"/>
      <w:lvlText w:val="%1.%2.%3."/>
      <w:lvlJc w:val="left"/>
      <w:pPr>
        <w:tabs>
          <w:tab w:val="num" w:pos="851"/>
        </w:tabs>
        <w:ind w:left="0" w:firstLine="284"/>
      </w:pPr>
      <w:rPr>
        <w:rFonts w:hint="default"/>
      </w:rPr>
    </w:lvl>
    <w:lvl w:ilvl="3">
      <w:start w:val="1"/>
      <w:numFmt w:val="decimal"/>
      <w:pStyle w:val="ListBullet4"/>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num w:numId="1" w16cid:durableId="1261182859">
    <w:abstractNumId w:val="12"/>
  </w:num>
  <w:num w:numId="2" w16cid:durableId="1118255648">
    <w:abstractNumId w:val="4"/>
  </w:num>
  <w:num w:numId="3" w16cid:durableId="740175594">
    <w:abstractNumId w:val="0"/>
  </w:num>
  <w:num w:numId="4" w16cid:durableId="129828205">
    <w:abstractNumId w:val="1"/>
  </w:num>
  <w:num w:numId="5" w16cid:durableId="1722358884">
    <w:abstractNumId w:val="10"/>
  </w:num>
  <w:num w:numId="6" w16cid:durableId="1770661386">
    <w:abstractNumId w:val="2"/>
    <w:lvlOverride w:ilvl="0">
      <w:lvl w:ilvl="0">
        <w:start w:val="1"/>
        <w:numFmt w:val="decimal"/>
        <w:pStyle w:val="ReportHeading1"/>
        <w:lvlText w:val="%1."/>
        <w:lvlJc w:val="left"/>
        <w:pPr>
          <w:ind w:left="567" w:hanging="567"/>
        </w:pPr>
        <w:rPr>
          <w:rFonts w:hint="default"/>
        </w:rPr>
      </w:lvl>
    </w:lvlOverride>
    <w:lvlOverride w:ilvl="1">
      <w:lvl w:ilvl="1">
        <w:start w:val="1"/>
        <w:numFmt w:val="decimal"/>
        <w:pStyle w:val="ReportHeading2"/>
        <w:lvlText w:val="%1.%2."/>
        <w:lvlJc w:val="left"/>
        <w:pPr>
          <w:ind w:left="851" w:hanging="567"/>
        </w:pPr>
        <w:rPr>
          <w:rFonts w:hint="default"/>
        </w:rPr>
      </w:lvl>
    </w:lvlOverride>
    <w:lvlOverride w:ilvl="2">
      <w:lvl w:ilvl="2">
        <w:start w:val="1"/>
        <w:numFmt w:val="decimal"/>
        <w:pStyle w:val="ReportHeading3"/>
        <w:lvlText w:val="%1.%2.%3."/>
        <w:lvlJc w:val="left"/>
        <w:pPr>
          <w:ind w:left="851" w:hanging="851"/>
        </w:pPr>
        <w:rPr>
          <w:rFonts w:hint="default"/>
        </w:rPr>
      </w:lvl>
    </w:lvlOverride>
    <w:lvlOverride w:ilvl="3">
      <w:lvl w:ilvl="3">
        <w:start w:val="1"/>
        <w:numFmt w:val="decimal"/>
        <w:pStyle w:val="ReportHeading4"/>
        <w:lvlText w:val="%1.%2.%3.%4."/>
        <w:lvlJc w:val="left"/>
        <w:pPr>
          <w:tabs>
            <w:tab w:val="num" w:pos="851"/>
          </w:tabs>
          <w:ind w:left="851" w:hanging="851"/>
        </w:pPr>
        <w:rPr>
          <w:rFonts w:hint="default"/>
        </w:rPr>
      </w:lvl>
    </w:lvlOverride>
    <w:lvlOverride w:ilvl="4">
      <w:lvl w:ilvl="4">
        <w:start w:val="1"/>
        <w:numFmt w:val="none"/>
        <w:pStyle w:val="ReportHeading5"/>
        <w:suff w:val="nothing"/>
        <w:lvlText w:val=""/>
        <w:lvlJc w:val="left"/>
        <w:pPr>
          <w:ind w:left="0" w:firstLine="0"/>
        </w:pPr>
        <w:rPr>
          <w:rFonts w:hint="default"/>
        </w:rPr>
      </w:lvl>
    </w:lvlOverride>
    <w:lvlOverride w:ilvl="5">
      <w:lvl w:ilvl="5">
        <w:start w:val="1"/>
        <w:numFmt w:val="none"/>
        <w:lvlText w:val=""/>
        <w:lvlJc w:val="left"/>
        <w:pPr>
          <w:ind w:left="567" w:hanging="567"/>
        </w:pPr>
        <w:rPr>
          <w:rFonts w:hint="default"/>
        </w:rPr>
      </w:lvl>
    </w:lvlOverride>
    <w:lvlOverride w:ilvl="6">
      <w:lvl w:ilvl="6">
        <w:start w:val="1"/>
        <w:numFmt w:val="none"/>
        <w:lvlText w:val=""/>
        <w:lvlJc w:val="left"/>
        <w:pPr>
          <w:ind w:left="567" w:hanging="567"/>
        </w:pPr>
        <w:rPr>
          <w:rFonts w:hint="default"/>
        </w:rPr>
      </w:lvl>
    </w:lvlOverride>
    <w:lvlOverride w:ilvl="7">
      <w:lvl w:ilvl="7">
        <w:start w:val="1"/>
        <w:numFmt w:val="none"/>
        <w:lvlText w:val=""/>
        <w:lvlJc w:val="left"/>
        <w:pPr>
          <w:ind w:left="567" w:hanging="567"/>
        </w:pPr>
        <w:rPr>
          <w:rFonts w:hint="default"/>
        </w:rPr>
      </w:lvl>
    </w:lvlOverride>
    <w:lvlOverride w:ilvl="8">
      <w:lvl w:ilvl="8">
        <w:start w:val="1"/>
        <w:numFmt w:val="none"/>
        <w:lvlText w:val=""/>
        <w:lvlJc w:val="left"/>
        <w:pPr>
          <w:ind w:left="567" w:hanging="567"/>
        </w:pPr>
        <w:rPr>
          <w:rFonts w:hint="default"/>
        </w:rPr>
      </w:lvl>
    </w:lvlOverride>
  </w:num>
  <w:num w:numId="7" w16cid:durableId="398139884">
    <w:abstractNumId w:val="3"/>
  </w:num>
  <w:num w:numId="8" w16cid:durableId="564417248">
    <w:abstractNumId w:val="8"/>
  </w:num>
  <w:num w:numId="9" w16cid:durableId="465319759">
    <w:abstractNumId w:val="6"/>
  </w:num>
  <w:num w:numId="10" w16cid:durableId="174855600">
    <w:abstractNumId w:val="7"/>
  </w:num>
  <w:num w:numId="11" w16cid:durableId="768619078">
    <w:abstractNumId w:val="11"/>
  </w:num>
  <w:num w:numId="12" w16cid:durableId="1875732844">
    <w:abstractNumId w:val="9"/>
  </w:num>
  <w:num w:numId="13" w16cid:durableId="672221349">
    <w:abstractNumId w:val="12"/>
  </w:num>
  <w:num w:numId="14" w16cid:durableId="529538494">
    <w:abstractNumId w:val="12"/>
  </w:num>
  <w:num w:numId="15" w16cid:durableId="1036465793">
    <w:abstractNumId w:val="12"/>
  </w:num>
  <w:num w:numId="16" w16cid:durableId="962617225">
    <w:abstractNumId w:val="12"/>
  </w:num>
  <w:num w:numId="17" w16cid:durableId="1234202215">
    <w:abstractNumId w:val="12"/>
  </w:num>
  <w:num w:numId="18" w16cid:durableId="1066105668">
    <w:abstractNumId w:val="12"/>
  </w:num>
  <w:num w:numId="19" w16cid:durableId="803086503">
    <w:abstractNumId w:val="12"/>
  </w:num>
  <w:num w:numId="20" w16cid:durableId="1464233555">
    <w:abstractNumId w:val="12"/>
  </w:num>
  <w:num w:numId="21" w16cid:durableId="694769031">
    <w:abstractNumId w:val="12"/>
  </w:num>
  <w:num w:numId="22" w16cid:durableId="1360817789">
    <w:abstractNumId w:val="12"/>
  </w:num>
  <w:num w:numId="23" w16cid:durableId="266351381">
    <w:abstractNumId w:val="12"/>
  </w:num>
  <w:num w:numId="24" w16cid:durableId="1766460502">
    <w:abstractNumId w:val="12"/>
  </w:num>
  <w:num w:numId="25" w16cid:durableId="2075659744">
    <w:abstractNumId w:val="12"/>
  </w:num>
  <w:num w:numId="26" w16cid:durableId="160511692">
    <w:abstractNumId w:val="12"/>
  </w:num>
  <w:num w:numId="27" w16cid:durableId="1866670852">
    <w:abstractNumId w:val="12"/>
  </w:num>
  <w:num w:numId="28" w16cid:durableId="1994262318">
    <w:abstractNumId w:val="12"/>
  </w:num>
  <w:num w:numId="29" w16cid:durableId="429280268">
    <w:abstractNumId w:val="12"/>
  </w:num>
  <w:num w:numId="30" w16cid:durableId="992374870">
    <w:abstractNumId w:val="12"/>
  </w:num>
  <w:num w:numId="31" w16cid:durableId="274100637">
    <w:abstractNumId w:val="5"/>
  </w:num>
  <w:num w:numId="32" w16cid:durableId="35350252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68"/>
    <w:rsid w:val="000007E9"/>
    <w:rsid w:val="00001B31"/>
    <w:rsid w:val="00003860"/>
    <w:rsid w:val="00003E36"/>
    <w:rsid w:val="00003F3E"/>
    <w:rsid w:val="00005E0E"/>
    <w:rsid w:val="00005EEB"/>
    <w:rsid w:val="000060B3"/>
    <w:rsid w:val="00007217"/>
    <w:rsid w:val="0000748D"/>
    <w:rsid w:val="00007882"/>
    <w:rsid w:val="00007949"/>
    <w:rsid w:val="00007B6C"/>
    <w:rsid w:val="00007F29"/>
    <w:rsid w:val="00010B68"/>
    <w:rsid w:val="00010E73"/>
    <w:rsid w:val="00011343"/>
    <w:rsid w:val="00012DEE"/>
    <w:rsid w:val="00013229"/>
    <w:rsid w:val="00014360"/>
    <w:rsid w:val="000143BC"/>
    <w:rsid w:val="00014C48"/>
    <w:rsid w:val="000152FE"/>
    <w:rsid w:val="00015C04"/>
    <w:rsid w:val="00015E62"/>
    <w:rsid w:val="00016AC1"/>
    <w:rsid w:val="00016F92"/>
    <w:rsid w:val="00017712"/>
    <w:rsid w:val="00017A1F"/>
    <w:rsid w:val="0002064A"/>
    <w:rsid w:val="00020B25"/>
    <w:rsid w:val="00020CFA"/>
    <w:rsid w:val="000215BF"/>
    <w:rsid w:val="0002181E"/>
    <w:rsid w:val="00021B3A"/>
    <w:rsid w:val="00021F92"/>
    <w:rsid w:val="00022037"/>
    <w:rsid w:val="00023221"/>
    <w:rsid w:val="00023529"/>
    <w:rsid w:val="00023B77"/>
    <w:rsid w:val="000244C2"/>
    <w:rsid w:val="00024B0B"/>
    <w:rsid w:val="00024B55"/>
    <w:rsid w:val="00024DB7"/>
    <w:rsid w:val="0002511C"/>
    <w:rsid w:val="000266FF"/>
    <w:rsid w:val="0002685E"/>
    <w:rsid w:val="00026986"/>
    <w:rsid w:val="00026A8F"/>
    <w:rsid w:val="00026B87"/>
    <w:rsid w:val="00026E0F"/>
    <w:rsid w:val="00026F19"/>
    <w:rsid w:val="00026F38"/>
    <w:rsid w:val="00027448"/>
    <w:rsid w:val="00027867"/>
    <w:rsid w:val="0002787D"/>
    <w:rsid w:val="000305E0"/>
    <w:rsid w:val="00030B62"/>
    <w:rsid w:val="00031370"/>
    <w:rsid w:val="00031705"/>
    <w:rsid w:val="00031C73"/>
    <w:rsid w:val="000328BB"/>
    <w:rsid w:val="00032A47"/>
    <w:rsid w:val="00032D70"/>
    <w:rsid w:val="0003334D"/>
    <w:rsid w:val="00033531"/>
    <w:rsid w:val="000335BE"/>
    <w:rsid w:val="0003381D"/>
    <w:rsid w:val="000339A6"/>
    <w:rsid w:val="00033C75"/>
    <w:rsid w:val="00034576"/>
    <w:rsid w:val="00034A0B"/>
    <w:rsid w:val="00034A57"/>
    <w:rsid w:val="00034D3D"/>
    <w:rsid w:val="00034E1B"/>
    <w:rsid w:val="00034FF8"/>
    <w:rsid w:val="000351A2"/>
    <w:rsid w:val="00035919"/>
    <w:rsid w:val="000359B4"/>
    <w:rsid w:val="00035BE7"/>
    <w:rsid w:val="00035C39"/>
    <w:rsid w:val="00036520"/>
    <w:rsid w:val="000367C7"/>
    <w:rsid w:val="00036950"/>
    <w:rsid w:val="00037514"/>
    <w:rsid w:val="000414A6"/>
    <w:rsid w:val="0004198F"/>
    <w:rsid w:val="00041A57"/>
    <w:rsid w:val="000422E2"/>
    <w:rsid w:val="000426B2"/>
    <w:rsid w:val="00042ADE"/>
    <w:rsid w:val="00042BDD"/>
    <w:rsid w:val="00042EA1"/>
    <w:rsid w:val="000431E4"/>
    <w:rsid w:val="0004339A"/>
    <w:rsid w:val="0004346F"/>
    <w:rsid w:val="000434FE"/>
    <w:rsid w:val="00043810"/>
    <w:rsid w:val="00043BA1"/>
    <w:rsid w:val="00043C2D"/>
    <w:rsid w:val="000442C6"/>
    <w:rsid w:val="0004475C"/>
    <w:rsid w:val="00044A10"/>
    <w:rsid w:val="00044C3F"/>
    <w:rsid w:val="00044D8E"/>
    <w:rsid w:val="000450BD"/>
    <w:rsid w:val="00045F0A"/>
    <w:rsid w:val="000460EB"/>
    <w:rsid w:val="000461F9"/>
    <w:rsid w:val="000463A5"/>
    <w:rsid w:val="0004672D"/>
    <w:rsid w:val="00047120"/>
    <w:rsid w:val="0004769C"/>
    <w:rsid w:val="000477DE"/>
    <w:rsid w:val="00047973"/>
    <w:rsid w:val="00050334"/>
    <w:rsid w:val="000509C1"/>
    <w:rsid w:val="00050C69"/>
    <w:rsid w:val="00050FA7"/>
    <w:rsid w:val="00051617"/>
    <w:rsid w:val="0005290B"/>
    <w:rsid w:val="00052BA7"/>
    <w:rsid w:val="00052E1E"/>
    <w:rsid w:val="00053606"/>
    <w:rsid w:val="00053705"/>
    <w:rsid w:val="00053924"/>
    <w:rsid w:val="00053C4B"/>
    <w:rsid w:val="000543B3"/>
    <w:rsid w:val="00054A69"/>
    <w:rsid w:val="00055030"/>
    <w:rsid w:val="00055E56"/>
    <w:rsid w:val="00057317"/>
    <w:rsid w:val="0005779C"/>
    <w:rsid w:val="00057A76"/>
    <w:rsid w:val="00060605"/>
    <w:rsid w:val="00060794"/>
    <w:rsid w:val="00060A19"/>
    <w:rsid w:val="00060FFF"/>
    <w:rsid w:val="000613D8"/>
    <w:rsid w:val="00061D04"/>
    <w:rsid w:val="000620CB"/>
    <w:rsid w:val="00062348"/>
    <w:rsid w:val="000624DE"/>
    <w:rsid w:val="00062D0D"/>
    <w:rsid w:val="00063468"/>
    <w:rsid w:val="00063937"/>
    <w:rsid w:val="00064913"/>
    <w:rsid w:val="00065018"/>
    <w:rsid w:val="0006543A"/>
    <w:rsid w:val="000662FF"/>
    <w:rsid w:val="00066434"/>
    <w:rsid w:val="00066650"/>
    <w:rsid w:val="00066CA8"/>
    <w:rsid w:val="00066E91"/>
    <w:rsid w:val="00067548"/>
    <w:rsid w:val="00067CE1"/>
    <w:rsid w:val="000707CF"/>
    <w:rsid w:val="000708B7"/>
    <w:rsid w:val="0007113C"/>
    <w:rsid w:val="00071282"/>
    <w:rsid w:val="00071B1E"/>
    <w:rsid w:val="00071E68"/>
    <w:rsid w:val="000720DC"/>
    <w:rsid w:val="000728BF"/>
    <w:rsid w:val="00072939"/>
    <w:rsid w:val="00072B36"/>
    <w:rsid w:val="00073185"/>
    <w:rsid w:val="00073471"/>
    <w:rsid w:val="000735E9"/>
    <w:rsid w:val="0007371D"/>
    <w:rsid w:val="0007372C"/>
    <w:rsid w:val="00073E31"/>
    <w:rsid w:val="0007409E"/>
    <w:rsid w:val="00074726"/>
    <w:rsid w:val="000747CE"/>
    <w:rsid w:val="00074B87"/>
    <w:rsid w:val="000750BD"/>
    <w:rsid w:val="000750FE"/>
    <w:rsid w:val="00075D55"/>
    <w:rsid w:val="00076274"/>
    <w:rsid w:val="00076386"/>
    <w:rsid w:val="000763F4"/>
    <w:rsid w:val="0007648D"/>
    <w:rsid w:val="00076B9B"/>
    <w:rsid w:val="00077721"/>
    <w:rsid w:val="00077AC9"/>
    <w:rsid w:val="00077FCD"/>
    <w:rsid w:val="000804E0"/>
    <w:rsid w:val="00080D7D"/>
    <w:rsid w:val="00080E60"/>
    <w:rsid w:val="00081713"/>
    <w:rsid w:val="00081AF8"/>
    <w:rsid w:val="000824CE"/>
    <w:rsid w:val="00082829"/>
    <w:rsid w:val="00082AFF"/>
    <w:rsid w:val="00083527"/>
    <w:rsid w:val="00083D42"/>
    <w:rsid w:val="00083D9D"/>
    <w:rsid w:val="00083DC3"/>
    <w:rsid w:val="00084544"/>
    <w:rsid w:val="000845D3"/>
    <w:rsid w:val="00084FD0"/>
    <w:rsid w:val="00085734"/>
    <w:rsid w:val="0008629A"/>
    <w:rsid w:val="000864A0"/>
    <w:rsid w:val="00086763"/>
    <w:rsid w:val="0008690E"/>
    <w:rsid w:val="00086C25"/>
    <w:rsid w:val="00086CB1"/>
    <w:rsid w:val="00086D84"/>
    <w:rsid w:val="00086E1B"/>
    <w:rsid w:val="00087456"/>
    <w:rsid w:val="00087909"/>
    <w:rsid w:val="000900C5"/>
    <w:rsid w:val="0009018D"/>
    <w:rsid w:val="000901AD"/>
    <w:rsid w:val="000901F8"/>
    <w:rsid w:val="00090C91"/>
    <w:rsid w:val="00090E55"/>
    <w:rsid w:val="000914F2"/>
    <w:rsid w:val="00092035"/>
    <w:rsid w:val="000921ED"/>
    <w:rsid w:val="00092E81"/>
    <w:rsid w:val="00092F66"/>
    <w:rsid w:val="00093556"/>
    <w:rsid w:val="00093583"/>
    <w:rsid w:val="00093786"/>
    <w:rsid w:val="00093B3E"/>
    <w:rsid w:val="0009423A"/>
    <w:rsid w:val="0009434D"/>
    <w:rsid w:val="00094863"/>
    <w:rsid w:val="00094920"/>
    <w:rsid w:val="00094943"/>
    <w:rsid w:val="00094C79"/>
    <w:rsid w:val="00095130"/>
    <w:rsid w:val="00095248"/>
    <w:rsid w:val="00095F9C"/>
    <w:rsid w:val="000961F2"/>
    <w:rsid w:val="00097935"/>
    <w:rsid w:val="000A007F"/>
    <w:rsid w:val="000A029A"/>
    <w:rsid w:val="000A0C9F"/>
    <w:rsid w:val="000A1260"/>
    <w:rsid w:val="000A19B8"/>
    <w:rsid w:val="000A1A4B"/>
    <w:rsid w:val="000A2A5A"/>
    <w:rsid w:val="000A3348"/>
    <w:rsid w:val="000A47B1"/>
    <w:rsid w:val="000A4A19"/>
    <w:rsid w:val="000A4F69"/>
    <w:rsid w:val="000A4FD8"/>
    <w:rsid w:val="000A57BA"/>
    <w:rsid w:val="000A5D29"/>
    <w:rsid w:val="000A6820"/>
    <w:rsid w:val="000A6CF4"/>
    <w:rsid w:val="000A724D"/>
    <w:rsid w:val="000A77A2"/>
    <w:rsid w:val="000A7B07"/>
    <w:rsid w:val="000B01C6"/>
    <w:rsid w:val="000B07A8"/>
    <w:rsid w:val="000B1153"/>
    <w:rsid w:val="000B12B8"/>
    <w:rsid w:val="000B1340"/>
    <w:rsid w:val="000B1BCE"/>
    <w:rsid w:val="000B26BF"/>
    <w:rsid w:val="000B2A83"/>
    <w:rsid w:val="000B3235"/>
    <w:rsid w:val="000B323B"/>
    <w:rsid w:val="000B3976"/>
    <w:rsid w:val="000B3E30"/>
    <w:rsid w:val="000B4E3C"/>
    <w:rsid w:val="000B5191"/>
    <w:rsid w:val="000B57E8"/>
    <w:rsid w:val="000B6169"/>
    <w:rsid w:val="000B658C"/>
    <w:rsid w:val="000B70FA"/>
    <w:rsid w:val="000B76D8"/>
    <w:rsid w:val="000B7AD5"/>
    <w:rsid w:val="000B7B9A"/>
    <w:rsid w:val="000B7FE3"/>
    <w:rsid w:val="000C002E"/>
    <w:rsid w:val="000C0B69"/>
    <w:rsid w:val="000C0E52"/>
    <w:rsid w:val="000C18B6"/>
    <w:rsid w:val="000C1958"/>
    <w:rsid w:val="000C1D11"/>
    <w:rsid w:val="000C1F1B"/>
    <w:rsid w:val="000C33BA"/>
    <w:rsid w:val="000C3751"/>
    <w:rsid w:val="000C3EB4"/>
    <w:rsid w:val="000C4110"/>
    <w:rsid w:val="000C475E"/>
    <w:rsid w:val="000C47BE"/>
    <w:rsid w:val="000C485F"/>
    <w:rsid w:val="000C4C6C"/>
    <w:rsid w:val="000C4F5F"/>
    <w:rsid w:val="000C4F9B"/>
    <w:rsid w:val="000C5001"/>
    <w:rsid w:val="000C52EF"/>
    <w:rsid w:val="000C552E"/>
    <w:rsid w:val="000C5870"/>
    <w:rsid w:val="000C6B4F"/>
    <w:rsid w:val="000C76C2"/>
    <w:rsid w:val="000C7EDC"/>
    <w:rsid w:val="000D0248"/>
    <w:rsid w:val="000D07F1"/>
    <w:rsid w:val="000D0AAC"/>
    <w:rsid w:val="000D0BAF"/>
    <w:rsid w:val="000D0C71"/>
    <w:rsid w:val="000D0E8F"/>
    <w:rsid w:val="000D0EEE"/>
    <w:rsid w:val="000D1023"/>
    <w:rsid w:val="000D11CC"/>
    <w:rsid w:val="000D1384"/>
    <w:rsid w:val="000D20CA"/>
    <w:rsid w:val="000D21E7"/>
    <w:rsid w:val="000D2F62"/>
    <w:rsid w:val="000D345F"/>
    <w:rsid w:val="000D41F2"/>
    <w:rsid w:val="000D42DD"/>
    <w:rsid w:val="000D47CB"/>
    <w:rsid w:val="000D4A86"/>
    <w:rsid w:val="000D4AB8"/>
    <w:rsid w:val="000D4E86"/>
    <w:rsid w:val="000D4FC8"/>
    <w:rsid w:val="000D5A42"/>
    <w:rsid w:val="000D60E0"/>
    <w:rsid w:val="000D60F7"/>
    <w:rsid w:val="000D6BF8"/>
    <w:rsid w:val="000D766C"/>
    <w:rsid w:val="000D77D3"/>
    <w:rsid w:val="000D7889"/>
    <w:rsid w:val="000D79D4"/>
    <w:rsid w:val="000E05B2"/>
    <w:rsid w:val="000E0E3D"/>
    <w:rsid w:val="000E0FEC"/>
    <w:rsid w:val="000E1542"/>
    <w:rsid w:val="000E1B79"/>
    <w:rsid w:val="000E21C7"/>
    <w:rsid w:val="000E23EA"/>
    <w:rsid w:val="000E2C65"/>
    <w:rsid w:val="000E2CD9"/>
    <w:rsid w:val="000E2E3F"/>
    <w:rsid w:val="000E2FB4"/>
    <w:rsid w:val="000E3269"/>
    <w:rsid w:val="000E34AF"/>
    <w:rsid w:val="000E3535"/>
    <w:rsid w:val="000E3AC4"/>
    <w:rsid w:val="000E4CFB"/>
    <w:rsid w:val="000E57F3"/>
    <w:rsid w:val="000E587D"/>
    <w:rsid w:val="000E5CD6"/>
    <w:rsid w:val="000E5D29"/>
    <w:rsid w:val="000E6352"/>
    <w:rsid w:val="000E7018"/>
    <w:rsid w:val="000E7836"/>
    <w:rsid w:val="000F07D0"/>
    <w:rsid w:val="000F0862"/>
    <w:rsid w:val="000F092A"/>
    <w:rsid w:val="000F09B5"/>
    <w:rsid w:val="000F0C62"/>
    <w:rsid w:val="000F18E5"/>
    <w:rsid w:val="000F21DC"/>
    <w:rsid w:val="000F2821"/>
    <w:rsid w:val="000F37A2"/>
    <w:rsid w:val="000F3C4B"/>
    <w:rsid w:val="000F4146"/>
    <w:rsid w:val="000F44E9"/>
    <w:rsid w:val="000F55AD"/>
    <w:rsid w:val="000F5CB9"/>
    <w:rsid w:val="000F65DA"/>
    <w:rsid w:val="000F663D"/>
    <w:rsid w:val="000F668B"/>
    <w:rsid w:val="000F71C1"/>
    <w:rsid w:val="000F73EC"/>
    <w:rsid w:val="000F7AA8"/>
    <w:rsid w:val="000F7F44"/>
    <w:rsid w:val="0010042D"/>
    <w:rsid w:val="00100583"/>
    <w:rsid w:val="00100BDC"/>
    <w:rsid w:val="00100FE7"/>
    <w:rsid w:val="001019C6"/>
    <w:rsid w:val="0010261A"/>
    <w:rsid w:val="00102D95"/>
    <w:rsid w:val="00102FF2"/>
    <w:rsid w:val="00103DC6"/>
    <w:rsid w:val="00103EA4"/>
    <w:rsid w:val="00104295"/>
    <w:rsid w:val="001046FE"/>
    <w:rsid w:val="00104826"/>
    <w:rsid w:val="00104BAE"/>
    <w:rsid w:val="00104DDE"/>
    <w:rsid w:val="00104E43"/>
    <w:rsid w:val="00105329"/>
    <w:rsid w:val="00105FFE"/>
    <w:rsid w:val="00106271"/>
    <w:rsid w:val="00106610"/>
    <w:rsid w:val="001067FF"/>
    <w:rsid w:val="00107E92"/>
    <w:rsid w:val="001102C0"/>
    <w:rsid w:val="00110497"/>
    <w:rsid w:val="0011073D"/>
    <w:rsid w:val="00110819"/>
    <w:rsid w:val="00110ABA"/>
    <w:rsid w:val="00110E9C"/>
    <w:rsid w:val="00111033"/>
    <w:rsid w:val="001113DB"/>
    <w:rsid w:val="001118CE"/>
    <w:rsid w:val="00111A03"/>
    <w:rsid w:val="00111B26"/>
    <w:rsid w:val="00111B4B"/>
    <w:rsid w:val="00111BB5"/>
    <w:rsid w:val="00111C9D"/>
    <w:rsid w:val="00111E87"/>
    <w:rsid w:val="0011238D"/>
    <w:rsid w:val="00112B26"/>
    <w:rsid w:val="00112CC2"/>
    <w:rsid w:val="00112F9B"/>
    <w:rsid w:val="00113A7D"/>
    <w:rsid w:val="00113B66"/>
    <w:rsid w:val="00113D11"/>
    <w:rsid w:val="00114230"/>
    <w:rsid w:val="001142DA"/>
    <w:rsid w:val="001144CD"/>
    <w:rsid w:val="0011498C"/>
    <w:rsid w:val="0011553D"/>
    <w:rsid w:val="00115ABE"/>
    <w:rsid w:val="00116494"/>
    <w:rsid w:val="0011657A"/>
    <w:rsid w:val="001166EC"/>
    <w:rsid w:val="00116C13"/>
    <w:rsid w:val="001170FE"/>
    <w:rsid w:val="001171BB"/>
    <w:rsid w:val="001177A1"/>
    <w:rsid w:val="00120457"/>
    <w:rsid w:val="00120596"/>
    <w:rsid w:val="001209F0"/>
    <w:rsid w:val="00120C25"/>
    <w:rsid w:val="00121FE1"/>
    <w:rsid w:val="0012212C"/>
    <w:rsid w:val="0012224C"/>
    <w:rsid w:val="001222A4"/>
    <w:rsid w:val="00122517"/>
    <w:rsid w:val="00123440"/>
    <w:rsid w:val="00124464"/>
    <w:rsid w:val="001252A7"/>
    <w:rsid w:val="00125BD0"/>
    <w:rsid w:val="00125E1D"/>
    <w:rsid w:val="001261DB"/>
    <w:rsid w:val="00126ECE"/>
    <w:rsid w:val="00127819"/>
    <w:rsid w:val="0013061F"/>
    <w:rsid w:val="00130768"/>
    <w:rsid w:val="0013174E"/>
    <w:rsid w:val="00131F8C"/>
    <w:rsid w:val="001329E1"/>
    <w:rsid w:val="001338CE"/>
    <w:rsid w:val="00134289"/>
    <w:rsid w:val="0013462C"/>
    <w:rsid w:val="001348AC"/>
    <w:rsid w:val="00134E51"/>
    <w:rsid w:val="00135439"/>
    <w:rsid w:val="00135AA9"/>
    <w:rsid w:val="00135C4D"/>
    <w:rsid w:val="00136F41"/>
    <w:rsid w:val="001370E7"/>
    <w:rsid w:val="001372DB"/>
    <w:rsid w:val="001378E1"/>
    <w:rsid w:val="00140248"/>
    <w:rsid w:val="001414EB"/>
    <w:rsid w:val="00141894"/>
    <w:rsid w:val="00141BE7"/>
    <w:rsid w:val="00141C31"/>
    <w:rsid w:val="001427E0"/>
    <w:rsid w:val="00142F87"/>
    <w:rsid w:val="0014317A"/>
    <w:rsid w:val="00143463"/>
    <w:rsid w:val="00143727"/>
    <w:rsid w:val="00143C9A"/>
    <w:rsid w:val="00143E33"/>
    <w:rsid w:val="00144266"/>
    <w:rsid w:val="001449B9"/>
    <w:rsid w:val="00144B4D"/>
    <w:rsid w:val="00144EEE"/>
    <w:rsid w:val="0014588C"/>
    <w:rsid w:val="00145C30"/>
    <w:rsid w:val="00146142"/>
    <w:rsid w:val="0014739B"/>
    <w:rsid w:val="00147B35"/>
    <w:rsid w:val="00150539"/>
    <w:rsid w:val="001505A3"/>
    <w:rsid w:val="0015068B"/>
    <w:rsid w:val="001506E2"/>
    <w:rsid w:val="00151660"/>
    <w:rsid w:val="001517B9"/>
    <w:rsid w:val="00151B2F"/>
    <w:rsid w:val="00151E9B"/>
    <w:rsid w:val="001523AE"/>
    <w:rsid w:val="001523D6"/>
    <w:rsid w:val="00152B68"/>
    <w:rsid w:val="00152F84"/>
    <w:rsid w:val="0015428A"/>
    <w:rsid w:val="0015477E"/>
    <w:rsid w:val="00155149"/>
    <w:rsid w:val="00155191"/>
    <w:rsid w:val="00155353"/>
    <w:rsid w:val="00155952"/>
    <w:rsid w:val="00155BF6"/>
    <w:rsid w:val="00155DFD"/>
    <w:rsid w:val="0015622C"/>
    <w:rsid w:val="001565EE"/>
    <w:rsid w:val="001565F5"/>
    <w:rsid w:val="0015740B"/>
    <w:rsid w:val="00157781"/>
    <w:rsid w:val="00157CCF"/>
    <w:rsid w:val="00157D8A"/>
    <w:rsid w:val="00161697"/>
    <w:rsid w:val="0016270F"/>
    <w:rsid w:val="0016274E"/>
    <w:rsid w:val="001627C3"/>
    <w:rsid w:val="00162E53"/>
    <w:rsid w:val="00163489"/>
    <w:rsid w:val="0016393A"/>
    <w:rsid w:val="00164F7C"/>
    <w:rsid w:val="00165176"/>
    <w:rsid w:val="00165371"/>
    <w:rsid w:val="00165A62"/>
    <w:rsid w:val="00165ADA"/>
    <w:rsid w:val="00166D89"/>
    <w:rsid w:val="00167149"/>
    <w:rsid w:val="001676B2"/>
    <w:rsid w:val="001678C7"/>
    <w:rsid w:val="00167B5A"/>
    <w:rsid w:val="00170366"/>
    <w:rsid w:val="0017059F"/>
    <w:rsid w:val="001705B6"/>
    <w:rsid w:val="00170B31"/>
    <w:rsid w:val="00170BFB"/>
    <w:rsid w:val="00170F2A"/>
    <w:rsid w:val="00171709"/>
    <w:rsid w:val="00171A32"/>
    <w:rsid w:val="00171E49"/>
    <w:rsid w:val="0017284F"/>
    <w:rsid w:val="00172BB7"/>
    <w:rsid w:val="00172E6C"/>
    <w:rsid w:val="00173277"/>
    <w:rsid w:val="001732B2"/>
    <w:rsid w:val="0017442B"/>
    <w:rsid w:val="001751ED"/>
    <w:rsid w:val="00175341"/>
    <w:rsid w:val="00175DE1"/>
    <w:rsid w:val="00175EE0"/>
    <w:rsid w:val="001770DD"/>
    <w:rsid w:val="00177580"/>
    <w:rsid w:val="00177897"/>
    <w:rsid w:val="001778C9"/>
    <w:rsid w:val="00177B6A"/>
    <w:rsid w:val="00180200"/>
    <w:rsid w:val="0018059D"/>
    <w:rsid w:val="00180F61"/>
    <w:rsid w:val="001819FD"/>
    <w:rsid w:val="00181C67"/>
    <w:rsid w:val="00181F50"/>
    <w:rsid w:val="00182BE2"/>
    <w:rsid w:val="00182C95"/>
    <w:rsid w:val="00183180"/>
    <w:rsid w:val="001832E1"/>
    <w:rsid w:val="001833D6"/>
    <w:rsid w:val="00183631"/>
    <w:rsid w:val="00183906"/>
    <w:rsid w:val="00183D72"/>
    <w:rsid w:val="00183DA9"/>
    <w:rsid w:val="001843EF"/>
    <w:rsid w:val="0018444A"/>
    <w:rsid w:val="00184708"/>
    <w:rsid w:val="00184725"/>
    <w:rsid w:val="001854A7"/>
    <w:rsid w:val="0018585D"/>
    <w:rsid w:val="001858CF"/>
    <w:rsid w:val="0018595F"/>
    <w:rsid w:val="00185A2C"/>
    <w:rsid w:val="00186455"/>
    <w:rsid w:val="00186EE1"/>
    <w:rsid w:val="00187DF3"/>
    <w:rsid w:val="00187FC8"/>
    <w:rsid w:val="00190442"/>
    <w:rsid w:val="00190BE7"/>
    <w:rsid w:val="001911C9"/>
    <w:rsid w:val="00191643"/>
    <w:rsid w:val="001916EC"/>
    <w:rsid w:val="00191E54"/>
    <w:rsid w:val="0019208B"/>
    <w:rsid w:val="00192317"/>
    <w:rsid w:val="00192B15"/>
    <w:rsid w:val="00192BF2"/>
    <w:rsid w:val="00192C9D"/>
    <w:rsid w:val="00192DC6"/>
    <w:rsid w:val="00192E4C"/>
    <w:rsid w:val="0019354E"/>
    <w:rsid w:val="00194029"/>
    <w:rsid w:val="001948DB"/>
    <w:rsid w:val="00194A96"/>
    <w:rsid w:val="001951A9"/>
    <w:rsid w:val="00195607"/>
    <w:rsid w:val="00196259"/>
    <w:rsid w:val="0019638A"/>
    <w:rsid w:val="0019684D"/>
    <w:rsid w:val="0019717E"/>
    <w:rsid w:val="00197730"/>
    <w:rsid w:val="00197796"/>
    <w:rsid w:val="0019792C"/>
    <w:rsid w:val="001A0591"/>
    <w:rsid w:val="001A07A3"/>
    <w:rsid w:val="001A0BC6"/>
    <w:rsid w:val="001A0D78"/>
    <w:rsid w:val="001A0F6E"/>
    <w:rsid w:val="001A13B8"/>
    <w:rsid w:val="001A18A2"/>
    <w:rsid w:val="001A18EF"/>
    <w:rsid w:val="001A19B0"/>
    <w:rsid w:val="001A1FF1"/>
    <w:rsid w:val="001A21F0"/>
    <w:rsid w:val="001A24D6"/>
    <w:rsid w:val="001A2790"/>
    <w:rsid w:val="001A3E50"/>
    <w:rsid w:val="001A426D"/>
    <w:rsid w:val="001A4487"/>
    <w:rsid w:val="001A4805"/>
    <w:rsid w:val="001A4AB4"/>
    <w:rsid w:val="001A4F20"/>
    <w:rsid w:val="001A4FB9"/>
    <w:rsid w:val="001A5122"/>
    <w:rsid w:val="001A5706"/>
    <w:rsid w:val="001A5948"/>
    <w:rsid w:val="001A5F58"/>
    <w:rsid w:val="001A6ADA"/>
    <w:rsid w:val="001A7060"/>
    <w:rsid w:val="001A70A8"/>
    <w:rsid w:val="001B01A2"/>
    <w:rsid w:val="001B02B9"/>
    <w:rsid w:val="001B0CCD"/>
    <w:rsid w:val="001B13C9"/>
    <w:rsid w:val="001B1936"/>
    <w:rsid w:val="001B19B1"/>
    <w:rsid w:val="001B1D7C"/>
    <w:rsid w:val="001B287F"/>
    <w:rsid w:val="001B2C82"/>
    <w:rsid w:val="001B38C2"/>
    <w:rsid w:val="001B397C"/>
    <w:rsid w:val="001B3A19"/>
    <w:rsid w:val="001B5622"/>
    <w:rsid w:val="001B58F4"/>
    <w:rsid w:val="001B5915"/>
    <w:rsid w:val="001B5931"/>
    <w:rsid w:val="001B5D7E"/>
    <w:rsid w:val="001B65BA"/>
    <w:rsid w:val="001B65D7"/>
    <w:rsid w:val="001B71A6"/>
    <w:rsid w:val="001C0523"/>
    <w:rsid w:val="001C0952"/>
    <w:rsid w:val="001C0BD8"/>
    <w:rsid w:val="001C13A9"/>
    <w:rsid w:val="001C197B"/>
    <w:rsid w:val="001C19BB"/>
    <w:rsid w:val="001C1BFF"/>
    <w:rsid w:val="001C1DE9"/>
    <w:rsid w:val="001C1FF6"/>
    <w:rsid w:val="001C2576"/>
    <w:rsid w:val="001C32C2"/>
    <w:rsid w:val="001C3445"/>
    <w:rsid w:val="001C3B41"/>
    <w:rsid w:val="001C3CF4"/>
    <w:rsid w:val="001C3F26"/>
    <w:rsid w:val="001C53C7"/>
    <w:rsid w:val="001C555D"/>
    <w:rsid w:val="001C5699"/>
    <w:rsid w:val="001C5A28"/>
    <w:rsid w:val="001C5E24"/>
    <w:rsid w:val="001C7165"/>
    <w:rsid w:val="001C7B43"/>
    <w:rsid w:val="001D013E"/>
    <w:rsid w:val="001D044D"/>
    <w:rsid w:val="001D19C1"/>
    <w:rsid w:val="001D1AA6"/>
    <w:rsid w:val="001D23DD"/>
    <w:rsid w:val="001D2F84"/>
    <w:rsid w:val="001D329A"/>
    <w:rsid w:val="001D363F"/>
    <w:rsid w:val="001D4E65"/>
    <w:rsid w:val="001D509C"/>
    <w:rsid w:val="001D519D"/>
    <w:rsid w:val="001D5FFA"/>
    <w:rsid w:val="001D6B81"/>
    <w:rsid w:val="001D736F"/>
    <w:rsid w:val="001D78C6"/>
    <w:rsid w:val="001D7F2F"/>
    <w:rsid w:val="001E00C5"/>
    <w:rsid w:val="001E00FE"/>
    <w:rsid w:val="001E0AD5"/>
    <w:rsid w:val="001E1CB8"/>
    <w:rsid w:val="001E24B1"/>
    <w:rsid w:val="001E2F63"/>
    <w:rsid w:val="001E38E8"/>
    <w:rsid w:val="001E3A79"/>
    <w:rsid w:val="001E41FD"/>
    <w:rsid w:val="001E4D3C"/>
    <w:rsid w:val="001E6AAD"/>
    <w:rsid w:val="001F2FEE"/>
    <w:rsid w:val="001F31F2"/>
    <w:rsid w:val="001F3586"/>
    <w:rsid w:val="001F3BB4"/>
    <w:rsid w:val="001F3BC3"/>
    <w:rsid w:val="001F3CA7"/>
    <w:rsid w:val="001F3CB5"/>
    <w:rsid w:val="001F415D"/>
    <w:rsid w:val="001F42ED"/>
    <w:rsid w:val="001F4B14"/>
    <w:rsid w:val="001F5319"/>
    <w:rsid w:val="001F6B4E"/>
    <w:rsid w:val="001F6B8C"/>
    <w:rsid w:val="001F70F6"/>
    <w:rsid w:val="001F754C"/>
    <w:rsid w:val="00200628"/>
    <w:rsid w:val="00200903"/>
    <w:rsid w:val="00201A54"/>
    <w:rsid w:val="00201D54"/>
    <w:rsid w:val="00202088"/>
    <w:rsid w:val="00202217"/>
    <w:rsid w:val="00202406"/>
    <w:rsid w:val="00203430"/>
    <w:rsid w:val="00204321"/>
    <w:rsid w:val="002043A9"/>
    <w:rsid w:val="002049FB"/>
    <w:rsid w:val="00204E42"/>
    <w:rsid w:val="002050E6"/>
    <w:rsid w:val="00205C9A"/>
    <w:rsid w:val="00205D33"/>
    <w:rsid w:val="00205F8C"/>
    <w:rsid w:val="00206F30"/>
    <w:rsid w:val="00210D6A"/>
    <w:rsid w:val="00210DB0"/>
    <w:rsid w:val="00211602"/>
    <w:rsid w:val="002117A3"/>
    <w:rsid w:val="00211BBC"/>
    <w:rsid w:val="00211CFE"/>
    <w:rsid w:val="00211D53"/>
    <w:rsid w:val="00211D64"/>
    <w:rsid w:val="00212EE1"/>
    <w:rsid w:val="00212F41"/>
    <w:rsid w:val="00213075"/>
    <w:rsid w:val="00213241"/>
    <w:rsid w:val="002132E7"/>
    <w:rsid w:val="0021347E"/>
    <w:rsid w:val="00213916"/>
    <w:rsid w:val="00213A0C"/>
    <w:rsid w:val="00213B81"/>
    <w:rsid w:val="002144B0"/>
    <w:rsid w:val="00214559"/>
    <w:rsid w:val="00214581"/>
    <w:rsid w:val="00214741"/>
    <w:rsid w:val="00214F1B"/>
    <w:rsid w:val="00215765"/>
    <w:rsid w:val="00216267"/>
    <w:rsid w:val="00216D6A"/>
    <w:rsid w:val="00216E6E"/>
    <w:rsid w:val="0021741E"/>
    <w:rsid w:val="002175D9"/>
    <w:rsid w:val="00217F28"/>
    <w:rsid w:val="002202AC"/>
    <w:rsid w:val="002202FA"/>
    <w:rsid w:val="00220453"/>
    <w:rsid w:val="002209A5"/>
    <w:rsid w:val="0022109D"/>
    <w:rsid w:val="0022115C"/>
    <w:rsid w:val="002215D7"/>
    <w:rsid w:val="00221803"/>
    <w:rsid w:val="002228E2"/>
    <w:rsid w:val="00222D9F"/>
    <w:rsid w:val="002233DC"/>
    <w:rsid w:val="0022373D"/>
    <w:rsid w:val="002238D4"/>
    <w:rsid w:val="0022439B"/>
    <w:rsid w:val="00224B69"/>
    <w:rsid w:val="00224E8E"/>
    <w:rsid w:val="00225387"/>
    <w:rsid w:val="00225A6F"/>
    <w:rsid w:val="00226387"/>
    <w:rsid w:val="00226A75"/>
    <w:rsid w:val="002272B1"/>
    <w:rsid w:val="002277E6"/>
    <w:rsid w:val="00230717"/>
    <w:rsid w:val="002307E4"/>
    <w:rsid w:val="00231042"/>
    <w:rsid w:val="0023121D"/>
    <w:rsid w:val="00231343"/>
    <w:rsid w:val="00231611"/>
    <w:rsid w:val="00231B15"/>
    <w:rsid w:val="002325C6"/>
    <w:rsid w:val="002327D5"/>
    <w:rsid w:val="00232F77"/>
    <w:rsid w:val="00233807"/>
    <w:rsid w:val="002352B7"/>
    <w:rsid w:val="0023542A"/>
    <w:rsid w:val="00235BF6"/>
    <w:rsid w:val="00235C06"/>
    <w:rsid w:val="00236055"/>
    <w:rsid w:val="00236469"/>
    <w:rsid w:val="00237427"/>
    <w:rsid w:val="00237455"/>
    <w:rsid w:val="002374E2"/>
    <w:rsid w:val="00237FE2"/>
    <w:rsid w:val="002402C8"/>
    <w:rsid w:val="0024046F"/>
    <w:rsid w:val="00240CAA"/>
    <w:rsid w:val="0024241E"/>
    <w:rsid w:val="002425CE"/>
    <w:rsid w:val="002426BA"/>
    <w:rsid w:val="002427CD"/>
    <w:rsid w:val="00242AFE"/>
    <w:rsid w:val="00243252"/>
    <w:rsid w:val="00243A15"/>
    <w:rsid w:val="00243E29"/>
    <w:rsid w:val="00243EE1"/>
    <w:rsid w:val="00244856"/>
    <w:rsid w:val="00244B1B"/>
    <w:rsid w:val="00244E90"/>
    <w:rsid w:val="00245550"/>
    <w:rsid w:val="002458E1"/>
    <w:rsid w:val="002465DF"/>
    <w:rsid w:val="002473B9"/>
    <w:rsid w:val="002479A5"/>
    <w:rsid w:val="00247A00"/>
    <w:rsid w:val="00247E98"/>
    <w:rsid w:val="002505C0"/>
    <w:rsid w:val="0025068F"/>
    <w:rsid w:val="0025074E"/>
    <w:rsid w:val="00250974"/>
    <w:rsid w:val="00250A20"/>
    <w:rsid w:val="00251A04"/>
    <w:rsid w:val="00252196"/>
    <w:rsid w:val="00252D7D"/>
    <w:rsid w:val="00252DCB"/>
    <w:rsid w:val="0025378D"/>
    <w:rsid w:val="0025395B"/>
    <w:rsid w:val="0025401F"/>
    <w:rsid w:val="00254414"/>
    <w:rsid w:val="00254995"/>
    <w:rsid w:val="00254D32"/>
    <w:rsid w:val="00254F7E"/>
    <w:rsid w:val="00256873"/>
    <w:rsid w:val="00256C7F"/>
    <w:rsid w:val="00256E5A"/>
    <w:rsid w:val="0025788C"/>
    <w:rsid w:val="00257BE6"/>
    <w:rsid w:val="00257D1D"/>
    <w:rsid w:val="0026004A"/>
    <w:rsid w:val="0026007F"/>
    <w:rsid w:val="00260AD9"/>
    <w:rsid w:val="00260EFE"/>
    <w:rsid w:val="00261611"/>
    <w:rsid w:val="00261E41"/>
    <w:rsid w:val="002620A2"/>
    <w:rsid w:val="002629A9"/>
    <w:rsid w:val="00262A3A"/>
    <w:rsid w:val="00263CF9"/>
    <w:rsid w:val="00264251"/>
    <w:rsid w:val="002645C1"/>
    <w:rsid w:val="00264B98"/>
    <w:rsid w:val="00265018"/>
    <w:rsid w:val="00265384"/>
    <w:rsid w:val="00265BEF"/>
    <w:rsid w:val="00265CBB"/>
    <w:rsid w:val="00265F04"/>
    <w:rsid w:val="002660E0"/>
    <w:rsid w:val="00266810"/>
    <w:rsid w:val="00266AA6"/>
    <w:rsid w:val="00266D15"/>
    <w:rsid w:val="00266D59"/>
    <w:rsid w:val="00267322"/>
    <w:rsid w:val="00267509"/>
    <w:rsid w:val="002679AE"/>
    <w:rsid w:val="00267A9E"/>
    <w:rsid w:val="00267B9B"/>
    <w:rsid w:val="00267FB1"/>
    <w:rsid w:val="002703CD"/>
    <w:rsid w:val="0027110E"/>
    <w:rsid w:val="00272CA1"/>
    <w:rsid w:val="00272CC9"/>
    <w:rsid w:val="00273B2C"/>
    <w:rsid w:val="00273C26"/>
    <w:rsid w:val="00274439"/>
    <w:rsid w:val="00274506"/>
    <w:rsid w:val="002749AC"/>
    <w:rsid w:val="0027502E"/>
    <w:rsid w:val="00275900"/>
    <w:rsid w:val="00275FB3"/>
    <w:rsid w:val="00275FC3"/>
    <w:rsid w:val="00276220"/>
    <w:rsid w:val="0027709B"/>
    <w:rsid w:val="002771D8"/>
    <w:rsid w:val="00277274"/>
    <w:rsid w:val="002772B4"/>
    <w:rsid w:val="002808D0"/>
    <w:rsid w:val="00280D38"/>
    <w:rsid w:val="00281B28"/>
    <w:rsid w:val="00281E53"/>
    <w:rsid w:val="00282258"/>
    <w:rsid w:val="00282451"/>
    <w:rsid w:val="00282617"/>
    <w:rsid w:val="002829C4"/>
    <w:rsid w:val="00283048"/>
    <w:rsid w:val="002832EC"/>
    <w:rsid w:val="002841A3"/>
    <w:rsid w:val="00284288"/>
    <w:rsid w:val="00284D97"/>
    <w:rsid w:val="00284F71"/>
    <w:rsid w:val="002863B0"/>
    <w:rsid w:val="00286DD0"/>
    <w:rsid w:val="00286EA0"/>
    <w:rsid w:val="0028726B"/>
    <w:rsid w:val="0028751B"/>
    <w:rsid w:val="00287F3B"/>
    <w:rsid w:val="00290277"/>
    <w:rsid w:val="0029153F"/>
    <w:rsid w:val="00291F84"/>
    <w:rsid w:val="00292461"/>
    <w:rsid w:val="002925E2"/>
    <w:rsid w:val="00292B61"/>
    <w:rsid w:val="00292D09"/>
    <w:rsid w:val="00293260"/>
    <w:rsid w:val="00293B27"/>
    <w:rsid w:val="002944EE"/>
    <w:rsid w:val="002954B0"/>
    <w:rsid w:val="002958F3"/>
    <w:rsid w:val="00295E27"/>
    <w:rsid w:val="002963D7"/>
    <w:rsid w:val="00297908"/>
    <w:rsid w:val="00297C67"/>
    <w:rsid w:val="00297CE3"/>
    <w:rsid w:val="00297F58"/>
    <w:rsid w:val="002A01C8"/>
    <w:rsid w:val="002A051D"/>
    <w:rsid w:val="002A0608"/>
    <w:rsid w:val="002A0A38"/>
    <w:rsid w:val="002A1660"/>
    <w:rsid w:val="002A203D"/>
    <w:rsid w:val="002A320D"/>
    <w:rsid w:val="002A3681"/>
    <w:rsid w:val="002A38BA"/>
    <w:rsid w:val="002A38DF"/>
    <w:rsid w:val="002A42CA"/>
    <w:rsid w:val="002A44CB"/>
    <w:rsid w:val="002A457A"/>
    <w:rsid w:val="002A48AF"/>
    <w:rsid w:val="002A4D82"/>
    <w:rsid w:val="002A4EDB"/>
    <w:rsid w:val="002A54A6"/>
    <w:rsid w:val="002A588A"/>
    <w:rsid w:val="002A5ED8"/>
    <w:rsid w:val="002A6E3E"/>
    <w:rsid w:val="002A70F6"/>
    <w:rsid w:val="002A7A4F"/>
    <w:rsid w:val="002A7B7E"/>
    <w:rsid w:val="002A7FA9"/>
    <w:rsid w:val="002B0320"/>
    <w:rsid w:val="002B0543"/>
    <w:rsid w:val="002B0668"/>
    <w:rsid w:val="002B0C08"/>
    <w:rsid w:val="002B0DB4"/>
    <w:rsid w:val="002B16D3"/>
    <w:rsid w:val="002B190A"/>
    <w:rsid w:val="002B223E"/>
    <w:rsid w:val="002B2F18"/>
    <w:rsid w:val="002B323C"/>
    <w:rsid w:val="002B3542"/>
    <w:rsid w:val="002B35E1"/>
    <w:rsid w:val="002B426A"/>
    <w:rsid w:val="002B440C"/>
    <w:rsid w:val="002B44ED"/>
    <w:rsid w:val="002B454D"/>
    <w:rsid w:val="002B49B7"/>
    <w:rsid w:val="002B518F"/>
    <w:rsid w:val="002B5C14"/>
    <w:rsid w:val="002B5FC2"/>
    <w:rsid w:val="002B7C6B"/>
    <w:rsid w:val="002B7D3D"/>
    <w:rsid w:val="002C0145"/>
    <w:rsid w:val="002C02A9"/>
    <w:rsid w:val="002C037B"/>
    <w:rsid w:val="002C1FDA"/>
    <w:rsid w:val="002C26B4"/>
    <w:rsid w:val="002C2C58"/>
    <w:rsid w:val="002C2E20"/>
    <w:rsid w:val="002C3014"/>
    <w:rsid w:val="002C3230"/>
    <w:rsid w:val="002C3265"/>
    <w:rsid w:val="002C3325"/>
    <w:rsid w:val="002C3502"/>
    <w:rsid w:val="002C3A4D"/>
    <w:rsid w:val="002C4B7D"/>
    <w:rsid w:val="002C50EC"/>
    <w:rsid w:val="002C5579"/>
    <w:rsid w:val="002C56C8"/>
    <w:rsid w:val="002C582E"/>
    <w:rsid w:val="002C591E"/>
    <w:rsid w:val="002C6A5D"/>
    <w:rsid w:val="002C6C4B"/>
    <w:rsid w:val="002C6DB2"/>
    <w:rsid w:val="002C7F17"/>
    <w:rsid w:val="002C7F75"/>
    <w:rsid w:val="002C7F9E"/>
    <w:rsid w:val="002D0710"/>
    <w:rsid w:val="002D0A3C"/>
    <w:rsid w:val="002D0B2E"/>
    <w:rsid w:val="002D0DA4"/>
    <w:rsid w:val="002D0E15"/>
    <w:rsid w:val="002D0EC6"/>
    <w:rsid w:val="002D1786"/>
    <w:rsid w:val="002D18B4"/>
    <w:rsid w:val="002D1BB3"/>
    <w:rsid w:val="002D2EAF"/>
    <w:rsid w:val="002D3723"/>
    <w:rsid w:val="002D3A01"/>
    <w:rsid w:val="002D40DB"/>
    <w:rsid w:val="002D4895"/>
    <w:rsid w:val="002D527B"/>
    <w:rsid w:val="002D5BB1"/>
    <w:rsid w:val="002D5D0A"/>
    <w:rsid w:val="002D6455"/>
    <w:rsid w:val="002D67E9"/>
    <w:rsid w:val="002D6B5C"/>
    <w:rsid w:val="002D6C1C"/>
    <w:rsid w:val="002D6F7A"/>
    <w:rsid w:val="002D7041"/>
    <w:rsid w:val="002D7A7D"/>
    <w:rsid w:val="002D7DCE"/>
    <w:rsid w:val="002D7FE9"/>
    <w:rsid w:val="002E109C"/>
    <w:rsid w:val="002E19D3"/>
    <w:rsid w:val="002E1ACF"/>
    <w:rsid w:val="002E2625"/>
    <w:rsid w:val="002E2C6A"/>
    <w:rsid w:val="002E2EA7"/>
    <w:rsid w:val="002E2ECE"/>
    <w:rsid w:val="002E33E2"/>
    <w:rsid w:val="002E3ECB"/>
    <w:rsid w:val="002E4B60"/>
    <w:rsid w:val="002E4D5F"/>
    <w:rsid w:val="002E5193"/>
    <w:rsid w:val="002E5211"/>
    <w:rsid w:val="002E52D7"/>
    <w:rsid w:val="002E599C"/>
    <w:rsid w:val="002E62B8"/>
    <w:rsid w:val="002E6412"/>
    <w:rsid w:val="002E646C"/>
    <w:rsid w:val="002E70FB"/>
    <w:rsid w:val="002E7A8E"/>
    <w:rsid w:val="002E7B00"/>
    <w:rsid w:val="002E7CEB"/>
    <w:rsid w:val="002E7FEB"/>
    <w:rsid w:val="002F00BA"/>
    <w:rsid w:val="002F0216"/>
    <w:rsid w:val="002F0D85"/>
    <w:rsid w:val="002F0F26"/>
    <w:rsid w:val="002F1692"/>
    <w:rsid w:val="002F241F"/>
    <w:rsid w:val="002F28B3"/>
    <w:rsid w:val="002F2A09"/>
    <w:rsid w:val="002F4AED"/>
    <w:rsid w:val="002F4C2E"/>
    <w:rsid w:val="002F4CE9"/>
    <w:rsid w:val="002F4F7B"/>
    <w:rsid w:val="002F53DC"/>
    <w:rsid w:val="002F6759"/>
    <w:rsid w:val="002F6A00"/>
    <w:rsid w:val="002F6DF4"/>
    <w:rsid w:val="002F77EC"/>
    <w:rsid w:val="00301132"/>
    <w:rsid w:val="003017BC"/>
    <w:rsid w:val="00301813"/>
    <w:rsid w:val="00301BBC"/>
    <w:rsid w:val="003024CE"/>
    <w:rsid w:val="0030277D"/>
    <w:rsid w:val="0030290E"/>
    <w:rsid w:val="00302F25"/>
    <w:rsid w:val="00303B04"/>
    <w:rsid w:val="00303EEA"/>
    <w:rsid w:val="00304267"/>
    <w:rsid w:val="00304488"/>
    <w:rsid w:val="00304B59"/>
    <w:rsid w:val="00306570"/>
    <w:rsid w:val="0030674F"/>
    <w:rsid w:val="00306A0C"/>
    <w:rsid w:val="00306B53"/>
    <w:rsid w:val="00306E4F"/>
    <w:rsid w:val="00306E63"/>
    <w:rsid w:val="0030703A"/>
    <w:rsid w:val="00307B8E"/>
    <w:rsid w:val="00307E5B"/>
    <w:rsid w:val="0031089A"/>
    <w:rsid w:val="00310B0B"/>
    <w:rsid w:val="00311D36"/>
    <w:rsid w:val="00312057"/>
    <w:rsid w:val="00312F0C"/>
    <w:rsid w:val="00313677"/>
    <w:rsid w:val="00313693"/>
    <w:rsid w:val="00313A42"/>
    <w:rsid w:val="00313E98"/>
    <w:rsid w:val="00313F84"/>
    <w:rsid w:val="0031422C"/>
    <w:rsid w:val="0031423E"/>
    <w:rsid w:val="003147BC"/>
    <w:rsid w:val="00314E81"/>
    <w:rsid w:val="00314EE8"/>
    <w:rsid w:val="0031511A"/>
    <w:rsid w:val="00315B71"/>
    <w:rsid w:val="00315D2D"/>
    <w:rsid w:val="003163DD"/>
    <w:rsid w:val="003165F4"/>
    <w:rsid w:val="00316701"/>
    <w:rsid w:val="00316E37"/>
    <w:rsid w:val="00317262"/>
    <w:rsid w:val="003177CC"/>
    <w:rsid w:val="00317907"/>
    <w:rsid w:val="00317B75"/>
    <w:rsid w:val="0032026D"/>
    <w:rsid w:val="003206F5"/>
    <w:rsid w:val="00320D28"/>
    <w:rsid w:val="00321045"/>
    <w:rsid w:val="00321071"/>
    <w:rsid w:val="00321318"/>
    <w:rsid w:val="00321BA8"/>
    <w:rsid w:val="00321DD5"/>
    <w:rsid w:val="003225A8"/>
    <w:rsid w:val="0032279F"/>
    <w:rsid w:val="00322D1C"/>
    <w:rsid w:val="00323889"/>
    <w:rsid w:val="0032397A"/>
    <w:rsid w:val="00323D3F"/>
    <w:rsid w:val="003242E7"/>
    <w:rsid w:val="00324407"/>
    <w:rsid w:val="0032494A"/>
    <w:rsid w:val="0032536E"/>
    <w:rsid w:val="0032550F"/>
    <w:rsid w:val="00325F67"/>
    <w:rsid w:val="00325F96"/>
    <w:rsid w:val="003262CB"/>
    <w:rsid w:val="003269CE"/>
    <w:rsid w:val="00327D20"/>
    <w:rsid w:val="00330178"/>
    <w:rsid w:val="00330457"/>
    <w:rsid w:val="0033085B"/>
    <w:rsid w:val="003310FE"/>
    <w:rsid w:val="003315B7"/>
    <w:rsid w:val="00331AAE"/>
    <w:rsid w:val="00331DCC"/>
    <w:rsid w:val="00332A3E"/>
    <w:rsid w:val="0033327A"/>
    <w:rsid w:val="00333677"/>
    <w:rsid w:val="00333C87"/>
    <w:rsid w:val="003340EE"/>
    <w:rsid w:val="003341BA"/>
    <w:rsid w:val="00334C0C"/>
    <w:rsid w:val="00334CCF"/>
    <w:rsid w:val="00335C14"/>
    <w:rsid w:val="00335D5E"/>
    <w:rsid w:val="00335E39"/>
    <w:rsid w:val="0033621E"/>
    <w:rsid w:val="003364B8"/>
    <w:rsid w:val="00336615"/>
    <w:rsid w:val="00337AB3"/>
    <w:rsid w:val="003405EA"/>
    <w:rsid w:val="00340C8B"/>
    <w:rsid w:val="00341102"/>
    <w:rsid w:val="0034111B"/>
    <w:rsid w:val="00341C20"/>
    <w:rsid w:val="00342490"/>
    <w:rsid w:val="00342827"/>
    <w:rsid w:val="00342F17"/>
    <w:rsid w:val="00344243"/>
    <w:rsid w:val="00345789"/>
    <w:rsid w:val="00345BE4"/>
    <w:rsid w:val="00345C03"/>
    <w:rsid w:val="003460F0"/>
    <w:rsid w:val="003461A4"/>
    <w:rsid w:val="003461BA"/>
    <w:rsid w:val="00347DC7"/>
    <w:rsid w:val="00347F36"/>
    <w:rsid w:val="00350454"/>
    <w:rsid w:val="00350511"/>
    <w:rsid w:val="003505A2"/>
    <w:rsid w:val="00350B9C"/>
    <w:rsid w:val="00351107"/>
    <w:rsid w:val="0035153B"/>
    <w:rsid w:val="00351817"/>
    <w:rsid w:val="00351881"/>
    <w:rsid w:val="00352436"/>
    <w:rsid w:val="00352B69"/>
    <w:rsid w:val="00352F69"/>
    <w:rsid w:val="00353157"/>
    <w:rsid w:val="003534C1"/>
    <w:rsid w:val="00353A21"/>
    <w:rsid w:val="00353B77"/>
    <w:rsid w:val="00353FD7"/>
    <w:rsid w:val="00354073"/>
    <w:rsid w:val="00354B18"/>
    <w:rsid w:val="00355CE0"/>
    <w:rsid w:val="00356670"/>
    <w:rsid w:val="00356A16"/>
    <w:rsid w:val="00356C72"/>
    <w:rsid w:val="00356D6A"/>
    <w:rsid w:val="00357809"/>
    <w:rsid w:val="003578DF"/>
    <w:rsid w:val="00357C20"/>
    <w:rsid w:val="00357C26"/>
    <w:rsid w:val="00357D15"/>
    <w:rsid w:val="00357DD4"/>
    <w:rsid w:val="00360098"/>
    <w:rsid w:val="0036073F"/>
    <w:rsid w:val="00360988"/>
    <w:rsid w:val="003618CD"/>
    <w:rsid w:val="00361B4F"/>
    <w:rsid w:val="0036223E"/>
    <w:rsid w:val="003637BE"/>
    <w:rsid w:val="00363812"/>
    <w:rsid w:val="00363DD3"/>
    <w:rsid w:val="00364080"/>
    <w:rsid w:val="00364140"/>
    <w:rsid w:val="00364301"/>
    <w:rsid w:val="003646FB"/>
    <w:rsid w:val="003654F0"/>
    <w:rsid w:val="00365631"/>
    <w:rsid w:val="0036567E"/>
    <w:rsid w:val="00365C6E"/>
    <w:rsid w:val="00366490"/>
    <w:rsid w:val="00366819"/>
    <w:rsid w:val="003669E8"/>
    <w:rsid w:val="00366DD5"/>
    <w:rsid w:val="0036709B"/>
    <w:rsid w:val="00367DD6"/>
    <w:rsid w:val="0037063B"/>
    <w:rsid w:val="003709E7"/>
    <w:rsid w:val="00370C02"/>
    <w:rsid w:val="00371325"/>
    <w:rsid w:val="0037182F"/>
    <w:rsid w:val="00372651"/>
    <w:rsid w:val="00372C14"/>
    <w:rsid w:val="00372FF4"/>
    <w:rsid w:val="00373268"/>
    <w:rsid w:val="003737FE"/>
    <w:rsid w:val="00373827"/>
    <w:rsid w:val="00373E40"/>
    <w:rsid w:val="0037458F"/>
    <w:rsid w:val="00374B2D"/>
    <w:rsid w:val="00374C3A"/>
    <w:rsid w:val="0037528D"/>
    <w:rsid w:val="003757E2"/>
    <w:rsid w:val="00375827"/>
    <w:rsid w:val="00375B17"/>
    <w:rsid w:val="00375D16"/>
    <w:rsid w:val="00375E19"/>
    <w:rsid w:val="003761F2"/>
    <w:rsid w:val="00376BD2"/>
    <w:rsid w:val="00376F2D"/>
    <w:rsid w:val="00377863"/>
    <w:rsid w:val="00377E29"/>
    <w:rsid w:val="0038108F"/>
    <w:rsid w:val="00381F1B"/>
    <w:rsid w:val="003822E2"/>
    <w:rsid w:val="003822E9"/>
    <w:rsid w:val="003830E6"/>
    <w:rsid w:val="00383569"/>
    <w:rsid w:val="00383B2B"/>
    <w:rsid w:val="00383BF7"/>
    <w:rsid w:val="00384280"/>
    <w:rsid w:val="003844FB"/>
    <w:rsid w:val="0038455B"/>
    <w:rsid w:val="0038455D"/>
    <w:rsid w:val="003845B7"/>
    <w:rsid w:val="00384EA3"/>
    <w:rsid w:val="003857E4"/>
    <w:rsid w:val="00385A7E"/>
    <w:rsid w:val="00385ADB"/>
    <w:rsid w:val="00385E01"/>
    <w:rsid w:val="003865CB"/>
    <w:rsid w:val="003866AA"/>
    <w:rsid w:val="00386BCA"/>
    <w:rsid w:val="00387A17"/>
    <w:rsid w:val="00390363"/>
    <w:rsid w:val="00390398"/>
    <w:rsid w:val="003908DB"/>
    <w:rsid w:val="003908F5"/>
    <w:rsid w:val="00391901"/>
    <w:rsid w:val="00391C77"/>
    <w:rsid w:val="00392EF4"/>
    <w:rsid w:val="0039398E"/>
    <w:rsid w:val="00393D10"/>
    <w:rsid w:val="0039484D"/>
    <w:rsid w:val="003950D8"/>
    <w:rsid w:val="0039638A"/>
    <w:rsid w:val="003967EF"/>
    <w:rsid w:val="00397265"/>
    <w:rsid w:val="0039756D"/>
    <w:rsid w:val="00397643"/>
    <w:rsid w:val="00397844"/>
    <w:rsid w:val="00397FFB"/>
    <w:rsid w:val="003A193A"/>
    <w:rsid w:val="003A221D"/>
    <w:rsid w:val="003A2921"/>
    <w:rsid w:val="003A48F7"/>
    <w:rsid w:val="003A4EED"/>
    <w:rsid w:val="003A567A"/>
    <w:rsid w:val="003A597F"/>
    <w:rsid w:val="003A5A5C"/>
    <w:rsid w:val="003A6219"/>
    <w:rsid w:val="003A6622"/>
    <w:rsid w:val="003A6680"/>
    <w:rsid w:val="003A69DE"/>
    <w:rsid w:val="003A6D43"/>
    <w:rsid w:val="003A6DF8"/>
    <w:rsid w:val="003A6EF3"/>
    <w:rsid w:val="003A7159"/>
    <w:rsid w:val="003A75C4"/>
    <w:rsid w:val="003A7665"/>
    <w:rsid w:val="003B0603"/>
    <w:rsid w:val="003B0DBC"/>
    <w:rsid w:val="003B15E1"/>
    <w:rsid w:val="003B2091"/>
    <w:rsid w:val="003B259A"/>
    <w:rsid w:val="003B2EA3"/>
    <w:rsid w:val="003B2F05"/>
    <w:rsid w:val="003B3028"/>
    <w:rsid w:val="003B303F"/>
    <w:rsid w:val="003B3311"/>
    <w:rsid w:val="003B454C"/>
    <w:rsid w:val="003B4C89"/>
    <w:rsid w:val="003B5281"/>
    <w:rsid w:val="003B5635"/>
    <w:rsid w:val="003B5C8B"/>
    <w:rsid w:val="003B60E0"/>
    <w:rsid w:val="003B6AB4"/>
    <w:rsid w:val="003B6EDE"/>
    <w:rsid w:val="003B71D9"/>
    <w:rsid w:val="003B731A"/>
    <w:rsid w:val="003B732D"/>
    <w:rsid w:val="003C038F"/>
    <w:rsid w:val="003C05F7"/>
    <w:rsid w:val="003C068E"/>
    <w:rsid w:val="003C0B46"/>
    <w:rsid w:val="003C1002"/>
    <w:rsid w:val="003C1375"/>
    <w:rsid w:val="003C1A8D"/>
    <w:rsid w:val="003C1EA1"/>
    <w:rsid w:val="003C2134"/>
    <w:rsid w:val="003C251B"/>
    <w:rsid w:val="003C2ED1"/>
    <w:rsid w:val="003C3DA8"/>
    <w:rsid w:val="003C533C"/>
    <w:rsid w:val="003C636C"/>
    <w:rsid w:val="003C657D"/>
    <w:rsid w:val="003C6D55"/>
    <w:rsid w:val="003C7331"/>
    <w:rsid w:val="003C7611"/>
    <w:rsid w:val="003C7679"/>
    <w:rsid w:val="003C76DD"/>
    <w:rsid w:val="003C78CE"/>
    <w:rsid w:val="003C79F7"/>
    <w:rsid w:val="003C7A37"/>
    <w:rsid w:val="003C7CCB"/>
    <w:rsid w:val="003C7E1D"/>
    <w:rsid w:val="003C7F71"/>
    <w:rsid w:val="003C7FB6"/>
    <w:rsid w:val="003D04ED"/>
    <w:rsid w:val="003D094A"/>
    <w:rsid w:val="003D0AC0"/>
    <w:rsid w:val="003D0F46"/>
    <w:rsid w:val="003D16B9"/>
    <w:rsid w:val="003D1A87"/>
    <w:rsid w:val="003D1B34"/>
    <w:rsid w:val="003D1CF2"/>
    <w:rsid w:val="003D25F9"/>
    <w:rsid w:val="003D2B56"/>
    <w:rsid w:val="003D33FC"/>
    <w:rsid w:val="003D3BCE"/>
    <w:rsid w:val="003D3C30"/>
    <w:rsid w:val="003D3FB8"/>
    <w:rsid w:val="003D449B"/>
    <w:rsid w:val="003D520D"/>
    <w:rsid w:val="003D5F1D"/>
    <w:rsid w:val="003D629C"/>
    <w:rsid w:val="003D64FD"/>
    <w:rsid w:val="003D662A"/>
    <w:rsid w:val="003D6765"/>
    <w:rsid w:val="003D6C04"/>
    <w:rsid w:val="003D7087"/>
    <w:rsid w:val="003E0580"/>
    <w:rsid w:val="003E0631"/>
    <w:rsid w:val="003E0F91"/>
    <w:rsid w:val="003E1306"/>
    <w:rsid w:val="003E137F"/>
    <w:rsid w:val="003E13B8"/>
    <w:rsid w:val="003E1C19"/>
    <w:rsid w:val="003E207C"/>
    <w:rsid w:val="003E2577"/>
    <w:rsid w:val="003E2B5E"/>
    <w:rsid w:val="003E3009"/>
    <w:rsid w:val="003E35DC"/>
    <w:rsid w:val="003E3FED"/>
    <w:rsid w:val="003E5015"/>
    <w:rsid w:val="003E5068"/>
    <w:rsid w:val="003E536B"/>
    <w:rsid w:val="003E54EB"/>
    <w:rsid w:val="003E5BA8"/>
    <w:rsid w:val="003E654F"/>
    <w:rsid w:val="003E6CD4"/>
    <w:rsid w:val="003E7391"/>
    <w:rsid w:val="003E74FE"/>
    <w:rsid w:val="003E7665"/>
    <w:rsid w:val="003F10E4"/>
    <w:rsid w:val="003F30D9"/>
    <w:rsid w:val="003F48C0"/>
    <w:rsid w:val="003F4901"/>
    <w:rsid w:val="003F53F7"/>
    <w:rsid w:val="003F5B9B"/>
    <w:rsid w:val="003F61BA"/>
    <w:rsid w:val="003F6444"/>
    <w:rsid w:val="003F66C2"/>
    <w:rsid w:val="003F694A"/>
    <w:rsid w:val="003F6E8D"/>
    <w:rsid w:val="003F71B4"/>
    <w:rsid w:val="003F7601"/>
    <w:rsid w:val="003F7929"/>
    <w:rsid w:val="003F7C75"/>
    <w:rsid w:val="003F7C77"/>
    <w:rsid w:val="003F7D15"/>
    <w:rsid w:val="0040009D"/>
    <w:rsid w:val="004002BA"/>
    <w:rsid w:val="00400404"/>
    <w:rsid w:val="00400F2B"/>
    <w:rsid w:val="00400F6E"/>
    <w:rsid w:val="004016E1"/>
    <w:rsid w:val="00401A37"/>
    <w:rsid w:val="00401A64"/>
    <w:rsid w:val="00401AAD"/>
    <w:rsid w:val="00402370"/>
    <w:rsid w:val="00403755"/>
    <w:rsid w:val="004037B9"/>
    <w:rsid w:val="00403A7B"/>
    <w:rsid w:val="00403AB8"/>
    <w:rsid w:val="0040442C"/>
    <w:rsid w:val="00405241"/>
    <w:rsid w:val="00405748"/>
    <w:rsid w:val="0040577A"/>
    <w:rsid w:val="00405A46"/>
    <w:rsid w:val="004066E8"/>
    <w:rsid w:val="00407DA1"/>
    <w:rsid w:val="00407E30"/>
    <w:rsid w:val="00407E51"/>
    <w:rsid w:val="00412636"/>
    <w:rsid w:val="0041308C"/>
    <w:rsid w:val="00413486"/>
    <w:rsid w:val="004134CF"/>
    <w:rsid w:val="004139E0"/>
    <w:rsid w:val="00413ABC"/>
    <w:rsid w:val="004142C9"/>
    <w:rsid w:val="00415BC7"/>
    <w:rsid w:val="00415D03"/>
    <w:rsid w:val="00416230"/>
    <w:rsid w:val="004162C4"/>
    <w:rsid w:val="00416B39"/>
    <w:rsid w:val="00416B96"/>
    <w:rsid w:val="00417B97"/>
    <w:rsid w:val="00420196"/>
    <w:rsid w:val="00420365"/>
    <w:rsid w:val="00420DEC"/>
    <w:rsid w:val="0042129C"/>
    <w:rsid w:val="004212C1"/>
    <w:rsid w:val="0042148F"/>
    <w:rsid w:val="0042281E"/>
    <w:rsid w:val="00422C8A"/>
    <w:rsid w:val="00422E44"/>
    <w:rsid w:val="004230BE"/>
    <w:rsid w:val="004233E1"/>
    <w:rsid w:val="004249BB"/>
    <w:rsid w:val="00425375"/>
    <w:rsid w:val="004258F2"/>
    <w:rsid w:val="00425C79"/>
    <w:rsid w:val="00426319"/>
    <w:rsid w:val="0042724D"/>
    <w:rsid w:val="00427512"/>
    <w:rsid w:val="004278CC"/>
    <w:rsid w:val="004278F6"/>
    <w:rsid w:val="00427A51"/>
    <w:rsid w:val="004300BB"/>
    <w:rsid w:val="00430399"/>
    <w:rsid w:val="004311D4"/>
    <w:rsid w:val="00431A43"/>
    <w:rsid w:val="0043213D"/>
    <w:rsid w:val="0043356F"/>
    <w:rsid w:val="004343EC"/>
    <w:rsid w:val="00434A03"/>
    <w:rsid w:val="00434D35"/>
    <w:rsid w:val="00434FE9"/>
    <w:rsid w:val="004359C9"/>
    <w:rsid w:val="00435D4C"/>
    <w:rsid w:val="00436198"/>
    <w:rsid w:val="004370C8"/>
    <w:rsid w:val="00437ACB"/>
    <w:rsid w:val="00437DAD"/>
    <w:rsid w:val="00440692"/>
    <w:rsid w:val="00440987"/>
    <w:rsid w:val="004410D7"/>
    <w:rsid w:val="004419FF"/>
    <w:rsid w:val="004423A5"/>
    <w:rsid w:val="0044385C"/>
    <w:rsid w:val="00444296"/>
    <w:rsid w:val="00444607"/>
    <w:rsid w:val="004447AE"/>
    <w:rsid w:val="00444E0C"/>
    <w:rsid w:val="00445086"/>
    <w:rsid w:val="00445F0E"/>
    <w:rsid w:val="004476F9"/>
    <w:rsid w:val="00447D55"/>
    <w:rsid w:val="004504FC"/>
    <w:rsid w:val="00450DDF"/>
    <w:rsid w:val="004511C3"/>
    <w:rsid w:val="00451318"/>
    <w:rsid w:val="00451486"/>
    <w:rsid w:val="004514C2"/>
    <w:rsid w:val="00451A20"/>
    <w:rsid w:val="00452042"/>
    <w:rsid w:val="004526CD"/>
    <w:rsid w:val="00452889"/>
    <w:rsid w:val="00452A27"/>
    <w:rsid w:val="00452A72"/>
    <w:rsid w:val="00452C3B"/>
    <w:rsid w:val="00453023"/>
    <w:rsid w:val="0045357F"/>
    <w:rsid w:val="00454246"/>
    <w:rsid w:val="00454888"/>
    <w:rsid w:val="00454A12"/>
    <w:rsid w:val="00455431"/>
    <w:rsid w:val="00455441"/>
    <w:rsid w:val="004558F6"/>
    <w:rsid w:val="00455904"/>
    <w:rsid w:val="004559CF"/>
    <w:rsid w:val="00456A12"/>
    <w:rsid w:val="00457673"/>
    <w:rsid w:val="004579D3"/>
    <w:rsid w:val="004608CC"/>
    <w:rsid w:val="00460F0E"/>
    <w:rsid w:val="00461BB9"/>
    <w:rsid w:val="0046207F"/>
    <w:rsid w:val="004620CC"/>
    <w:rsid w:val="004628D7"/>
    <w:rsid w:val="004628D9"/>
    <w:rsid w:val="00462E05"/>
    <w:rsid w:val="00462E80"/>
    <w:rsid w:val="004630D8"/>
    <w:rsid w:val="0046338C"/>
    <w:rsid w:val="00464153"/>
    <w:rsid w:val="00464441"/>
    <w:rsid w:val="00465028"/>
    <w:rsid w:val="00465258"/>
    <w:rsid w:val="0046732B"/>
    <w:rsid w:val="004674B3"/>
    <w:rsid w:val="004674F6"/>
    <w:rsid w:val="0046762B"/>
    <w:rsid w:val="004679C0"/>
    <w:rsid w:val="00470141"/>
    <w:rsid w:val="004709A8"/>
    <w:rsid w:val="00470ED2"/>
    <w:rsid w:val="00471A7C"/>
    <w:rsid w:val="00471ABC"/>
    <w:rsid w:val="00472049"/>
    <w:rsid w:val="004726C3"/>
    <w:rsid w:val="00472DCA"/>
    <w:rsid w:val="0047366A"/>
    <w:rsid w:val="00473B89"/>
    <w:rsid w:val="00474197"/>
    <w:rsid w:val="00474C06"/>
    <w:rsid w:val="00474ED5"/>
    <w:rsid w:val="004759E4"/>
    <w:rsid w:val="00475BB9"/>
    <w:rsid w:val="00475BDA"/>
    <w:rsid w:val="00475DC2"/>
    <w:rsid w:val="00475E24"/>
    <w:rsid w:val="00475F96"/>
    <w:rsid w:val="004760E1"/>
    <w:rsid w:val="00476435"/>
    <w:rsid w:val="00476469"/>
    <w:rsid w:val="004774A9"/>
    <w:rsid w:val="00477507"/>
    <w:rsid w:val="00477A77"/>
    <w:rsid w:val="00480110"/>
    <w:rsid w:val="0048012B"/>
    <w:rsid w:val="00481242"/>
    <w:rsid w:val="00481E19"/>
    <w:rsid w:val="00482402"/>
    <w:rsid w:val="00482589"/>
    <w:rsid w:val="00482B44"/>
    <w:rsid w:val="0048354A"/>
    <w:rsid w:val="00483556"/>
    <w:rsid w:val="00483A59"/>
    <w:rsid w:val="0048404B"/>
    <w:rsid w:val="00484730"/>
    <w:rsid w:val="00484D6F"/>
    <w:rsid w:val="00484E68"/>
    <w:rsid w:val="0048507E"/>
    <w:rsid w:val="00485263"/>
    <w:rsid w:val="00485534"/>
    <w:rsid w:val="0048561D"/>
    <w:rsid w:val="00485B04"/>
    <w:rsid w:val="00485F85"/>
    <w:rsid w:val="0048724A"/>
    <w:rsid w:val="00487538"/>
    <w:rsid w:val="00487ACF"/>
    <w:rsid w:val="00487E42"/>
    <w:rsid w:val="00487FC2"/>
    <w:rsid w:val="00490405"/>
    <w:rsid w:val="0049097D"/>
    <w:rsid w:val="00491018"/>
    <w:rsid w:val="00491471"/>
    <w:rsid w:val="004914D2"/>
    <w:rsid w:val="00491A9A"/>
    <w:rsid w:val="00491D9D"/>
    <w:rsid w:val="00491F8F"/>
    <w:rsid w:val="004925DA"/>
    <w:rsid w:val="00493527"/>
    <w:rsid w:val="00493658"/>
    <w:rsid w:val="00493778"/>
    <w:rsid w:val="00493D8A"/>
    <w:rsid w:val="00494657"/>
    <w:rsid w:val="00494834"/>
    <w:rsid w:val="00494A6A"/>
    <w:rsid w:val="004957CE"/>
    <w:rsid w:val="00496821"/>
    <w:rsid w:val="00496DE2"/>
    <w:rsid w:val="004976E0"/>
    <w:rsid w:val="00497F89"/>
    <w:rsid w:val="004A071F"/>
    <w:rsid w:val="004A0857"/>
    <w:rsid w:val="004A0E08"/>
    <w:rsid w:val="004A1126"/>
    <w:rsid w:val="004A11E8"/>
    <w:rsid w:val="004A155F"/>
    <w:rsid w:val="004A1AB8"/>
    <w:rsid w:val="004A1B13"/>
    <w:rsid w:val="004A1D6C"/>
    <w:rsid w:val="004A2135"/>
    <w:rsid w:val="004A2D74"/>
    <w:rsid w:val="004A2E7D"/>
    <w:rsid w:val="004A2F65"/>
    <w:rsid w:val="004A36B7"/>
    <w:rsid w:val="004A37F6"/>
    <w:rsid w:val="004A3892"/>
    <w:rsid w:val="004A3BC0"/>
    <w:rsid w:val="004A3F78"/>
    <w:rsid w:val="004A42B6"/>
    <w:rsid w:val="004A5622"/>
    <w:rsid w:val="004A5954"/>
    <w:rsid w:val="004A5CD1"/>
    <w:rsid w:val="004A5E74"/>
    <w:rsid w:val="004A7438"/>
    <w:rsid w:val="004B0776"/>
    <w:rsid w:val="004B12B4"/>
    <w:rsid w:val="004B13BD"/>
    <w:rsid w:val="004B14FC"/>
    <w:rsid w:val="004B1873"/>
    <w:rsid w:val="004B2CA9"/>
    <w:rsid w:val="004B3237"/>
    <w:rsid w:val="004B34B5"/>
    <w:rsid w:val="004B3638"/>
    <w:rsid w:val="004B3E22"/>
    <w:rsid w:val="004B3FFA"/>
    <w:rsid w:val="004B45E8"/>
    <w:rsid w:val="004B460C"/>
    <w:rsid w:val="004B4635"/>
    <w:rsid w:val="004B497D"/>
    <w:rsid w:val="004B49B4"/>
    <w:rsid w:val="004B58A1"/>
    <w:rsid w:val="004B5B20"/>
    <w:rsid w:val="004B5F90"/>
    <w:rsid w:val="004B67D7"/>
    <w:rsid w:val="004B6993"/>
    <w:rsid w:val="004B6CBE"/>
    <w:rsid w:val="004B6D21"/>
    <w:rsid w:val="004B6D3A"/>
    <w:rsid w:val="004B749F"/>
    <w:rsid w:val="004B7809"/>
    <w:rsid w:val="004B7CFF"/>
    <w:rsid w:val="004C0691"/>
    <w:rsid w:val="004C0FB9"/>
    <w:rsid w:val="004C1073"/>
    <w:rsid w:val="004C181C"/>
    <w:rsid w:val="004C3030"/>
    <w:rsid w:val="004C340B"/>
    <w:rsid w:val="004C3BC6"/>
    <w:rsid w:val="004C4152"/>
    <w:rsid w:val="004C447A"/>
    <w:rsid w:val="004C4BD0"/>
    <w:rsid w:val="004C4D25"/>
    <w:rsid w:val="004C52DD"/>
    <w:rsid w:val="004C54BE"/>
    <w:rsid w:val="004C5DF1"/>
    <w:rsid w:val="004C5E71"/>
    <w:rsid w:val="004C6491"/>
    <w:rsid w:val="004C6B4C"/>
    <w:rsid w:val="004C6CCE"/>
    <w:rsid w:val="004C6E25"/>
    <w:rsid w:val="004C7945"/>
    <w:rsid w:val="004C7A49"/>
    <w:rsid w:val="004D0709"/>
    <w:rsid w:val="004D0742"/>
    <w:rsid w:val="004D08BB"/>
    <w:rsid w:val="004D0A24"/>
    <w:rsid w:val="004D0F40"/>
    <w:rsid w:val="004D182D"/>
    <w:rsid w:val="004D199E"/>
    <w:rsid w:val="004D1F05"/>
    <w:rsid w:val="004D2337"/>
    <w:rsid w:val="004D267B"/>
    <w:rsid w:val="004D2796"/>
    <w:rsid w:val="004D29A8"/>
    <w:rsid w:val="004D3721"/>
    <w:rsid w:val="004D38AB"/>
    <w:rsid w:val="004D3E97"/>
    <w:rsid w:val="004D48DA"/>
    <w:rsid w:val="004D4E50"/>
    <w:rsid w:val="004D4F5F"/>
    <w:rsid w:val="004D5B36"/>
    <w:rsid w:val="004D6AE5"/>
    <w:rsid w:val="004D6CD6"/>
    <w:rsid w:val="004D7179"/>
    <w:rsid w:val="004D7844"/>
    <w:rsid w:val="004D7867"/>
    <w:rsid w:val="004D79B7"/>
    <w:rsid w:val="004D7EF0"/>
    <w:rsid w:val="004E094C"/>
    <w:rsid w:val="004E0A6B"/>
    <w:rsid w:val="004E0CAB"/>
    <w:rsid w:val="004E1A18"/>
    <w:rsid w:val="004E1BC1"/>
    <w:rsid w:val="004E2E27"/>
    <w:rsid w:val="004E2F61"/>
    <w:rsid w:val="004E30C9"/>
    <w:rsid w:val="004E374E"/>
    <w:rsid w:val="004E3B1B"/>
    <w:rsid w:val="004E3B57"/>
    <w:rsid w:val="004E3C61"/>
    <w:rsid w:val="004E4B71"/>
    <w:rsid w:val="004E4DBF"/>
    <w:rsid w:val="004E4E87"/>
    <w:rsid w:val="004E5056"/>
    <w:rsid w:val="004E619D"/>
    <w:rsid w:val="004E61EE"/>
    <w:rsid w:val="004E6CA4"/>
    <w:rsid w:val="004E7236"/>
    <w:rsid w:val="004E75B7"/>
    <w:rsid w:val="004E7A3F"/>
    <w:rsid w:val="004F0094"/>
    <w:rsid w:val="004F039D"/>
    <w:rsid w:val="004F0CB6"/>
    <w:rsid w:val="004F0FF3"/>
    <w:rsid w:val="004F12A3"/>
    <w:rsid w:val="004F1F37"/>
    <w:rsid w:val="004F27E4"/>
    <w:rsid w:val="004F2B5B"/>
    <w:rsid w:val="004F2ED2"/>
    <w:rsid w:val="004F4737"/>
    <w:rsid w:val="004F4A11"/>
    <w:rsid w:val="004F4E21"/>
    <w:rsid w:val="004F4F53"/>
    <w:rsid w:val="004F5026"/>
    <w:rsid w:val="004F5721"/>
    <w:rsid w:val="004F5783"/>
    <w:rsid w:val="004F5A63"/>
    <w:rsid w:val="004F5F80"/>
    <w:rsid w:val="004F610E"/>
    <w:rsid w:val="004F6140"/>
    <w:rsid w:val="004F62CD"/>
    <w:rsid w:val="004F734A"/>
    <w:rsid w:val="004F7806"/>
    <w:rsid w:val="004F7996"/>
    <w:rsid w:val="004F7A11"/>
    <w:rsid w:val="005000AB"/>
    <w:rsid w:val="00500E7F"/>
    <w:rsid w:val="0050113A"/>
    <w:rsid w:val="00501EC8"/>
    <w:rsid w:val="005025A9"/>
    <w:rsid w:val="00502620"/>
    <w:rsid w:val="00502695"/>
    <w:rsid w:val="00503C1A"/>
    <w:rsid w:val="00503C6E"/>
    <w:rsid w:val="00505184"/>
    <w:rsid w:val="00506286"/>
    <w:rsid w:val="00506441"/>
    <w:rsid w:val="005065C5"/>
    <w:rsid w:val="00506864"/>
    <w:rsid w:val="00506D99"/>
    <w:rsid w:val="0050727C"/>
    <w:rsid w:val="00507437"/>
    <w:rsid w:val="00507653"/>
    <w:rsid w:val="005077B3"/>
    <w:rsid w:val="00507AFF"/>
    <w:rsid w:val="00507FBD"/>
    <w:rsid w:val="00507FD4"/>
    <w:rsid w:val="00510258"/>
    <w:rsid w:val="005107A0"/>
    <w:rsid w:val="00510B65"/>
    <w:rsid w:val="00510DD1"/>
    <w:rsid w:val="00511392"/>
    <w:rsid w:val="00511967"/>
    <w:rsid w:val="00512490"/>
    <w:rsid w:val="00513473"/>
    <w:rsid w:val="00513D30"/>
    <w:rsid w:val="00513EE3"/>
    <w:rsid w:val="005142F2"/>
    <w:rsid w:val="00514F5C"/>
    <w:rsid w:val="005151D4"/>
    <w:rsid w:val="005159BD"/>
    <w:rsid w:val="00515D5A"/>
    <w:rsid w:val="00515E97"/>
    <w:rsid w:val="00516A3A"/>
    <w:rsid w:val="00516AF4"/>
    <w:rsid w:val="00517596"/>
    <w:rsid w:val="00517810"/>
    <w:rsid w:val="00520578"/>
    <w:rsid w:val="00520C9A"/>
    <w:rsid w:val="00520F9B"/>
    <w:rsid w:val="00521263"/>
    <w:rsid w:val="00521BC9"/>
    <w:rsid w:val="005220FD"/>
    <w:rsid w:val="005223E2"/>
    <w:rsid w:val="005225FF"/>
    <w:rsid w:val="005226E3"/>
    <w:rsid w:val="00522836"/>
    <w:rsid w:val="00522A77"/>
    <w:rsid w:val="005236B9"/>
    <w:rsid w:val="00524D3F"/>
    <w:rsid w:val="00526577"/>
    <w:rsid w:val="005266B6"/>
    <w:rsid w:val="0052675A"/>
    <w:rsid w:val="00526E9D"/>
    <w:rsid w:val="00527455"/>
    <w:rsid w:val="00530849"/>
    <w:rsid w:val="0053089D"/>
    <w:rsid w:val="00530C0C"/>
    <w:rsid w:val="00530C22"/>
    <w:rsid w:val="00531CCA"/>
    <w:rsid w:val="005327F9"/>
    <w:rsid w:val="005328D3"/>
    <w:rsid w:val="0053414D"/>
    <w:rsid w:val="005345AB"/>
    <w:rsid w:val="005354C4"/>
    <w:rsid w:val="005355BE"/>
    <w:rsid w:val="0053568C"/>
    <w:rsid w:val="00535B01"/>
    <w:rsid w:val="00535B53"/>
    <w:rsid w:val="0053632D"/>
    <w:rsid w:val="00537066"/>
    <w:rsid w:val="005372E3"/>
    <w:rsid w:val="0053736C"/>
    <w:rsid w:val="005375C9"/>
    <w:rsid w:val="00537A97"/>
    <w:rsid w:val="005400EE"/>
    <w:rsid w:val="005401F0"/>
    <w:rsid w:val="00540468"/>
    <w:rsid w:val="005406CF"/>
    <w:rsid w:val="00540720"/>
    <w:rsid w:val="00541B25"/>
    <w:rsid w:val="00541C8F"/>
    <w:rsid w:val="00541CDD"/>
    <w:rsid w:val="005420BE"/>
    <w:rsid w:val="00542933"/>
    <w:rsid w:val="00542974"/>
    <w:rsid w:val="00544A86"/>
    <w:rsid w:val="00544B71"/>
    <w:rsid w:val="00544CC9"/>
    <w:rsid w:val="00545190"/>
    <w:rsid w:val="0054543D"/>
    <w:rsid w:val="00545546"/>
    <w:rsid w:val="00545FAE"/>
    <w:rsid w:val="00546599"/>
    <w:rsid w:val="00547B92"/>
    <w:rsid w:val="00547E83"/>
    <w:rsid w:val="00550340"/>
    <w:rsid w:val="005507BA"/>
    <w:rsid w:val="00550E86"/>
    <w:rsid w:val="005518D8"/>
    <w:rsid w:val="00551949"/>
    <w:rsid w:val="00551EAD"/>
    <w:rsid w:val="0055297E"/>
    <w:rsid w:val="00552D44"/>
    <w:rsid w:val="00553608"/>
    <w:rsid w:val="00553EEB"/>
    <w:rsid w:val="00553EF3"/>
    <w:rsid w:val="00554404"/>
    <w:rsid w:val="005552A5"/>
    <w:rsid w:val="00555591"/>
    <w:rsid w:val="005557A3"/>
    <w:rsid w:val="0055580D"/>
    <w:rsid w:val="0055596B"/>
    <w:rsid w:val="00555F6A"/>
    <w:rsid w:val="00556992"/>
    <w:rsid w:val="00556A76"/>
    <w:rsid w:val="005606C6"/>
    <w:rsid w:val="00560846"/>
    <w:rsid w:val="00560871"/>
    <w:rsid w:val="00560D08"/>
    <w:rsid w:val="00560D93"/>
    <w:rsid w:val="00560FF8"/>
    <w:rsid w:val="00561071"/>
    <w:rsid w:val="005614C6"/>
    <w:rsid w:val="0056194F"/>
    <w:rsid w:val="00561980"/>
    <w:rsid w:val="00561B09"/>
    <w:rsid w:val="0056207A"/>
    <w:rsid w:val="00562581"/>
    <w:rsid w:val="00562889"/>
    <w:rsid w:val="00562B4F"/>
    <w:rsid w:val="0056359D"/>
    <w:rsid w:val="0056386E"/>
    <w:rsid w:val="00563FA5"/>
    <w:rsid w:val="00564057"/>
    <w:rsid w:val="00565588"/>
    <w:rsid w:val="005658A5"/>
    <w:rsid w:val="00566E50"/>
    <w:rsid w:val="00567009"/>
    <w:rsid w:val="005678BC"/>
    <w:rsid w:val="005704EA"/>
    <w:rsid w:val="00570869"/>
    <w:rsid w:val="005713B0"/>
    <w:rsid w:val="005714DB"/>
    <w:rsid w:val="00572152"/>
    <w:rsid w:val="0057279D"/>
    <w:rsid w:val="005728C5"/>
    <w:rsid w:val="00572C0D"/>
    <w:rsid w:val="00572D71"/>
    <w:rsid w:val="00572E6C"/>
    <w:rsid w:val="00572E74"/>
    <w:rsid w:val="00573415"/>
    <w:rsid w:val="005734EC"/>
    <w:rsid w:val="00574852"/>
    <w:rsid w:val="00574AE8"/>
    <w:rsid w:val="00575569"/>
    <w:rsid w:val="005759A9"/>
    <w:rsid w:val="00576608"/>
    <w:rsid w:val="00576AEF"/>
    <w:rsid w:val="005779C5"/>
    <w:rsid w:val="00577BEA"/>
    <w:rsid w:val="00577CB8"/>
    <w:rsid w:val="00577F7E"/>
    <w:rsid w:val="00577F9C"/>
    <w:rsid w:val="00580BB6"/>
    <w:rsid w:val="00580E81"/>
    <w:rsid w:val="00581EF3"/>
    <w:rsid w:val="0058271B"/>
    <w:rsid w:val="005829E1"/>
    <w:rsid w:val="00582A3E"/>
    <w:rsid w:val="005830CE"/>
    <w:rsid w:val="0058398F"/>
    <w:rsid w:val="005847F7"/>
    <w:rsid w:val="00584EC4"/>
    <w:rsid w:val="00584FDF"/>
    <w:rsid w:val="005851A4"/>
    <w:rsid w:val="00585591"/>
    <w:rsid w:val="0058654C"/>
    <w:rsid w:val="0058732E"/>
    <w:rsid w:val="00587DF1"/>
    <w:rsid w:val="00587FA8"/>
    <w:rsid w:val="0059084B"/>
    <w:rsid w:val="00590CFA"/>
    <w:rsid w:val="00591D84"/>
    <w:rsid w:val="00591FAD"/>
    <w:rsid w:val="0059244E"/>
    <w:rsid w:val="0059274A"/>
    <w:rsid w:val="00592BBE"/>
    <w:rsid w:val="00592C28"/>
    <w:rsid w:val="005938CA"/>
    <w:rsid w:val="00593A3A"/>
    <w:rsid w:val="00593C14"/>
    <w:rsid w:val="005944AA"/>
    <w:rsid w:val="00594FA5"/>
    <w:rsid w:val="00596432"/>
    <w:rsid w:val="00596AA0"/>
    <w:rsid w:val="00597113"/>
    <w:rsid w:val="0059764F"/>
    <w:rsid w:val="00597D03"/>
    <w:rsid w:val="005A00D8"/>
    <w:rsid w:val="005A05AF"/>
    <w:rsid w:val="005A0C33"/>
    <w:rsid w:val="005A0C48"/>
    <w:rsid w:val="005A0D0D"/>
    <w:rsid w:val="005A0E2E"/>
    <w:rsid w:val="005A2A58"/>
    <w:rsid w:val="005A3160"/>
    <w:rsid w:val="005A40B3"/>
    <w:rsid w:val="005A410D"/>
    <w:rsid w:val="005A420A"/>
    <w:rsid w:val="005A4422"/>
    <w:rsid w:val="005A46D7"/>
    <w:rsid w:val="005A4E89"/>
    <w:rsid w:val="005A4EA0"/>
    <w:rsid w:val="005A53D5"/>
    <w:rsid w:val="005A5707"/>
    <w:rsid w:val="005A58D6"/>
    <w:rsid w:val="005A5C94"/>
    <w:rsid w:val="005A5FE4"/>
    <w:rsid w:val="005A61F5"/>
    <w:rsid w:val="005A6438"/>
    <w:rsid w:val="005A6961"/>
    <w:rsid w:val="005A71C7"/>
    <w:rsid w:val="005A73C2"/>
    <w:rsid w:val="005A7891"/>
    <w:rsid w:val="005B07F6"/>
    <w:rsid w:val="005B0B9C"/>
    <w:rsid w:val="005B13B3"/>
    <w:rsid w:val="005B1441"/>
    <w:rsid w:val="005B1ACE"/>
    <w:rsid w:val="005B2073"/>
    <w:rsid w:val="005B24FD"/>
    <w:rsid w:val="005B2595"/>
    <w:rsid w:val="005B2FCB"/>
    <w:rsid w:val="005B3251"/>
    <w:rsid w:val="005B37C9"/>
    <w:rsid w:val="005B3869"/>
    <w:rsid w:val="005B3C43"/>
    <w:rsid w:val="005B3F40"/>
    <w:rsid w:val="005B4B87"/>
    <w:rsid w:val="005B4EEF"/>
    <w:rsid w:val="005B4F0E"/>
    <w:rsid w:val="005B552D"/>
    <w:rsid w:val="005B6059"/>
    <w:rsid w:val="005B69D3"/>
    <w:rsid w:val="005B7204"/>
    <w:rsid w:val="005B75B0"/>
    <w:rsid w:val="005B7692"/>
    <w:rsid w:val="005B7847"/>
    <w:rsid w:val="005B7A48"/>
    <w:rsid w:val="005C00FB"/>
    <w:rsid w:val="005C014A"/>
    <w:rsid w:val="005C0344"/>
    <w:rsid w:val="005C0A96"/>
    <w:rsid w:val="005C1272"/>
    <w:rsid w:val="005C174C"/>
    <w:rsid w:val="005C2003"/>
    <w:rsid w:val="005C266D"/>
    <w:rsid w:val="005C2EF2"/>
    <w:rsid w:val="005C3110"/>
    <w:rsid w:val="005C3E0A"/>
    <w:rsid w:val="005C41BE"/>
    <w:rsid w:val="005C52CF"/>
    <w:rsid w:val="005C532C"/>
    <w:rsid w:val="005C54BE"/>
    <w:rsid w:val="005C5556"/>
    <w:rsid w:val="005C5557"/>
    <w:rsid w:val="005C55DB"/>
    <w:rsid w:val="005C59DC"/>
    <w:rsid w:val="005C59F6"/>
    <w:rsid w:val="005C5D15"/>
    <w:rsid w:val="005C5F63"/>
    <w:rsid w:val="005C607D"/>
    <w:rsid w:val="005C62D4"/>
    <w:rsid w:val="005C6E72"/>
    <w:rsid w:val="005C731A"/>
    <w:rsid w:val="005C7CC2"/>
    <w:rsid w:val="005C7F6C"/>
    <w:rsid w:val="005D0768"/>
    <w:rsid w:val="005D10B9"/>
    <w:rsid w:val="005D130D"/>
    <w:rsid w:val="005D134C"/>
    <w:rsid w:val="005D2513"/>
    <w:rsid w:val="005D2522"/>
    <w:rsid w:val="005D2BA4"/>
    <w:rsid w:val="005D348A"/>
    <w:rsid w:val="005D3725"/>
    <w:rsid w:val="005D3E3E"/>
    <w:rsid w:val="005D4BD3"/>
    <w:rsid w:val="005D50C8"/>
    <w:rsid w:val="005D60F7"/>
    <w:rsid w:val="005D6B37"/>
    <w:rsid w:val="005D6ECF"/>
    <w:rsid w:val="005D7407"/>
    <w:rsid w:val="005D74DE"/>
    <w:rsid w:val="005D7521"/>
    <w:rsid w:val="005D76EE"/>
    <w:rsid w:val="005E003E"/>
    <w:rsid w:val="005E01A7"/>
    <w:rsid w:val="005E021E"/>
    <w:rsid w:val="005E041A"/>
    <w:rsid w:val="005E0FD8"/>
    <w:rsid w:val="005E1699"/>
    <w:rsid w:val="005E1E09"/>
    <w:rsid w:val="005E264D"/>
    <w:rsid w:val="005E2A45"/>
    <w:rsid w:val="005E2C9A"/>
    <w:rsid w:val="005E3574"/>
    <w:rsid w:val="005E3E1E"/>
    <w:rsid w:val="005E3E24"/>
    <w:rsid w:val="005E4728"/>
    <w:rsid w:val="005E51B7"/>
    <w:rsid w:val="005E55F5"/>
    <w:rsid w:val="005E57BE"/>
    <w:rsid w:val="005E5ED2"/>
    <w:rsid w:val="005E6336"/>
    <w:rsid w:val="005E64B4"/>
    <w:rsid w:val="005E68B1"/>
    <w:rsid w:val="005E6B0D"/>
    <w:rsid w:val="005E6B92"/>
    <w:rsid w:val="005E76DE"/>
    <w:rsid w:val="005E78EA"/>
    <w:rsid w:val="005F08CC"/>
    <w:rsid w:val="005F0F9B"/>
    <w:rsid w:val="005F0FC5"/>
    <w:rsid w:val="005F38A4"/>
    <w:rsid w:val="005F3CAC"/>
    <w:rsid w:val="005F3D7D"/>
    <w:rsid w:val="005F429C"/>
    <w:rsid w:val="005F445D"/>
    <w:rsid w:val="005F4FF6"/>
    <w:rsid w:val="005F5158"/>
    <w:rsid w:val="005F5690"/>
    <w:rsid w:val="005F57F9"/>
    <w:rsid w:val="005F6514"/>
    <w:rsid w:val="005F6635"/>
    <w:rsid w:val="005F66C0"/>
    <w:rsid w:val="005F6839"/>
    <w:rsid w:val="005F738B"/>
    <w:rsid w:val="005F7D0D"/>
    <w:rsid w:val="005F7E94"/>
    <w:rsid w:val="0060017C"/>
    <w:rsid w:val="00600646"/>
    <w:rsid w:val="00600AA5"/>
    <w:rsid w:val="00600C29"/>
    <w:rsid w:val="00600E42"/>
    <w:rsid w:val="00601121"/>
    <w:rsid w:val="006011F5"/>
    <w:rsid w:val="00601A46"/>
    <w:rsid w:val="00601C94"/>
    <w:rsid w:val="00604CEC"/>
    <w:rsid w:val="00605AD8"/>
    <w:rsid w:val="00605F6A"/>
    <w:rsid w:val="006061EB"/>
    <w:rsid w:val="0060643B"/>
    <w:rsid w:val="00606E12"/>
    <w:rsid w:val="006070A2"/>
    <w:rsid w:val="006070A8"/>
    <w:rsid w:val="00607355"/>
    <w:rsid w:val="00607369"/>
    <w:rsid w:val="006077CA"/>
    <w:rsid w:val="00607BA6"/>
    <w:rsid w:val="00607D52"/>
    <w:rsid w:val="006104DA"/>
    <w:rsid w:val="00610602"/>
    <w:rsid w:val="00610AC5"/>
    <w:rsid w:val="00610F3A"/>
    <w:rsid w:val="0061121F"/>
    <w:rsid w:val="00611269"/>
    <w:rsid w:val="0061161F"/>
    <w:rsid w:val="006117C3"/>
    <w:rsid w:val="006118AB"/>
    <w:rsid w:val="00612086"/>
    <w:rsid w:val="006123F6"/>
    <w:rsid w:val="0061280A"/>
    <w:rsid w:val="00612A02"/>
    <w:rsid w:val="006139B8"/>
    <w:rsid w:val="00613F3E"/>
    <w:rsid w:val="006141D1"/>
    <w:rsid w:val="006144EC"/>
    <w:rsid w:val="00614C25"/>
    <w:rsid w:val="00614DD9"/>
    <w:rsid w:val="0061770E"/>
    <w:rsid w:val="00617998"/>
    <w:rsid w:val="00620224"/>
    <w:rsid w:val="00620E22"/>
    <w:rsid w:val="00620F8C"/>
    <w:rsid w:val="006215BF"/>
    <w:rsid w:val="00621BEA"/>
    <w:rsid w:val="0062227F"/>
    <w:rsid w:val="0062255C"/>
    <w:rsid w:val="00623702"/>
    <w:rsid w:val="0062414D"/>
    <w:rsid w:val="00624172"/>
    <w:rsid w:val="00624F93"/>
    <w:rsid w:val="00625045"/>
    <w:rsid w:val="00625A08"/>
    <w:rsid w:val="006263B7"/>
    <w:rsid w:val="006264A4"/>
    <w:rsid w:val="0062681D"/>
    <w:rsid w:val="00626956"/>
    <w:rsid w:val="00626A6A"/>
    <w:rsid w:val="00626D12"/>
    <w:rsid w:val="00626E6D"/>
    <w:rsid w:val="00626E92"/>
    <w:rsid w:val="00626F11"/>
    <w:rsid w:val="006273DF"/>
    <w:rsid w:val="00627C37"/>
    <w:rsid w:val="00627EDC"/>
    <w:rsid w:val="00630171"/>
    <w:rsid w:val="00630483"/>
    <w:rsid w:val="00630A6B"/>
    <w:rsid w:val="006317CE"/>
    <w:rsid w:val="00631F32"/>
    <w:rsid w:val="0063204A"/>
    <w:rsid w:val="0063291B"/>
    <w:rsid w:val="00632F18"/>
    <w:rsid w:val="0063310A"/>
    <w:rsid w:val="006331AB"/>
    <w:rsid w:val="006340C0"/>
    <w:rsid w:val="0063457E"/>
    <w:rsid w:val="00634888"/>
    <w:rsid w:val="00634A50"/>
    <w:rsid w:val="0063565E"/>
    <w:rsid w:val="006358E4"/>
    <w:rsid w:val="00636065"/>
    <w:rsid w:val="00636457"/>
    <w:rsid w:val="006368AD"/>
    <w:rsid w:val="006369E2"/>
    <w:rsid w:val="00636A70"/>
    <w:rsid w:val="006371B1"/>
    <w:rsid w:val="00637342"/>
    <w:rsid w:val="00637C9F"/>
    <w:rsid w:val="00640572"/>
    <w:rsid w:val="006406EE"/>
    <w:rsid w:val="006406F6"/>
    <w:rsid w:val="00640BA5"/>
    <w:rsid w:val="00640DF3"/>
    <w:rsid w:val="00640E16"/>
    <w:rsid w:val="00640FD4"/>
    <w:rsid w:val="006411B4"/>
    <w:rsid w:val="00641547"/>
    <w:rsid w:val="006416B3"/>
    <w:rsid w:val="00641F1F"/>
    <w:rsid w:val="00642057"/>
    <w:rsid w:val="006427A8"/>
    <w:rsid w:val="00643821"/>
    <w:rsid w:val="00643CF7"/>
    <w:rsid w:val="006449FE"/>
    <w:rsid w:val="00644C8F"/>
    <w:rsid w:val="00644D19"/>
    <w:rsid w:val="00645BC8"/>
    <w:rsid w:val="0064626A"/>
    <w:rsid w:val="00646B7E"/>
    <w:rsid w:val="00646E0E"/>
    <w:rsid w:val="00647019"/>
    <w:rsid w:val="006472FA"/>
    <w:rsid w:val="00647B00"/>
    <w:rsid w:val="00647E4F"/>
    <w:rsid w:val="00650122"/>
    <w:rsid w:val="00651073"/>
    <w:rsid w:val="006511CD"/>
    <w:rsid w:val="00651302"/>
    <w:rsid w:val="00651C52"/>
    <w:rsid w:val="00651D9F"/>
    <w:rsid w:val="00652404"/>
    <w:rsid w:val="006534D7"/>
    <w:rsid w:val="00653E6D"/>
    <w:rsid w:val="006540CA"/>
    <w:rsid w:val="00654BF3"/>
    <w:rsid w:val="00654C06"/>
    <w:rsid w:val="00654D96"/>
    <w:rsid w:val="00655017"/>
    <w:rsid w:val="006551CB"/>
    <w:rsid w:val="006559B7"/>
    <w:rsid w:val="00655C1A"/>
    <w:rsid w:val="00655F3A"/>
    <w:rsid w:val="0065666A"/>
    <w:rsid w:val="00656672"/>
    <w:rsid w:val="00656957"/>
    <w:rsid w:val="006572B2"/>
    <w:rsid w:val="0065760E"/>
    <w:rsid w:val="0065798C"/>
    <w:rsid w:val="00657F5C"/>
    <w:rsid w:val="0066050E"/>
    <w:rsid w:val="00660896"/>
    <w:rsid w:val="00661A0B"/>
    <w:rsid w:val="00661B48"/>
    <w:rsid w:val="00661C00"/>
    <w:rsid w:val="0066257D"/>
    <w:rsid w:val="00662A06"/>
    <w:rsid w:val="00662B5A"/>
    <w:rsid w:val="00663D65"/>
    <w:rsid w:val="006650F7"/>
    <w:rsid w:val="00665150"/>
    <w:rsid w:val="006663B6"/>
    <w:rsid w:val="006665EF"/>
    <w:rsid w:val="006667A9"/>
    <w:rsid w:val="006668D8"/>
    <w:rsid w:val="00666F92"/>
    <w:rsid w:val="00670A44"/>
    <w:rsid w:val="006712CC"/>
    <w:rsid w:val="00671443"/>
    <w:rsid w:val="006715B5"/>
    <w:rsid w:val="006717D8"/>
    <w:rsid w:val="006719DC"/>
    <w:rsid w:val="00672011"/>
    <w:rsid w:val="00672A2B"/>
    <w:rsid w:val="00672DE2"/>
    <w:rsid w:val="0067324D"/>
    <w:rsid w:val="00673357"/>
    <w:rsid w:val="00673632"/>
    <w:rsid w:val="006742A5"/>
    <w:rsid w:val="006742F0"/>
    <w:rsid w:val="006749F2"/>
    <w:rsid w:val="00675E1E"/>
    <w:rsid w:val="006763B8"/>
    <w:rsid w:val="00676EBA"/>
    <w:rsid w:val="00677025"/>
    <w:rsid w:val="00677932"/>
    <w:rsid w:val="00677EB1"/>
    <w:rsid w:val="00677FAF"/>
    <w:rsid w:val="00680FF4"/>
    <w:rsid w:val="0068125C"/>
    <w:rsid w:val="00681DA1"/>
    <w:rsid w:val="006824D4"/>
    <w:rsid w:val="00682AE4"/>
    <w:rsid w:val="00682E0D"/>
    <w:rsid w:val="00683F16"/>
    <w:rsid w:val="0068452A"/>
    <w:rsid w:val="00684FEE"/>
    <w:rsid w:val="00685B0E"/>
    <w:rsid w:val="00685B53"/>
    <w:rsid w:val="00685DAB"/>
    <w:rsid w:val="00686128"/>
    <w:rsid w:val="00686A0C"/>
    <w:rsid w:val="00686AE0"/>
    <w:rsid w:val="00686D51"/>
    <w:rsid w:val="00687467"/>
    <w:rsid w:val="0068772D"/>
    <w:rsid w:val="0068779D"/>
    <w:rsid w:val="00687E35"/>
    <w:rsid w:val="00687E58"/>
    <w:rsid w:val="00690823"/>
    <w:rsid w:val="00690A67"/>
    <w:rsid w:val="0069102E"/>
    <w:rsid w:val="00691468"/>
    <w:rsid w:val="00691DC6"/>
    <w:rsid w:val="00692A9F"/>
    <w:rsid w:val="00692BA3"/>
    <w:rsid w:val="006930A7"/>
    <w:rsid w:val="006934EF"/>
    <w:rsid w:val="006935BB"/>
    <w:rsid w:val="006935F8"/>
    <w:rsid w:val="00693789"/>
    <w:rsid w:val="006939DE"/>
    <w:rsid w:val="00694146"/>
    <w:rsid w:val="00695E69"/>
    <w:rsid w:val="00696D2F"/>
    <w:rsid w:val="006970B5"/>
    <w:rsid w:val="006973B3"/>
    <w:rsid w:val="00697468"/>
    <w:rsid w:val="00697FB9"/>
    <w:rsid w:val="006A004B"/>
    <w:rsid w:val="006A01B2"/>
    <w:rsid w:val="006A0799"/>
    <w:rsid w:val="006A0C0C"/>
    <w:rsid w:val="006A0DB5"/>
    <w:rsid w:val="006A10A5"/>
    <w:rsid w:val="006A1775"/>
    <w:rsid w:val="006A1A90"/>
    <w:rsid w:val="006A1BA6"/>
    <w:rsid w:val="006A221F"/>
    <w:rsid w:val="006A23E7"/>
    <w:rsid w:val="006A33C5"/>
    <w:rsid w:val="006A388D"/>
    <w:rsid w:val="006A3AE1"/>
    <w:rsid w:val="006A3B02"/>
    <w:rsid w:val="006A3C99"/>
    <w:rsid w:val="006A3CCD"/>
    <w:rsid w:val="006A43F7"/>
    <w:rsid w:val="006A4402"/>
    <w:rsid w:val="006A488A"/>
    <w:rsid w:val="006A517B"/>
    <w:rsid w:val="006A51D4"/>
    <w:rsid w:val="006A54A3"/>
    <w:rsid w:val="006A56E7"/>
    <w:rsid w:val="006A5713"/>
    <w:rsid w:val="006A5A08"/>
    <w:rsid w:val="006A5C62"/>
    <w:rsid w:val="006A651C"/>
    <w:rsid w:val="006A6623"/>
    <w:rsid w:val="006A7ADD"/>
    <w:rsid w:val="006B0574"/>
    <w:rsid w:val="006B0D01"/>
    <w:rsid w:val="006B0D42"/>
    <w:rsid w:val="006B0E8F"/>
    <w:rsid w:val="006B121F"/>
    <w:rsid w:val="006B1833"/>
    <w:rsid w:val="006B2AEA"/>
    <w:rsid w:val="006B3D35"/>
    <w:rsid w:val="006B3DA8"/>
    <w:rsid w:val="006B4234"/>
    <w:rsid w:val="006B4375"/>
    <w:rsid w:val="006B47C4"/>
    <w:rsid w:val="006B4EE5"/>
    <w:rsid w:val="006B5A0F"/>
    <w:rsid w:val="006B61FA"/>
    <w:rsid w:val="006B642F"/>
    <w:rsid w:val="006B70E0"/>
    <w:rsid w:val="006C0ED7"/>
    <w:rsid w:val="006C12F8"/>
    <w:rsid w:val="006C221F"/>
    <w:rsid w:val="006C2614"/>
    <w:rsid w:val="006C29BB"/>
    <w:rsid w:val="006C2A14"/>
    <w:rsid w:val="006C2FCF"/>
    <w:rsid w:val="006C3685"/>
    <w:rsid w:val="006C4C5D"/>
    <w:rsid w:val="006C50A2"/>
    <w:rsid w:val="006C55FA"/>
    <w:rsid w:val="006C579B"/>
    <w:rsid w:val="006C5D76"/>
    <w:rsid w:val="006C67E4"/>
    <w:rsid w:val="006C6A25"/>
    <w:rsid w:val="006C6CC9"/>
    <w:rsid w:val="006D0558"/>
    <w:rsid w:val="006D0908"/>
    <w:rsid w:val="006D0F21"/>
    <w:rsid w:val="006D1FE1"/>
    <w:rsid w:val="006D225C"/>
    <w:rsid w:val="006D26A3"/>
    <w:rsid w:val="006D2F46"/>
    <w:rsid w:val="006D30E9"/>
    <w:rsid w:val="006D3435"/>
    <w:rsid w:val="006D43E1"/>
    <w:rsid w:val="006D44FC"/>
    <w:rsid w:val="006D5A46"/>
    <w:rsid w:val="006D5D08"/>
    <w:rsid w:val="006D66CB"/>
    <w:rsid w:val="006D6A9D"/>
    <w:rsid w:val="006D6BF6"/>
    <w:rsid w:val="006D71AA"/>
    <w:rsid w:val="006D762B"/>
    <w:rsid w:val="006D7A7C"/>
    <w:rsid w:val="006D7B49"/>
    <w:rsid w:val="006D7E86"/>
    <w:rsid w:val="006E0125"/>
    <w:rsid w:val="006E0315"/>
    <w:rsid w:val="006E0666"/>
    <w:rsid w:val="006E067C"/>
    <w:rsid w:val="006E0C16"/>
    <w:rsid w:val="006E130D"/>
    <w:rsid w:val="006E1F95"/>
    <w:rsid w:val="006E2D2E"/>
    <w:rsid w:val="006E330C"/>
    <w:rsid w:val="006E3728"/>
    <w:rsid w:val="006E3F64"/>
    <w:rsid w:val="006E4498"/>
    <w:rsid w:val="006E4A2E"/>
    <w:rsid w:val="006E4D91"/>
    <w:rsid w:val="006E4FDE"/>
    <w:rsid w:val="006E5035"/>
    <w:rsid w:val="006E557B"/>
    <w:rsid w:val="006E571D"/>
    <w:rsid w:val="006E572F"/>
    <w:rsid w:val="006E619A"/>
    <w:rsid w:val="006E63BD"/>
    <w:rsid w:val="006E69A4"/>
    <w:rsid w:val="006E6F75"/>
    <w:rsid w:val="006E74B3"/>
    <w:rsid w:val="006E7CBD"/>
    <w:rsid w:val="006F03D3"/>
    <w:rsid w:val="006F14AB"/>
    <w:rsid w:val="006F17F5"/>
    <w:rsid w:val="006F2184"/>
    <w:rsid w:val="006F24A5"/>
    <w:rsid w:val="006F2F90"/>
    <w:rsid w:val="006F38EC"/>
    <w:rsid w:val="006F3A97"/>
    <w:rsid w:val="006F3C41"/>
    <w:rsid w:val="006F65D1"/>
    <w:rsid w:val="006F6D60"/>
    <w:rsid w:val="006F6E2D"/>
    <w:rsid w:val="006F6EF3"/>
    <w:rsid w:val="006F70FA"/>
    <w:rsid w:val="006F73FE"/>
    <w:rsid w:val="006F7488"/>
    <w:rsid w:val="006F79AF"/>
    <w:rsid w:val="006F7DE9"/>
    <w:rsid w:val="00700D0D"/>
    <w:rsid w:val="007019A4"/>
    <w:rsid w:val="00701A4B"/>
    <w:rsid w:val="00702016"/>
    <w:rsid w:val="00702285"/>
    <w:rsid w:val="00702D9C"/>
    <w:rsid w:val="007038B8"/>
    <w:rsid w:val="00703BA4"/>
    <w:rsid w:val="00703C9A"/>
    <w:rsid w:val="00703E41"/>
    <w:rsid w:val="00704031"/>
    <w:rsid w:val="00704186"/>
    <w:rsid w:val="007042B9"/>
    <w:rsid w:val="007044F1"/>
    <w:rsid w:val="0070479F"/>
    <w:rsid w:val="00704B0A"/>
    <w:rsid w:val="007056BC"/>
    <w:rsid w:val="00705B13"/>
    <w:rsid w:val="00705C93"/>
    <w:rsid w:val="007063D2"/>
    <w:rsid w:val="0070656C"/>
    <w:rsid w:val="007065AF"/>
    <w:rsid w:val="00706940"/>
    <w:rsid w:val="00710176"/>
    <w:rsid w:val="00710CF5"/>
    <w:rsid w:val="0071133D"/>
    <w:rsid w:val="0071176E"/>
    <w:rsid w:val="00712E51"/>
    <w:rsid w:val="0071316D"/>
    <w:rsid w:val="007133C6"/>
    <w:rsid w:val="007138C0"/>
    <w:rsid w:val="00713ED8"/>
    <w:rsid w:val="00714335"/>
    <w:rsid w:val="0071553F"/>
    <w:rsid w:val="0071559B"/>
    <w:rsid w:val="00715CFB"/>
    <w:rsid w:val="00716020"/>
    <w:rsid w:val="007165C5"/>
    <w:rsid w:val="00716FB4"/>
    <w:rsid w:val="007174C8"/>
    <w:rsid w:val="007178F4"/>
    <w:rsid w:val="00720AC0"/>
    <w:rsid w:val="00720F63"/>
    <w:rsid w:val="00721242"/>
    <w:rsid w:val="00721740"/>
    <w:rsid w:val="00721A4D"/>
    <w:rsid w:val="00721CCB"/>
    <w:rsid w:val="007225F4"/>
    <w:rsid w:val="00722835"/>
    <w:rsid w:val="00722CF2"/>
    <w:rsid w:val="00722F54"/>
    <w:rsid w:val="007230EB"/>
    <w:rsid w:val="007233DA"/>
    <w:rsid w:val="007238B7"/>
    <w:rsid w:val="00723B99"/>
    <w:rsid w:val="00724946"/>
    <w:rsid w:val="007249D9"/>
    <w:rsid w:val="00724AB7"/>
    <w:rsid w:val="00725A3C"/>
    <w:rsid w:val="00726A50"/>
    <w:rsid w:val="00726F89"/>
    <w:rsid w:val="00727286"/>
    <w:rsid w:val="00727B78"/>
    <w:rsid w:val="007303D0"/>
    <w:rsid w:val="007311A5"/>
    <w:rsid w:val="00731252"/>
    <w:rsid w:val="007316F1"/>
    <w:rsid w:val="00731959"/>
    <w:rsid w:val="00733C2D"/>
    <w:rsid w:val="0073403D"/>
    <w:rsid w:val="00734629"/>
    <w:rsid w:val="00734A75"/>
    <w:rsid w:val="00734C21"/>
    <w:rsid w:val="00734CDF"/>
    <w:rsid w:val="00734E0B"/>
    <w:rsid w:val="007350E8"/>
    <w:rsid w:val="0073522A"/>
    <w:rsid w:val="00735EF0"/>
    <w:rsid w:val="007366D7"/>
    <w:rsid w:val="00736FBE"/>
    <w:rsid w:val="007376F3"/>
    <w:rsid w:val="00737D70"/>
    <w:rsid w:val="00737DD1"/>
    <w:rsid w:val="00737F77"/>
    <w:rsid w:val="00740769"/>
    <w:rsid w:val="007409B8"/>
    <w:rsid w:val="007410EA"/>
    <w:rsid w:val="007410F5"/>
    <w:rsid w:val="0074141C"/>
    <w:rsid w:val="007417A7"/>
    <w:rsid w:val="00742B11"/>
    <w:rsid w:val="00743175"/>
    <w:rsid w:val="007439B8"/>
    <w:rsid w:val="00743AC2"/>
    <w:rsid w:val="00743DB9"/>
    <w:rsid w:val="00744175"/>
    <w:rsid w:val="00744E07"/>
    <w:rsid w:val="00745F38"/>
    <w:rsid w:val="0074682C"/>
    <w:rsid w:val="00746B73"/>
    <w:rsid w:val="0074724A"/>
    <w:rsid w:val="007474B4"/>
    <w:rsid w:val="007511A8"/>
    <w:rsid w:val="0075181B"/>
    <w:rsid w:val="00751D66"/>
    <w:rsid w:val="00751D7A"/>
    <w:rsid w:val="0075209C"/>
    <w:rsid w:val="007526D5"/>
    <w:rsid w:val="0075298C"/>
    <w:rsid w:val="00752A65"/>
    <w:rsid w:val="007530AC"/>
    <w:rsid w:val="007533ED"/>
    <w:rsid w:val="00753CD8"/>
    <w:rsid w:val="007544F8"/>
    <w:rsid w:val="00755594"/>
    <w:rsid w:val="007559E2"/>
    <w:rsid w:val="007563A9"/>
    <w:rsid w:val="007564BA"/>
    <w:rsid w:val="00756B38"/>
    <w:rsid w:val="0075791E"/>
    <w:rsid w:val="00757E60"/>
    <w:rsid w:val="00760C6D"/>
    <w:rsid w:val="00760DA6"/>
    <w:rsid w:val="007634F3"/>
    <w:rsid w:val="007637F8"/>
    <w:rsid w:val="00763DF0"/>
    <w:rsid w:val="00765324"/>
    <w:rsid w:val="00765930"/>
    <w:rsid w:val="00765C4C"/>
    <w:rsid w:val="00765F06"/>
    <w:rsid w:val="00767069"/>
    <w:rsid w:val="00770C09"/>
    <w:rsid w:val="00770CF4"/>
    <w:rsid w:val="00770E82"/>
    <w:rsid w:val="00770F64"/>
    <w:rsid w:val="00771724"/>
    <w:rsid w:val="0077209A"/>
    <w:rsid w:val="007720E2"/>
    <w:rsid w:val="00772283"/>
    <w:rsid w:val="00772ABA"/>
    <w:rsid w:val="00773116"/>
    <w:rsid w:val="00773D4E"/>
    <w:rsid w:val="00774016"/>
    <w:rsid w:val="00774508"/>
    <w:rsid w:val="007747CE"/>
    <w:rsid w:val="00774FA9"/>
    <w:rsid w:val="007750D6"/>
    <w:rsid w:val="00775110"/>
    <w:rsid w:val="0077662F"/>
    <w:rsid w:val="0077675B"/>
    <w:rsid w:val="00776C94"/>
    <w:rsid w:val="00776E45"/>
    <w:rsid w:val="007806F7"/>
    <w:rsid w:val="00781123"/>
    <w:rsid w:val="00781C1B"/>
    <w:rsid w:val="00781D9E"/>
    <w:rsid w:val="007822A0"/>
    <w:rsid w:val="00782C66"/>
    <w:rsid w:val="007842E6"/>
    <w:rsid w:val="007848E6"/>
    <w:rsid w:val="00784ED8"/>
    <w:rsid w:val="00785025"/>
    <w:rsid w:val="007852EE"/>
    <w:rsid w:val="00785A10"/>
    <w:rsid w:val="00785E0D"/>
    <w:rsid w:val="00785F7A"/>
    <w:rsid w:val="0078664B"/>
    <w:rsid w:val="00786ED1"/>
    <w:rsid w:val="007875A0"/>
    <w:rsid w:val="00787AD9"/>
    <w:rsid w:val="007900A0"/>
    <w:rsid w:val="0079125E"/>
    <w:rsid w:val="007917C3"/>
    <w:rsid w:val="00791968"/>
    <w:rsid w:val="00791A0A"/>
    <w:rsid w:val="00792870"/>
    <w:rsid w:val="00792BAA"/>
    <w:rsid w:val="00793025"/>
    <w:rsid w:val="007931B8"/>
    <w:rsid w:val="00793971"/>
    <w:rsid w:val="007939D7"/>
    <w:rsid w:val="0079402B"/>
    <w:rsid w:val="00794203"/>
    <w:rsid w:val="00795175"/>
    <w:rsid w:val="0079613D"/>
    <w:rsid w:val="00796B80"/>
    <w:rsid w:val="00796E03"/>
    <w:rsid w:val="0079731C"/>
    <w:rsid w:val="007973B4"/>
    <w:rsid w:val="007A0395"/>
    <w:rsid w:val="007A0A39"/>
    <w:rsid w:val="007A0B18"/>
    <w:rsid w:val="007A1807"/>
    <w:rsid w:val="007A196F"/>
    <w:rsid w:val="007A268A"/>
    <w:rsid w:val="007A32CE"/>
    <w:rsid w:val="007A3349"/>
    <w:rsid w:val="007A3B67"/>
    <w:rsid w:val="007A3BE3"/>
    <w:rsid w:val="007A3D84"/>
    <w:rsid w:val="007A4439"/>
    <w:rsid w:val="007A4703"/>
    <w:rsid w:val="007A5344"/>
    <w:rsid w:val="007A5955"/>
    <w:rsid w:val="007A5C19"/>
    <w:rsid w:val="007A5DE4"/>
    <w:rsid w:val="007A5F3F"/>
    <w:rsid w:val="007A63CE"/>
    <w:rsid w:val="007A675A"/>
    <w:rsid w:val="007A7537"/>
    <w:rsid w:val="007A786B"/>
    <w:rsid w:val="007A7D95"/>
    <w:rsid w:val="007B01E0"/>
    <w:rsid w:val="007B0AF3"/>
    <w:rsid w:val="007B105F"/>
    <w:rsid w:val="007B1D29"/>
    <w:rsid w:val="007B231B"/>
    <w:rsid w:val="007B239E"/>
    <w:rsid w:val="007B3340"/>
    <w:rsid w:val="007B4115"/>
    <w:rsid w:val="007B47F6"/>
    <w:rsid w:val="007B48EB"/>
    <w:rsid w:val="007B4975"/>
    <w:rsid w:val="007B4993"/>
    <w:rsid w:val="007B4B08"/>
    <w:rsid w:val="007B4C86"/>
    <w:rsid w:val="007B5469"/>
    <w:rsid w:val="007B600C"/>
    <w:rsid w:val="007B6369"/>
    <w:rsid w:val="007B667A"/>
    <w:rsid w:val="007B70C7"/>
    <w:rsid w:val="007B73A9"/>
    <w:rsid w:val="007B75E0"/>
    <w:rsid w:val="007B7D0D"/>
    <w:rsid w:val="007C148F"/>
    <w:rsid w:val="007C1902"/>
    <w:rsid w:val="007C1AD9"/>
    <w:rsid w:val="007C1DCE"/>
    <w:rsid w:val="007C23BA"/>
    <w:rsid w:val="007C3AD9"/>
    <w:rsid w:val="007C3D6D"/>
    <w:rsid w:val="007C3D8A"/>
    <w:rsid w:val="007C40CB"/>
    <w:rsid w:val="007C4A2C"/>
    <w:rsid w:val="007C4ABF"/>
    <w:rsid w:val="007C5239"/>
    <w:rsid w:val="007C5271"/>
    <w:rsid w:val="007C550F"/>
    <w:rsid w:val="007C5753"/>
    <w:rsid w:val="007C58E3"/>
    <w:rsid w:val="007C5C31"/>
    <w:rsid w:val="007C6BA6"/>
    <w:rsid w:val="007C78D7"/>
    <w:rsid w:val="007C7D9F"/>
    <w:rsid w:val="007D10DD"/>
    <w:rsid w:val="007D16E4"/>
    <w:rsid w:val="007D2961"/>
    <w:rsid w:val="007D31C1"/>
    <w:rsid w:val="007D39D7"/>
    <w:rsid w:val="007D44A9"/>
    <w:rsid w:val="007D4543"/>
    <w:rsid w:val="007D4F22"/>
    <w:rsid w:val="007D51E4"/>
    <w:rsid w:val="007D55BE"/>
    <w:rsid w:val="007D5AC9"/>
    <w:rsid w:val="007D5D02"/>
    <w:rsid w:val="007D6819"/>
    <w:rsid w:val="007D682D"/>
    <w:rsid w:val="007D6D63"/>
    <w:rsid w:val="007D6E15"/>
    <w:rsid w:val="007D7527"/>
    <w:rsid w:val="007D75CF"/>
    <w:rsid w:val="007D7E4D"/>
    <w:rsid w:val="007E039F"/>
    <w:rsid w:val="007E0C9C"/>
    <w:rsid w:val="007E1147"/>
    <w:rsid w:val="007E121D"/>
    <w:rsid w:val="007E1C79"/>
    <w:rsid w:val="007E2122"/>
    <w:rsid w:val="007E212A"/>
    <w:rsid w:val="007E213B"/>
    <w:rsid w:val="007E2BFC"/>
    <w:rsid w:val="007E2CC2"/>
    <w:rsid w:val="007E302E"/>
    <w:rsid w:val="007E315E"/>
    <w:rsid w:val="007E3C8E"/>
    <w:rsid w:val="007E3C8F"/>
    <w:rsid w:val="007E3D9D"/>
    <w:rsid w:val="007E3E1F"/>
    <w:rsid w:val="007E479B"/>
    <w:rsid w:val="007E502C"/>
    <w:rsid w:val="007E5081"/>
    <w:rsid w:val="007E54BB"/>
    <w:rsid w:val="007E62B6"/>
    <w:rsid w:val="007E63DB"/>
    <w:rsid w:val="007E6412"/>
    <w:rsid w:val="007E6FD1"/>
    <w:rsid w:val="007E708A"/>
    <w:rsid w:val="007E7123"/>
    <w:rsid w:val="007E7546"/>
    <w:rsid w:val="007E757C"/>
    <w:rsid w:val="007E7608"/>
    <w:rsid w:val="007E7E09"/>
    <w:rsid w:val="007E7F65"/>
    <w:rsid w:val="007F00C1"/>
    <w:rsid w:val="007F074F"/>
    <w:rsid w:val="007F0CE4"/>
    <w:rsid w:val="007F10A3"/>
    <w:rsid w:val="007F112E"/>
    <w:rsid w:val="007F24A1"/>
    <w:rsid w:val="007F269B"/>
    <w:rsid w:val="007F28C5"/>
    <w:rsid w:val="007F35C4"/>
    <w:rsid w:val="007F3775"/>
    <w:rsid w:val="007F3C47"/>
    <w:rsid w:val="007F3CFA"/>
    <w:rsid w:val="007F431C"/>
    <w:rsid w:val="007F4415"/>
    <w:rsid w:val="007F4F02"/>
    <w:rsid w:val="007F4F55"/>
    <w:rsid w:val="007F5BCA"/>
    <w:rsid w:val="007F6591"/>
    <w:rsid w:val="007F66E9"/>
    <w:rsid w:val="007F6F14"/>
    <w:rsid w:val="007F7EE6"/>
    <w:rsid w:val="00800642"/>
    <w:rsid w:val="00801450"/>
    <w:rsid w:val="00801A0B"/>
    <w:rsid w:val="00801C09"/>
    <w:rsid w:val="00801D58"/>
    <w:rsid w:val="00801DE0"/>
    <w:rsid w:val="00802230"/>
    <w:rsid w:val="008022B2"/>
    <w:rsid w:val="0080293C"/>
    <w:rsid w:val="00802E70"/>
    <w:rsid w:val="00803599"/>
    <w:rsid w:val="00803A41"/>
    <w:rsid w:val="00804291"/>
    <w:rsid w:val="008043AA"/>
    <w:rsid w:val="00804497"/>
    <w:rsid w:val="00804EF2"/>
    <w:rsid w:val="00804F48"/>
    <w:rsid w:val="0080527E"/>
    <w:rsid w:val="00805634"/>
    <w:rsid w:val="00805735"/>
    <w:rsid w:val="008059ED"/>
    <w:rsid w:val="00805AEB"/>
    <w:rsid w:val="00805DF8"/>
    <w:rsid w:val="00805E66"/>
    <w:rsid w:val="00806676"/>
    <w:rsid w:val="00806850"/>
    <w:rsid w:val="00807A9B"/>
    <w:rsid w:val="00810012"/>
    <w:rsid w:val="00810251"/>
    <w:rsid w:val="008111CE"/>
    <w:rsid w:val="0081130B"/>
    <w:rsid w:val="0081151F"/>
    <w:rsid w:val="008122AF"/>
    <w:rsid w:val="00812BDC"/>
    <w:rsid w:val="00812CE7"/>
    <w:rsid w:val="00812E85"/>
    <w:rsid w:val="00812F49"/>
    <w:rsid w:val="0081412F"/>
    <w:rsid w:val="00814C15"/>
    <w:rsid w:val="00814D0E"/>
    <w:rsid w:val="00814DAF"/>
    <w:rsid w:val="008150D1"/>
    <w:rsid w:val="008159B8"/>
    <w:rsid w:val="008160F1"/>
    <w:rsid w:val="0081653A"/>
    <w:rsid w:val="008168C2"/>
    <w:rsid w:val="0081762A"/>
    <w:rsid w:val="008200C7"/>
    <w:rsid w:val="00820105"/>
    <w:rsid w:val="008205D5"/>
    <w:rsid w:val="0082149A"/>
    <w:rsid w:val="00821911"/>
    <w:rsid w:val="00821986"/>
    <w:rsid w:val="008226B6"/>
    <w:rsid w:val="00822DB6"/>
    <w:rsid w:val="00822FD8"/>
    <w:rsid w:val="00823064"/>
    <w:rsid w:val="00823402"/>
    <w:rsid w:val="00823F18"/>
    <w:rsid w:val="008246E9"/>
    <w:rsid w:val="0082496B"/>
    <w:rsid w:val="00824F04"/>
    <w:rsid w:val="00826000"/>
    <w:rsid w:val="00826367"/>
    <w:rsid w:val="00826D5D"/>
    <w:rsid w:val="00826D92"/>
    <w:rsid w:val="008274B1"/>
    <w:rsid w:val="00827F6C"/>
    <w:rsid w:val="00830F54"/>
    <w:rsid w:val="008321A1"/>
    <w:rsid w:val="0083253E"/>
    <w:rsid w:val="00833A04"/>
    <w:rsid w:val="0083447D"/>
    <w:rsid w:val="008348BC"/>
    <w:rsid w:val="00834DE4"/>
    <w:rsid w:val="00835404"/>
    <w:rsid w:val="008354D8"/>
    <w:rsid w:val="00835A79"/>
    <w:rsid w:val="00836261"/>
    <w:rsid w:val="008362FC"/>
    <w:rsid w:val="00836336"/>
    <w:rsid w:val="008368BB"/>
    <w:rsid w:val="00836E7B"/>
    <w:rsid w:val="00837C17"/>
    <w:rsid w:val="008401A3"/>
    <w:rsid w:val="00840A9E"/>
    <w:rsid w:val="00840BA7"/>
    <w:rsid w:val="00840DC7"/>
    <w:rsid w:val="008414D0"/>
    <w:rsid w:val="00841C8D"/>
    <w:rsid w:val="0084234B"/>
    <w:rsid w:val="0084387B"/>
    <w:rsid w:val="00843E7E"/>
    <w:rsid w:val="00844CCD"/>
    <w:rsid w:val="00845AD3"/>
    <w:rsid w:val="00845E2F"/>
    <w:rsid w:val="00846FA3"/>
    <w:rsid w:val="0085016C"/>
    <w:rsid w:val="0085065B"/>
    <w:rsid w:val="008527D3"/>
    <w:rsid w:val="00852BEA"/>
    <w:rsid w:val="00852DC1"/>
    <w:rsid w:val="008535B7"/>
    <w:rsid w:val="008537C6"/>
    <w:rsid w:val="00854736"/>
    <w:rsid w:val="00854D5F"/>
    <w:rsid w:val="008550AF"/>
    <w:rsid w:val="0085587E"/>
    <w:rsid w:val="00855AF4"/>
    <w:rsid w:val="00855D66"/>
    <w:rsid w:val="0085628E"/>
    <w:rsid w:val="008564AA"/>
    <w:rsid w:val="0085799E"/>
    <w:rsid w:val="00857A4F"/>
    <w:rsid w:val="00857C96"/>
    <w:rsid w:val="008605BC"/>
    <w:rsid w:val="00860B54"/>
    <w:rsid w:val="00860BD5"/>
    <w:rsid w:val="00860C81"/>
    <w:rsid w:val="00861740"/>
    <w:rsid w:val="00861D8D"/>
    <w:rsid w:val="008626F5"/>
    <w:rsid w:val="00862B60"/>
    <w:rsid w:val="00863A39"/>
    <w:rsid w:val="00863A72"/>
    <w:rsid w:val="00866E3B"/>
    <w:rsid w:val="00866F91"/>
    <w:rsid w:val="00867853"/>
    <w:rsid w:val="008700C9"/>
    <w:rsid w:val="00870814"/>
    <w:rsid w:val="00871267"/>
    <w:rsid w:val="008713A2"/>
    <w:rsid w:val="008713BE"/>
    <w:rsid w:val="008717A8"/>
    <w:rsid w:val="00871BAA"/>
    <w:rsid w:val="008723E4"/>
    <w:rsid w:val="0087278B"/>
    <w:rsid w:val="00872813"/>
    <w:rsid w:val="008729B6"/>
    <w:rsid w:val="00872BA8"/>
    <w:rsid w:val="00872D46"/>
    <w:rsid w:val="00873195"/>
    <w:rsid w:val="00873F8C"/>
    <w:rsid w:val="0087404A"/>
    <w:rsid w:val="008743C4"/>
    <w:rsid w:val="00874699"/>
    <w:rsid w:val="008749A0"/>
    <w:rsid w:val="00874CDF"/>
    <w:rsid w:val="0087523E"/>
    <w:rsid w:val="008752E7"/>
    <w:rsid w:val="00875D10"/>
    <w:rsid w:val="00875E0C"/>
    <w:rsid w:val="00876216"/>
    <w:rsid w:val="00876A8D"/>
    <w:rsid w:val="00876DFE"/>
    <w:rsid w:val="0087716C"/>
    <w:rsid w:val="008776B3"/>
    <w:rsid w:val="00877F7A"/>
    <w:rsid w:val="008802BA"/>
    <w:rsid w:val="0088058D"/>
    <w:rsid w:val="00881769"/>
    <w:rsid w:val="00881F41"/>
    <w:rsid w:val="00882466"/>
    <w:rsid w:val="00882A75"/>
    <w:rsid w:val="00882D79"/>
    <w:rsid w:val="00884373"/>
    <w:rsid w:val="0088509A"/>
    <w:rsid w:val="00885F09"/>
    <w:rsid w:val="0088649A"/>
    <w:rsid w:val="00886541"/>
    <w:rsid w:val="00886C90"/>
    <w:rsid w:val="00887184"/>
    <w:rsid w:val="0088754C"/>
    <w:rsid w:val="0088793B"/>
    <w:rsid w:val="008902EF"/>
    <w:rsid w:val="008905D8"/>
    <w:rsid w:val="00890679"/>
    <w:rsid w:val="0089098E"/>
    <w:rsid w:val="00891197"/>
    <w:rsid w:val="00891A7A"/>
    <w:rsid w:val="0089234E"/>
    <w:rsid w:val="00892994"/>
    <w:rsid w:val="00892E1A"/>
    <w:rsid w:val="00893372"/>
    <w:rsid w:val="0089348F"/>
    <w:rsid w:val="00893D80"/>
    <w:rsid w:val="008947A1"/>
    <w:rsid w:val="0089496C"/>
    <w:rsid w:val="00894A93"/>
    <w:rsid w:val="00895D6A"/>
    <w:rsid w:val="00895E0B"/>
    <w:rsid w:val="0089613C"/>
    <w:rsid w:val="00896341"/>
    <w:rsid w:val="008A039F"/>
    <w:rsid w:val="008A05E9"/>
    <w:rsid w:val="008A07AD"/>
    <w:rsid w:val="008A0B6C"/>
    <w:rsid w:val="008A0BF4"/>
    <w:rsid w:val="008A0E7C"/>
    <w:rsid w:val="008A12D5"/>
    <w:rsid w:val="008A1D99"/>
    <w:rsid w:val="008A21F7"/>
    <w:rsid w:val="008A29EA"/>
    <w:rsid w:val="008A2B50"/>
    <w:rsid w:val="008A2D66"/>
    <w:rsid w:val="008A34B5"/>
    <w:rsid w:val="008A3720"/>
    <w:rsid w:val="008A3FEF"/>
    <w:rsid w:val="008A4C08"/>
    <w:rsid w:val="008A525C"/>
    <w:rsid w:val="008A5580"/>
    <w:rsid w:val="008A61DE"/>
    <w:rsid w:val="008A65B1"/>
    <w:rsid w:val="008A786C"/>
    <w:rsid w:val="008A7A53"/>
    <w:rsid w:val="008B0078"/>
    <w:rsid w:val="008B00E8"/>
    <w:rsid w:val="008B0127"/>
    <w:rsid w:val="008B0367"/>
    <w:rsid w:val="008B03B4"/>
    <w:rsid w:val="008B0411"/>
    <w:rsid w:val="008B058C"/>
    <w:rsid w:val="008B08B2"/>
    <w:rsid w:val="008B098E"/>
    <w:rsid w:val="008B0CDC"/>
    <w:rsid w:val="008B111D"/>
    <w:rsid w:val="008B2612"/>
    <w:rsid w:val="008B26FB"/>
    <w:rsid w:val="008B26FF"/>
    <w:rsid w:val="008B2E66"/>
    <w:rsid w:val="008B3212"/>
    <w:rsid w:val="008B3271"/>
    <w:rsid w:val="008B3927"/>
    <w:rsid w:val="008B3A86"/>
    <w:rsid w:val="008B3BAC"/>
    <w:rsid w:val="008B3F74"/>
    <w:rsid w:val="008B4083"/>
    <w:rsid w:val="008B4462"/>
    <w:rsid w:val="008B46CD"/>
    <w:rsid w:val="008B4A2C"/>
    <w:rsid w:val="008B4DFA"/>
    <w:rsid w:val="008B5488"/>
    <w:rsid w:val="008B589B"/>
    <w:rsid w:val="008B5F49"/>
    <w:rsid w:val="008B6008"/>
    <w:rsid w:val="008B6863"/>
    <w:rsid w:val="008B75F8"/>
    <w:rsid w:val="008B7737"/>
    <w:rsid w:val="008C01B4"/>
    <w:rsid w:val="008C0686"/>
    <w:rsid w:val="008C0DDA"/>
    <w:rsid w:val="008C1653"/>
    <w:rsid w:val="008C172E"/>
    <w:rsid w:val="008C1867"/>
    <w:rsid w:val="008C199F"/>
    <w:rsid w:val="008C1B5E"/>
    <w:rsid w:val="008C20E3"/>
    <w:rsid w:val="008C217A"/>
    <w:rsid w:val="008C2566"/>
    <w:rsid w:val="008C2A47"/>
    <w:rsid w:val="008C2B30"/>
    <w:rsid w:val="008C2C37"/>
    <w:rsid w:val="008C31C3"/>
    <w:rsid w:val="008C38C0"/>
    <w:rsid w:val="008C3CD2"/>
    <w:rsid w:val="008C413A"/>
    <w:rsid w:val="008C4631"/>
    <w:rsid w:val="008C4EB3"/>
    <w:rsid w:val="008C574D"/>
    <w:rsid w:val="008C70A0"/>
    <w:rsid w:val="008C70A4"/>
    <w:rsid w:val="008C7187"/>
    <w:rsid w:val="008C7201"/>
    <w:rsid w:val="008C752D"/>
    <w:rsid w:val="008C7D97"/>
    <w:rsid w:val="008D0080"/>
    <w:rsid w:val="008D05E8"/>
    <w:rsid w:val="008D0AFE"/>
    <w:rsid w:val="008D0CB0"/>
    <w:rsid w:val="008D0ECC"/>
    <w:rsid w:val="008D0ED0"/>
    <w:rsid w:val="008D1231"/>
    <w:rsid w:val="008D1EC2"/>
    <w:rsid w:val="008D2ABA"/>
    <w:rsid w:val="008D2C85"/>
    <w:rsid w:val="008D3133"/>
    <w:rsid w:val="008D35AE"/>
    <w:rsid w:val="008D3CC2"/>
    <w:rsid w:val="008D48DB"/>
    <w:rsid w:val="008D4A57"/>
    <w:rsid w:val="008D5558"/>
    <w:rsid w:val="008D6063"/>
    <w:rsid w:val="008D613D"/>
    <w:rsid w:val="008D6E92"/>
    <w:rsid w:val="008E01B1"/>
    <w:rsid w:val="008E09A3"/>
    <w:rsid w:val="008E1279"/>
    <w:rsid w:val="008E218C"/>
    <w:rsid w:val="008E22C0"/>
    <w:rsid w:val="008E272D"/>
    <w:rsid w:val="008E2CA9"/>
    <w:rsid w:val="008E3080"/>
    <w:rsid w:val="008E3DDC"/>
    <w:rsid w:val="008E3E33"/>
    <w:rsid w:val="008E4410"/>
    <w:rsid w:val="008E4993"/>
    <w:rsid w:val="008E4AF0"/>
    <w:rsid w:val="008E50C1"/>
    <w:rsid w:val="008E5204"/>
    <w:rsid w:val="008E5F59"/>
    <w:rsid w:val="008E662F"/>
    <w:rsid w:val="008E6B4D"/>
    <w:rsid w:val="008E72AC"/>
    <w:rsid w:val="008E74CF"/>
    <w:rsid w:val="008E77DE"/>
    <w:rsid w:val="008E7859"/>
    <w:rsid w:val="008E7B5F"/>
    <w:rsid w:val="008F098F"/>
    <w:rsid w:val="008F0A46"/>
    <w:rsid w:val="008F1F62"/>
    <w:rsid w:val="008F20D8"/>
    <w:rsid w:val="008F228E"/>
    <w:rsid w:val="008F31F5"/>
    <w:rsid w:val="008F3304"/>
    <w:rsid w:val="008F350E"/>
    <w:rsid w:val="008F3EB9"/>
    <w:rsid w:val="008F4012"/>
    <w:rsid w:val="008F402B"/>
    <w:rsid w:val="008F45B8"/>
    <w:rsid w:val="008F4F2C"/>
    <w:rsid w:val="008F5234"/>
    <w:rsid w:val="008F5313"/>
    <w:rsid w:val="008F53B9"/>
    <w:rsid w:val="008F5870"/>
    <w:rsid w:val="008F5B78"/>
    <w:rsid w:val="008F63D2"/>
    <w:rsid w:val="008F6BA1"/>
    <w:rsid w:val="008F6BDD"/>
    <w:rsid w:val="008F73BE"/>
    <w:rsid w:val="008F7DD0"/>
    <w:rsid w:val="008F7FB3"/>
    <w:rsid w:val="00900161"/>
    <w:rsid w:val="00900AC1"/>
    <w:rsid w:val="00900F1A"/>
    <w:rsid w:val="00901175"/>
    <w:rsid w:val="00901276"/>
    <w:rsid w:val="0090186F"/>
    <w:rsid w:val="00902462"/>
    <w:rsid w:val="00902670"/>
    <w:rsid w:val="009027A2"/>
    <w:rsid w:val="00902807"/>
    <w:rsid w:val="009028E8"/>
    <w:rsid w:val="009030E3"/>
    <w:rsid w:val="009031D0"/>
    <w:rsid w:val="00903883"/>
    <w:rsid w:val="00903B89"/>
    <w:rsid w:val="009040D9"/>
    <w:rsid w:val="0090510D"/>
    <w:rsid w:val="0090523B"/>
    <w:rsid w:val="00905730"/>
    <w:rsid w:val="00905C73"/>
    <w:rsid w:val="0090601A"/>
    <w:rsid w:val="009063FF"/>
    <w:rsid w:val="0090662A"/>
    <w:rsid w:val="00906737"/>
    <w:rsid w:val="00906775"/>
    <w:rsid w:val="009072EA"/>
    <w:rsid w:val="009072F8"/>
    <w:rsid w:val="00907592"/>
    <w:rsid w:val="00907C97"/>
    <w:rsid w:val="009102EB"/>
    <w:rsid w:val="00910480"/>
    <w:rsid w:val="00910486"/>
    <w:rsid w:val="0091076D"/>
    <w:rsid w:val="009107E8"/>
    <w:rsid w:val="0091119F"/>
    <w:rsid w:val="0091174F"/>
    <w:rsid w:val="009118B2"/>
    <w:rsid w:val="009126B4"/>
    <w:rsid w:val="009135B4"/>
    <w:rsid w:val="00913F51"/>
    <w:rsid w:val="009142FC"/>
    <w:rsid w:val="009145BD"/>
    <w:rsid w:val="00914722"/>
    <w:rsid w:val="00914852"/>
    <w:rsid w:val="00915FA9"/>
    <w:rsid w:val="00916CDF"/>
    <w:rsid w:val="00916D8D"/>
    <w:rsid w:val="00916F32"/>
    <w:rsid w:val="009172D5"/>
    <w:rsid w:val="00917625"/>
    <w:rsid w:val="0091797B"/>
    <w:rsid w:val="00920128"/>
    <w:rsid w:val="009206B8"/>
    <w:rsid w:val="00920C81"/>
    <w:rsid w:val="00921502"/>
    <w:rsid w:val="009218F1"/>
    <w:rsid w:val="00921A1E"/>
    <w:rsid w:val="00921FA4"/>
    <w:rsid w:val="00922813"/>
    <w:rsid w:val="009235F0"/>
    <w:rsid w:val="00923C32"/>
    <w:rsid w:val="00925356"/>
    <w:rsid w:val="00925A7A"/>
    <w:rsid w:val="00925B86"/>
    <w:rsid w:val="009260A7"/>
    <w:rsid w:val="00926208"/>
    <w:rsid w:val="009266D1"/>
    <w:rsid w:val="009276DE"/>
    <w:rsid w:val="00927A67"/>
    <w:rsid w:val="009302B9"/>
    <w:rsid w:val="0093066E"/>
    <w:rsid w:val="00930814"/>
    <w:rsid w:val="009309AE"/>
    <w:rsid w:val="00931001"/>
    <w:rsid w:val="009311A6"/>
    <w:rsid w:val="0093122A"/>
    <w:rsid w:val="00931294"/>
    <w:rsid w:val="0093134E"/>
    <w:rsid w:val="00931668"/>
    <w:rsid w:val="00931DBD"/>
    <w:rsid w:val="00931DD4"/>
    <w:rsid w:val="009320D6"/>
    <w:rsid w:val="009321E5"/>
    <w:rsid w:val="0093229E"/>
    <w:rsid w:val="0093311E"/>
    <w:rsid w:val="00933C47"/>
    <w:rsid w:val="0093454B"/>
    <w:rsid w:val="00934739"/>
    <w:rsid w:val="00934FDD"/>
    <w:rsid w:val="009357AD"/>
    <w:rsid w:val="009366AA"/>
    <w:rsid w:val="009373A3"/>
    <w:rsid w:val="0093777B"/>
    <w:rsid w:val="0094010B"/>
    <w:rsid w:val="009401DB"/>
    <w:rsid w:val="009402B9"/>
    <w:rsid w:val="00940352"/>
    <w:rsid w:val="00940385"/>
    <w:rsid w:val="009405C8"/>
    <w:rsid w:val="00941174"/>
    <w:rsid w:val="00941763"/>
    <w:rsid w:val="00941D85"/>
    <w:rsid w:val="00941FC9"/>
    <w:rsid w:val="0094258C"/>
    <w:rsid w:val="009428FF"/>
    <w:rsid w:val="00942C37"/>
    <w:rsid w:val="00942D0A"/>
    <w:rsid w:val="00942E55"/>
    <w:rsid w:val="00943828"/>
    <w:rsid w:val="00943854"/>
    <w:rsid w:val="0094432A"/>
    <w:rsid w:val="00944CE0"/>
    <w:rsid w:val="00945681"/>
    <w:rsid w:val="0094633B"/>
    <w:rsid w:val="00946632"/>
    <w:rsid w:val="00946797"/>
    <w:rsid w:val="00946B9D"/>
    <w:rsid w:val="00946CBC"/>
    <w:rsid w:val="00947310"/>
    <w:rsid w:val="009477D3"/>
    <w:rsid w:val="00947B70"/>
    <w:rsid w:val="00947CAC"/>
    <w:rsid w:val="00947EF6"/>
    <w:rsid w:val="009508EE"/>
    <w:rsid w:val="00950DE3"/>
    <w:rsid w:val="00950FDB"/>
    <w:rsid w:val="00952369"/>
    <w:rsid w:val="009539E5"/>
    <w:rsid w:val="00953B9F"/>
    <w:rsid w:val="00953BC2"/>
    <w:rsid w:val="0095429B"/>
    <w:rsid w:val="009549EC"/>
    <w:rsid w:val="00954A53"/>
    <w:rsid w:val="00954AF0"/>
    <w:rsid w:val="00954B00"/>
    <w:rsid w:val="0095621B"/>
    <w:rsid w:val="00957549"/>
    <w:rsid w:val="00957E5D"/>
    <w:rsid w:val="00960A82"/>
    <w:rsid w:val="009613ED"/>
    <w:rsid w:val="00962808"/>
    <w:rsid w:val="009633E0"/>
    <w:rsid w:val="00963A6B"/>
    <w:rsid w:val="00963DD3"/>
    <w:rsid w:val="00963EA1"/>
    <w:rsid w:val="009641F0"/>
    <w:rsid w:val="009643D3"/>
    <w:rsid w:val="009644D1"/>
    <w:rsid w:val="00964587"/>
    <w:rsid w:val="00964F56"/>
    <w:rsid w:val="009653D8"/>
    <w:rsid w:val="00965486"/>
    <w:rsid w:val="00965759"/>
    <w:rsid w:val="00965C2F"/>
    <w:rsid w:val="00965E5B"/>
    <w:rsid w:val="00966796"/>
    <w:rsid w:val="009668E9"/>
    <w:rsid w:val="00966959"/>
    <w:rsid w:val="00966B5F"/>
    <w:rsid w:val="00966CFF"/>
    <w:rsid w:val="0096765B"/>
    <w:rsid w:val="00967ADE"/>
    <w:rsid w:val="00967AF7"/>
    <w:rsid w:val="009700F7"/>
    <w:rsid w:val="0097033D"/>
    <w:rsid w:val="009703FE"/>
    <w:rsid w:val="009708AE"/>
    <w:rsid w:val="00970D63"/>
    <w:rsid w:val="00970FD7"/>
    <w:rsid w:val="009712C1"/>
    <w:rsid w:val="0097151B"/>
    <w:rsid w:val="00971ADD"/>
    <w:rsid w:val="009721B8"/>
    <w:rsid w:val="009723D1"/>
    <w:rsid w:val="00972F06"/>
    <w:rsid w:val="009739DE"/>
    <w:rsid w:val="00973E0E"/>
    <w:rsid w:val="00974386"/>
    <w:rsid w:val="0097610E"/>
    <w:rsid w:val="009764AD"/>
    <w:rsid w:val="009773F3"/>
    <w:rsid w:val="009779CD"/>
    <w:rsid w:val="00977B90"/>
    <w:rsid w:val="00977DAD"/>
    <w:rsid w:val="00977FA2"/>
    <w:rsid w:val="0098042D"/>
    <w:rsid w:val="00980754"/>
    <w:rsid w:val="009809B6"/>
    <w:rsid w:val="00980D02"/>
    <w:rsid w:val="00980FBF"/>
    <w:rsid w:val="0098121C"/>
    <w:rsid w:val="0098172A"/>
    <w:rsid w:val="00981847"/>
    <w:rsid w:val="0098208C"/>
    <w:rsid w:val="00983560"/>
    <w:rsid w:val="00983A4A"/>
    <w:rsid w:val="00983B47"/>
    <w:rsid w:val="00983F4A"/>
    <w:rsid w:val="00984332"/>
    <w:rsid w:val="00984414"/>
    <w:rsid w:val="009846E3"/>
    <w:rsid w:val="00984CF9"/>
    <w:rsid w:val="00984EEF"/>
    <w:rsid w:val="00985E7D"/>
    <w:rsid w:val="00986055"/>
    <w:rsid w:val="00986730"/>
    <w:rsid w:val="00986BFD"/>
    <w:rsid w:val="00986E0B"/>
    <w:rsid w:val="00987E02"/>
    <w:rsid w:val="009901FA"/>
    <w:rsid w:val="009903BD"/>
    <w:rsid w:val="00990642"/>
    <w:rsid w:val="009907A5"/>
    <w:rsid w:val="009916AE"/>
    <w:rsid w:val="00991B25"/>
    <w:rsid w:val="00991D33"/>
    <w:rsid w:val="009922C2"/>
    <w:rsid w:val="009923DA"/>
    <w:rsid w:val="00992C4A"/>
    <w:rsid w:val="00993044"/>
    <w:rsid w:val="00993752"/>
    <w:rsid w:val="009937CF"/>
    <w:rsid w:val="00993B9C"/>
    <w:rsid w:val="00993E1C"/>
    <w:rsid w:val="00994053"/>
    <w:rsid w:val="0099436B"/>
    <w:rsid w:val="009948BB"/>
    <w:rsid w:val="009958AA"/>
    <w:rsid w:val="009959B2"/>
    <w:rsid w:val="0099689D"/>
    <w:rsid w:val="009968C1"/>
    <w:rsid w:val="0099698F"/>
    <w:rsid w:val="00996A2B"/>
    <w:rsid w:val="00996C1A"/>
    <w:rsid w:val="00996DF9"/>
    <w:rsid w:val="00997200"/>
    <w:rsid w:val="00997668"/>
    <w:rsid w:val="00997C1C"/>
    <w:rsid w:val="00997E6C"/>
    <w:rsid w:val="009A0566"/>
    <w:rsid w:val="009A0586"/>
    <w:rsid w:val="009A12DB"/>
    <w:rsid w:val="009A1910"/>
    <w:rsid w:val="009A25E5"/>
    <w:rsid w:val="009A2F3D"/>
    <w:rsid w:val="009A31AC"/>
    <w:rsid w:val="009A31BC"/>
    <w:rsid w:val="009A39BE"/>
    <w:rsid w:val="009A3CA4"/>
    <w:rsid w:val="009A3D15"/>
    <w:rsid w:val="009A3DAC"/>
    <w:rsid w:val="009A4046"/>
    <w:rsid w:val="009A4098"/>
    <w:rsid w:val="009A435B"/>
    <w:rsid w:val="009A4B03"/>
    <w:rsid w:val="009A53EB"/>
    <w:rsid w:val="009A557D"/>
    <w:rsid w:val="009A63C2"/>
    <w:rsid w:val="009A6407"/>
    <w:rsid w:val="009A66F0"/>
    <w:rsid w:val="009A679F"/>
    <w:rsid w:val="009A6B7E"/>
    <w:rsid w:val="009A77AD"/>
    <w:rsid w:val="009A7ABF"/>
    <w:rsid w:val="009A7ACF"/>
    <w:rsid w:val="009A7F23"/>
    <w:rsid w:val="009B00BE"/>
    <w:rsid w:val="009B079D"/>
    <w:rsid w:val="009B0C8E"/>
    <w:rsid w:val="009B0CAF"/>
    <w:rsid w:val="009B121D"/>
    <w:rsid w:val="009B1C24"/>
    <w:rsid w:val="009B2059"/>
    <w:rsid w:val="009B2508"/>
    <w:rsid w:val="009B2D2F"/>
    <w:rsid w:val="009B2D3B"/>
    <w:rsid w:val="009B2DC8"/>
    <w:rsid w:val="009B309D"/>
    <w:rsid w:val="009B361F"/>
    <w:rsid w:val="009B3E67"/>
    <w:rsid w:val="009B426A"/>
    <w:rsid w:val="009B4AEC"/>
    <w:rsid w:val="009B651C"/>
    <w:rsid w:val="009B6972"/>
    <w:rsid w:val="009B6C7E"/>
    <w:rsid w:val="009B75CB"/>
    <w:rsid w:val="009C00F4"/>
    <w:rsid w:val="009C077F"/>
    <w:rsid w:val="009C0E4C"/>
    <w:rsid w:val="009C110A"/>
    <w:rsid w:val="009C1849"/>
    <w:rsid w:val="009C2077"/>
    <w:rsid w:val="009C23AA"/>
    <w:rsid w:val="009C2AA1"/>
    <w:rsid w:val="009C2D7C"/>
    <w:rsid w:val="009C3194"/>
    <w:rsid w:val="009C46A1"/>
    <w:rsid w:val="009C4908"/>
    <w:rsid w:val="009C4DB6"/>
    <w:rsid w:val="009C4FDB"/>
    <w:rsid w:val="009C5A1C"/>
    <w:rsid w:val="009C5D12"/>
    <w:rsid w:val="009C5FB9"/>
    <w:rsid w:val="009C66A5"/>
    <w:rsid w:val="009C7E01"/>
    <w:rsid w:val="009D041E"/>
    <w:rsid w:val="009D0A72"/>
    <w:rsid w:val="009D1173"/>
    <w:rsid w:val="009D1A96"/>
    <w:rsid w:val="009D1E98"/>
    <w:rsid w:val="009D3134"/>
    <w:rsid w:val="009D356B"/>
    <w:rsid w:val="009D363A"/>
    <w:rsid w:val="009D4333"/>
    <w:rsid w:val="009D55BE"/>
    <w:rsid w:val="009D56EB"/>
    <w:rsid w:val="009D5B2E"/>
    <w:rsid w:val="009D5F12"/>
    <w:rsid w:val="009D6379"/>
    <w:rsid w:val="009D63EF"/>
    <w:rsid w:val="009D695C"/>
    <w:rsid w:val="009D6A34"/>
    <w:rsid w:val="009D7497"/>
    <w:rsid w:val="009D7602"/>
    <w:rsid w:val="009D79CD"/>
    <w:rsid w:val="009D7BA7"/>
    <w:rsid w:val="009D7CDF"/>
    <w:rsid w:val="009E00B3"/>
    <w:rsid w:val="009E03E5"/>
    <w:rsid w:val="009E0C07"/>
    <w:rsid w:val="009E0E57"/>
    <w:rsid w:val="009E12BC"/>
    <w:rsid w:val="009E1868"/>
    <w:rsid w:val="009E1DB6"/>
    <w:rsid w:val="009E2053"/>
    <w:rsid w:val="009E2709"/>
    <w:rsid w:val="009E2E47"/>
    <w:rsid w:val="009E3FF8"/>
    <w:rsid w:val="009E40AB"/>
    <w:rsid w:val="009E4D17"/>
    <w:rsid w:val="009E5273"/>
    <w:rsid w:val="009E5AEF"/>
    <w:rsid w:val="009E6221"/>
    <w:rsid w:val="009E638C"/>
    <w:rsid w:val="009E6CEC"/>
    <w:rsid w:val="009E720A"/>
    <w:rsid w:val="009F00DC"/>
    <w:rsid w:val="009F0A57"/>
    <w:rsid w:val="009F0E13"/>
    <w:rsid w:val="009F15A0"/>
    <w:rsid w:val="009F1D29"/>
    <w:rsid w:val="009F1D2B"/>
    <w:rsid w:val="009F248D"/>
    <w:rsid w:val="009F2B74"/>
    <w:rsid w:val="009F2E95"/>
    <w:rsid w:val="009F34FB"/>
    <w:rsid w:val="009F38F5"/>
    <w:rsid w:val="009F3FB8"/>
    <w:rsid w:val="009F45B3"/>
    <w:rsid w:val="009F46E2"/>
    <w:rsid w:val="009F4B61"/>
    <w:rsid w:val="009F52CC"/>
    <w:rsid w:val="009F5801"/>
    <w:rsid w:val="009F593B"/>
    <w:rsid w:val="009F5B80"/>
    <w:rsid w:val="009F62EC"/>
    <w:rsid w:val="009F64CB"/>
    <w:rsid w:val="009F6C77"/>
    <w:rsid w:val="009F7A0B"/>
    <w:rsid w:val="009F7ABB"/>
    <w:rsid w:val="00A005F8"/>
    <w:rsid w:val="00A00A52"/>
    <w:rsid w:val="00A01815"/>
    <w:rsid w:val="00A01A2B"/>
    <w:rsid w:val="00A01C35"/>
    <w:rsid w:val="00A01F77"/>
    <w:rsid w:val="00A02799"/>
    <w:rsid w:val="00A03A2B"/>
    <w:rsid w:val="00A03B3F"/>
    <w:rsid w:val="00A04EC8"/>
    <w:rsid w:val="00A0542F"/>
    <w:rsid w:val="00A05DAA"/>
    <w:rsid w:val="00A06E1E"/>
    <w:rsid w:val="00A070C9"/>
    <w:rsid w:val="00A0740A"/>
    <w:rsid w:val="00A07B2A"/>
    <w:rsid w:val="00A104F7"/>
    <w:rsid w:val="00A10874"/>
    <w:rsid w:val="00A10E37"/>
    <w:rsid w:val="00A10F6C"/>
    <w:rsid w:val="00A11397"/>
    <w:rsid w:val="00A1168C"/>
    <w:rsid w:val="00A13154"/>
    <w:rsid w:val="00A13626"/>
    <w:rsid w:val="00A1367B"/>
    <w:rsid w:val="00A13BF2"/>
    <w:rsid w:val="00A14F5A"/>
    <w:rsid w:val="00A15366"/>
    <w:rsid w:val="00A155B8"/>
    <w:rsid w:val="00A164D3"/>
    <w:rsid w:val="00A168A6"/>
    <w:rsid w:val="00A16E95"/>
    <w:rsid w:val="00A17437"/>
    <w:rsid w:val="00A2036C"/>
    <w:rsid w:val="00A203DB"/>
    <w:rsid w:val="00A20644"/>
    <w:rsid w:val="00A20807"/>
    <w:rsid w:val="00A20911"/>
    <w:rsid w:val="00A21813"/>
    <w:rsid w:val="00A21D79"/>
    <w:rsid w:val="00A21F82"/>
    <w:rsid w:val="00A2204D"/>
    <w:rsid w:val="00A2227A"/>
    <w:rsid w:val="00A2236D"/>
    <w:rsid w:val="00A226C2"/>
    <w:rsid w:val="00A22A09"/>
    <w:rsid w:val="00A23F94"/>
    <w:rsid w:val="00A24439"/>
    <w:rsid w:val="00A244A8"/>
    <w:rsid w:val="00A247C3"/>
    <w:rsid w:val="00A25661"/>
    <w:rsid w:val="00A25A03"/>
    <w:rsid w:val="00A263A9"/>
    <w:rsid w:val="00A26CE0"/>
    <w:rsid w:val="00A2746D"/>
    <w:rsid w:val="00A277E1"/>
    <w:rsid w:val="00A27AA6"/>
    <w:rsid w:val="00A27C1C"/>
    <w:rsid w:val="00A30423"/>
    <w:rsid w:val="00A30483"/>
    <w:rsid w:val="00A3079A"/>
    <w:rsid w:val="00A31963"/>
    <w:rsid w:val="00A31D31"/>
    <w:rsid w:val="00A32388"/>
    <w:rsid w:val="00A32D2C"/>
    <w:rsid w:val="00A33284"/>
    <w:rsid w:val="00A33590"/>
    <w:rsid w:val="00A335AE"/>
    <w:rsid w:val="00A3370D"/>
    <w:rsid w:val="00A33A19"/>
    <w:rsid w:val="00A34A48"/>
    <w:rsid w:val="00A3515D"/>
    <w:rsid w:val="00A35470"/>
    <w:rsid w:val="00A35DA8"/>
    <w:rsid w:val="00A35DF4"/>
    <w:rsid w:val="00A35E59"/>
    <w:rsid w:val="00A3657C"/>
    <w:rsid w:val="00A37B7A"/>
    <w:rsid w:val="00A40253"/>
    <w:rsid w:val="00A4064D"/>
    <w:rsid w:val="00A40A9E"/>
    <w:rsid w:val="00A41036"/>
    <w:rsid w:val="00A410DF"/>
    <w:rsid w:val="00A41206"/>
    <w:rsid w:val="00A4126B"/>
    <w:rsid w:val="00A42022"/>
    <w:rsid w:val="00A4218F"/>
    <w:rsid w:val="00A421C0"/>
    <w:rsid w:val="00A42CE0"/>
    <w:rsid w:val="00A43036"/>
    <w:rsid w:val="00A43C18"/>
    <w:rsid w:val="00A43D63"/>
    <w:rsid w:val="00A44266"/>
    <w:rsid w:val="00A44EBC"/>
    <w:rsid w:val="00A453B9"/>
    <w:rsid w:val="00A45E43"/>
    <w:rsid w:val="00A46701"/>
    <w:rsid w:val="00A4690A"/>
    <w:rsid w:val="00A5010A"/>
    <w:rsid w:val="00A509DC"/>
    <w:rsid w:val="00A50B38"/>
    <w:rsid w:val="00A50D37"/>
    <w:rsid w:val="00A510E1"/>
    <w:rsid w:val="00A51342"/>
    <w:rsid w:val="00A513F5"/>
    <w:rsid w:val="00A51B5F"/>
    <w:rsid w:val="00A528B4"/>
    <w:rsid w:val="00A52F50"/>
    <w:rsid w:val="00A53354"/>
    <w:rsid w:val="00A53489"/>
    <w:rsid w:val="00A53DE1"/>
    <w:rsid w:val="00A54ACF"/>
    <w:rsid w:val="00A54BA3"/>
    <w:rsid w:val="00A554E8"/>
    <w:rsid w:val="00A56372"/>
    <w:rsid w:val="00A5784B"/>
    <w:rsid w:val="00A60411"/>
    <w:rsid w:val="00A6068D"/>
    <w:rsid w:val="00A608D5"/>
    <w:rsid w:val="00A60D48"/>
    <w:rsid w:val="00A61A1F"/>
    <w:rsid w:val="00A61F3C"/>
    <w:rsid w:val="00A623EE"/>
    <w:rsid w:val="00A62960"/>
    <w:rsid w:val="00A62E1A"/>
    <w:rsid w:val="00A63001"/>
    <w:rsid w:val="00A64069"/>
    <w:rsid w:val="00A64F5B"/>
    <w:rsid w:val="00A6585F"/>
    <w:rsid w:val="00A65F71"/>
    <w:rsid w:val="00A6602F"/>
    <w:rsid w:val="00A667A5"/>
    <w:rsid w:val="00A66DD0"/>
    <w:rsid w:val="00A67176"/>
    <w:rsid w:val="00A67825"/>
    <w:rsid w:val="00A67848"/>
    <w:rsid w:val="00A67DAD"/>
    <w:rsid w:val="00A71B10"/>
    <w:rsid w:val="00A71DC5"/>
    <w:rsid w:val="00A71F27"/>
    <w:rsid w:val="00A73079"/>
    <w:rsid w:val="00A732B3"/>
    <w:rsid w:val="00A73DAD"/>
    <w:rsid w:val="00A74708"/>
    <w:rsid w:val="00A74749"/>
    <w:rsid w:val="00A74B65"/>
    <w:rsid w:val="00A751C6"/>
    <w:rsid w:val="00A75321"/>
    <w:rsid w:val="00A75C35"/>
    <w:rsid w:val="00A7687E"/>
    <w:rsid w:val="00A76D45"/>
    <w:rsid w:val="00A77367"/>
    <w:rsid w:val="00A776F5"/>
    <w:rsid w:val="00A77A81"/>
    <w:rsid w:val="00A8088D"/>
    <w:rsid w:val="00A808FE"/>
    <w:rsid w:val="00A80B41"/>
    <w:rsid w:val="00A8174D"/>
    <w:rsid w:val="00A81964"/>
    <w:rsid w:val="00A81FDC"/>
    <w:rsid w:val="00A820AD"/>
    <w:rsid w:val="00A82CB8"/>
    <w:rsid w:val="00A82D81"/>
    <w:rsid w:val="00A82E23"/>
    <w:rsid w:val="00A8322E"/>
    <w:rsid w:val="00A83363"/>
    <w:rsid w:val="00A8349E"/>
    <w:rsid w:val="00A835E9"/>
    <w:rsid w:val="00A83AF4"/>
    <w:rsid w:val="00A83C7F"/>
    <w:rsid w:val="00A8402C"/>
    <w:rsid w:val="00A8424A"/>
    <w:rsid w:val="00A842C4"/>
    <w:rsid w:val="00A84D52"/>
    <w:rsid w:val="00A859F2"/>
    <w:rsid w:val="00A861B8"/>
    <w:rsid w:val="00A86562"/>
    <w:rsid w:val="00A8657F"/>
    <w:rsid w:val="00A8706E"/>
    <w:rsid w:val="00A87A40"/>
    <w:rsid w:val="00A9021D"/>
    <w:rsid w:val="00A906EA"/>
    <w:rsid w:val="00A90DE3"/>
    <w:rsid w:val="00A91255"/>
    <w:rsid w:val="00A915D8"/>
    <w:rsid w:val="00A928EB"/>
    <w:rsid w:val="00A938CA"/>
    <w:rsid w:val="00A949BF"/>
    <w:rsid w:val="00A953E7"/>
    <w:rsid w:val="00A9555D"/>
    <w:rsid w:val="00A9579D"/>
    <w:rsid w:val="00A96241"/>
    <w:rsid w:val="00A96447"/>
    <w:rsid w:val="00A96DCC"/>
    <w:rsid w:val="00A973F8"/>
    <w:rsid w:val="00A974D6"/>
    <w:rsid w:val="00A97914"/>
    <w:rsid w:val="00AA0122"/>
    <w:rsid w:val="00AA083B"/>
    <w:rsid w:val="00AA17B2"/>
    <w:rsid w:val="00AA1BA1"/>
    <w:rsid w:val="00AA1E1F"/>
    <w:rsid w:val="00AA24DB"/>
    <w:rsid w:val="00AA26B6"/>
    <w:rsid w:val="00AA2E68"/>
    <w:rsid w:val="00AA2F39"/>
    <w:rsid w:val="00AA311E"/>
    <w:rsid w:val="00AA3744"/>
    <w:rsid w:val="00AA441E"/>
    <w:rsid w:val="00AA4E22"/>
    <w:rsid w:val="00AA527A"/>
    <w:rsid w:val="00AA5464"/>
    <w:rsid w:val="00AA57E3"/>
    <w:rsid w:val="00AA5F1D"/>
    <w:rsid w:val="00AA60C2"/>
    <w:rsid w:val="00AA66D7"/>
    <w:rsid w:val="00AA7189"/>
    <w:rsid w:val="00AA7776"/>
    <w:rsid w:val="00AB046C"/>
    <w:rsid w:val="00AB0A9E"/>
    <w:rsid w:val="00AB0DF2"/>
    <w:rsid w:val="00AB0E81"/>
    <w:rsid w:val="00AB1D11"/>
    <w:rsid w:val="00AB277A"/>
    <w:rsid w:val="00AB2B51"/>
    <w:rsid w:val="00AB2CD9"/>
    <w:rsid w:val="00AB30D3"/>
    <w:rsid w:val="00AB3639"/>
    <w:rsid w:val="00AB374F"/>
    <w:rsid w:val="00AB3F22"/>
    <w:rsid w:val="00AB41C6"/>
    <w:rsid w:val="00AB4329"/>
    <w:rsid w:val="00AB4D3D"/>
    <w:rsid w:val="00AB4E8A"/>
    <w:rsid w:val="00AB5582"/>
    <w:rsid w:val="00AB5B4B"/>
    <w:rsid w:val="00AB5FDD"/>
    <w:rsid w:val="00AB64FA"/>
    <w:rsid w:val="00AB67B3"/>
    <w:rsid w:val="00AB758F"/>
    <w:rsid w:val="00AB7AD3"/>
    <w:rsid w:val="00AC0E28"/>
    <w:rsid w:val="00AC1198"/>
    <w:rsid w:val="00AC1714"/>
    <w:rsid w:val="00AC17ED"/>
    <w:rsid w:val="00AC1A87"/>
    <w:rsid w:val="00AC1DBD"/>
    <w:rsid w:val="00AC277D"/>
    <w:rsid w:val="00AC2CC8"/>
    <w:rsid w:val="00AC3228"/>
    <w:rsid w:val="00AC37DD"/>
    <w:rsid w:val="00AC4075"/>
    <w:rsid w:val="00AC4111"/>
    <w:rsid w:val="00AC4DAE"/>
    <w:rsid w:val="00AC50B6"/>
    <w:rsid w:val="00AC5EF6"/>
    <w:rsid w:val="00AC613C"/>
    <w:rsid w:val="00AC65DC"/>
    <w:rsid w:val="00AC6851"/>
    <w:rsid w:val="00AC6F44"/>
    <w:rsid w:val="00AC70A8"/>
    <w:rsid w:val="00AC7863"/>
    <w:rsid w:val="00AC7C23"/>
    <w:rsid w:val="00AD025D"/>
    <w:rsid w:val="00AD03AA"/>
    <w:rsid w:val="00AD0986"/>
    <w:rsid w:val="00AD0EF8"/>
    <w:rsid w:val="00AD1440"/>
    <w:rsid w:val="00AD2807"/>
    <w:rsid w:val="00AD2933"/>
    <w:rsid w:val="00AD2E0D"/>
    <w:rsid w:val="00AD2F2F"/>
    <w:rsid w:val="00AD3404"/>
    <w:rsid w:val="00AD36FC"/>
    <w:rsid w:val="00AD44D3"/>
    <w:rsid w:val="00AD450B"/>
    <w:rsid w:val="00AD473A"/>
    <w:rsid w:val="00AD4C7B"/>
    <w:rsid w:val="00AD5374"/>
    <w:rsid w:val="00AD5922"/>
    <w:rsid w:val="00AD5CB5"/>
    <w:rsid w:val="00AD6B25"/>
    <w:rsid w:val="00AD6BA1"/>
    <w:rsid w:val="00AD72CF"/>
    <w:rsid w:val="00AD74B7"/>
    <w:rsid w:val="00AD7653"/>
    <w:rsid w:val="00AD7663"/>
    <w:rsid w:val="00AE0368"/>
    <w:rsid w:val="00AE0B45"/>
    <w:rsid w:val="00AE10CA"/>
    <w:rsid w:val="00AE21AF"/>
    <w:rsid w:val="00AE24DF"/>
    <w:rsid w:val="00AE340E"/>
    <w:rsid w:val="00AE34F2"/>
    <w:rsid w:val="00AE34F9"/>
    <w:rsid w:val="00AE36A5"/>
    <w:rsid w:val="00AE432B"/>
    <w:rsid w:val="00AE46DD"/>
    <w:rsid w:val="00AE5621"/>
    <w:rsid w:val="00AE677A"/>
    <w:rsid w:val="00AE6E8F"/>
    <w:rsid w:val="00AE7254"/>
    <w:rsid w:val="00AE75EA"/>
    <w:rsid w:val="00AE75FF"/>
    <w:rsid w:val="00AE786A"/>
    <w:rsid w:val="00AE7B7B"/>
    <w:rsid w:val="00AF0203"/>
    <w:rsid w:val="00AF0F4D"/>
    <w:rsid w:val="00AF1257"/>
    <w:rsid w:val="00AF1756"/>
    <w:rsid w:val="00AF1BC0"/>
    <w:rsid w:val="00AF2083"/>
    <w:rsid w:val="00AF3D6E"/>
    <w:rsid w:val="00AF4092"/>
    <w:rsid w:val="00AF40AC"/>
    <w:rsid w:val="00AF435B"/>
    <w:rsid w:val="00AF4705"/>
    <w:rsid w:val="00AF4C48"/>
    <w:rsid w:val="00AF5212"/>
    <w:rsid w:val="00AF5ADE"/>
    <w:rsid w:val="00AF6050"/>
    <w:rsid w:val="00AF6051"/>
    <w:rsid w:val="00AF6532"/>
    <w:rsid w:val="00AF6799"/>
    <w:rsid w:val="00AF6A28"/>
    <w:rsid w:val="00AF7259"/>
    <w:rsid w:val="00AF7A1F"/>
    <w:rsid w:val="00AF7C2B"/>
    <w:rsid w:val="00AF7F1F"/>
    <w:rsid w:val="00B01070"/>
    <w:rsid w:val="00B01487"/>
    <w:rsid w:val="00B01530"/>
    <w:rsid w:val="00B0248F"/>
    <w:rsid w:val="00B0269F"/>
    <w:rsid w:val="00B029FD"/>
    <w:rsid w:val="00B02B58"/>
    <w:rsid w:val="00B04D4E"/>
    <w:rsid w:val="00B04EAC"/>
    <w:rsid w:val="00B0542B"/>
    <w:rsid w:val="00B05C17"/>
    <w:rsid w:val="00B05E80"/>
    <w:rsid w:val="00B06D81"/>
    <w:rsid w:val="00B070DE"/>
    <w:rsid w:val="00B07823"/>
    <w:rsid w:val="00B100CC"/>
    <w:rsid w:val="00B107D7"/>
    <w:rsid w:val="00B10891"/>
    <w:rsid w:val="00B10D22"/>
    <w:rsid w:val="00B114D8"/>
    <w:rsid w:val="00B114FA"/>
    <w:rsid w:val="00B11992"/>
    <w:rsid w:val="00B12069"/>
    <w:rsid w:val="00B122FC"/>
    <w:rsid w:val="00B12656"/>
    <w:rsid w:val="00B12ECC"/>
    <w:rsid w:val="00B13AC2"/>
    <w:rsid w:val="00B13FF4"/>
    <w:rsid w:val="00B142CE"/>
    <w:rsid w:val="00B14C1C"/>
    <w:rsid w:val="00B14C29"/>
    <w:rsid w:val="00B15E07"/>
    <w:rsid w:val="00B16072"/>
    <w:rsid w:val="00B17905"/>
    <w:rsid w:val="00B17B15"/>
    <w:rsid w:val="00B17D98"/>
    <w:rsid w:val="00B17FBA"/>
    <w:rsid w:val="00B204FE"/>
    <w:rsid w:val="00B2183F"/>
    <w:rsid w:val="00B218AE"/>
    <w:rsid w:val="00B21A08"/>
    <w:rsid w:val="00B220C2"/>
    <w:rsid w:val="00B2249D"/>
    <w:rsid w:val="00B22919"/>
    <w:rsid w:val="00B22AF0"/>
    <w:rsid w:val="00B231AF"/>
    <w:rsid w:val="00B2345F"/>
    <w:rsid w:val="00B24496"/>
    <w:rsid w:val="00B25024"/>
    <w:rsid w:val="00B25F59"/>
    <w:rsid w:val="00B27BCB"/>
    <w:rsid w:val="00B27BDB"/>
    <w:rsid w:val="00B301F8"/>
    <w:rsid w:val="00B30A11"/>
    <w:rsid w:val="00B30D87"/>
    <w:rsid w:val="00B313E8"/>
    <w:rsid w:val="00B32140"/>
    <w:rsid w:val="00B324F0"/>
    <w:rsid w:val="00B32B24"/>
    <w:rsid w:val="00B32BC2"/>
    <w:rsid w:val="00B34031"/>
    <w:rsid w:val="00B3480E"/>
    <w:rsid w:val="00B349AC"/>
    <w:rsid w:val="00B34D6C"/>
    <w:rsid w:val="00B34F7F"/>
    <w:rsid w:val="00B356E2"/>
    <w:rsid w:val="00B35A88"/>
    <w:rsid w:val="00B35ABC"/>
    <w:rsid w:val="00B3602F"/>
    <w:rsid w:val="00B363D1"/>
    <w:rsid w:val="00B36BA8"/>
    <w:rsid w:val="00B36CFB"/>
    <w:rsid w:val="00B41218"/>
    <w:rsid w:val="00B417DF"/>
    <w:rsid w:val="00B41D4C"/>
    <w:rsid w:val="00B41DD9"/>
    <w:rsid w:val="00B421F8"/>
    <w:rsid w:val="00B427A8"/>
    <w:rsid w:val="00B42987"/>
    <w:rsid w:val="00B43880"/>
    <w:rsid w:val="00B43898"/>
    <w:rsid w:val="00B450D7"/>
    <w:rsid w:val="00B45274"/>
    <w:rsid w:val="00B461B4"/>
    <w:rsid w:val="00B4642B"/>
    <w:rsid w:val="00B470FB"/>
    <w:rsid w:val="00B47207"/>
    <w:rsid w:val="00B4725C"/>
    <w:rsid w:val="00B47D3A"/>
    <w:rsid w:val="00B47EFC"/>
    <w:rsid w:val="00B50C6F"/>
    <w:rsid w:val="00B50D4A"/>
    <w:rsid w:val="00B513BF"/>
    <w:rsid w:val="00B51C1F"/>
    <w:rsid w:val="00B5226B"/>
    <w:rsid w:val="00B52777"/>
    <w:rsid w:val="00B52FFD"/>
    <w:rsid w:val="00B53773"/>
    <w:rsid w:val="00B538DD"/>
    <w:rsid w:val="00B53E53"/>
    <w:rsid w:val="00B53FF9"/>
    <w:rsid w:val="00B545A6"/>
    <w:rsid w:val="00B54A46"/>
    <w:rsid w:val="00B54D87"/>
    <w:rsid w:val="00B54DAE"/>
    <w:rsid w:val="00B5546A"/>
    <w:rsid w:val="00B55AB0"/>
    <w:rsid w:val="00B56277"/>
    <w:rsid w:val="00B5651A"/>
    <w:rsid w:val="00B5753C"/>
    <w:rsid w:val="00B575B0"/>
    <w:rsid w:val="00B57D93"/>
    <w:rsid w:val="00B6002C"/>
    <w:rsid w:val="00B6067B"/>
    <w:rsid w:val="00B60F95"/>
    <w:rsid w:val="00B61190"/>
    <w:rsid w:val="00B62141"/>
    <w:rsid w:val="00B621F1"/>
    <w:rsid w:val="00B624B0"/>
    <w:rsid w:val="00B630B8"/>
    <w:rsid w:val="00B63519"/>
    <w:rsid w:val="00B6374D"/>
    <w:rsid w:val="00B6437C"/>
    <w:rsid w:val="00B64E2D"/>
    <w:rsid w:val="00B65590"/>
    <w:rsid w:val="00B66B25"/>
    <w:rsid w:val="00B66DA5"/>
    <w:rsid w:val="00B6702D"/>
    <w:rsid w:val="00B6764E"/>
    <w:rsid w:val="00B677D0"/>
    <w:rsid w:val="00B67B86"/>
    <w:rsid w:val="00B67D0D"/>
    <w:rsid w:val="00B70179"/>
    <w:rsid w:val="00B708E9"/>
    <w:rsid w:val="00B70BA6"/>
    <w:rsid w:val="00B715CD"/>
    <w:rsid w:val="00B71F9E"/>
    <w:rsid w:val="00B72031"/>
    <w:rsid w:val="00B725F9"/>
    <w:rsid w:val="00B72F76"/>
    <w:rsid w:val="00B7333B"/>
    <w:rsid w:val="00B73D64"/>
    <w:rsid w:val="00B73E71"/>
    <w:rsid w:val="00B74107"/>
    <w:rsid w:val="00B74327"/>
    <w:rsid w:val="00B74B08"/>
    <w:rsid w:val="00B74D94"/>
    <w:rsid w:val="00B7508D"/>
    <w:rsid w:val="00B75481"/>
    <w:rsid w:val="00B75505"/>
    <w:rsid w:val="00B75B26"/>
    <w:rsid w:val="00B75C91"/>
    <w:rsid w:val="00B764F7"/>
    <w:rsid w:val="00B76D16"/>
    <w:rsid w:val="00B77DDF"/>
    <w:rsid w:val="00B80109"/>
    <w:rsid w:val="00B8064E"/>
    <w:rsid w:val="00B80875"/>
    <w:rsid w:val="00B80A2C"/>
    <w:rsid w:val="00B81538"/>
    <w:rsid w:val="00B818B5"/>
    <w:rsid w:val="00B819FF"/>
    <w:rsid w:val="00B81EE7"/>
    <w:rsid w:val="00B824F3"/>
    <w:rsid w:val="00B8289F"/>
    <w:rsid w:val="00B83517"/>
    <w:rsid w:val="00B836D1"/>
    <w:rsid w:val="00B8446A"/>
    <w:rsid w:val="00B844D3"/>
    <w:rsid w:val="00B85A78"/>
    <w:rsid w:val="00B85DF0"/>
    <w:rsid w:val="00B86EB3"/>
    <w:rsid w:val="00B87310"/>
    <w:rsid w:val="00B904B8"/>
    <w:rsid w:val="00B905D1"/>
    <w:rsid w:val="00B9172F"/>
    <w:rsid w:val="00B91BBF"/>
    <w:rsid w:val="00B925D7"/>
    <w:rsid w:val="00B925F8"/>
    <w:rsid w:val="00B929C5"/>
    <w:rsid w:val="00B92CFF"/>
    <w:rsid w:val="00B93230"/>
    <w:rsid w:val="00B934FB"/>
    <w:rsid w:val="00B93BE0"/>
    <w:rsid w:val="00B93DC6"/>
    <w:rsid w:val="00B94066"/>
    <w:rsid w:val="00B94847"/>
    <w:rsid w:val="00B94C3E"/>
    <w:rsid w:val="00B94C79"/>
    <w:rsid w:val="00B95645"/>
    <w:rsid w:val="00B96A80"/>
    <w:rsid w:val="00B96B98"/>
    <w:rsid w:val="00B970D5"/>
    <w:rsid w:val="00B97385"/>
    <w:rsid w:val="00B9767D"/>
    <w:rsid w:val="00B97B1F"/>
    <w:rsid w:val="00BA0149"/>
    <w:rsid w:val="00BA01D9"/>
    <w:rsid w:val="00BA0D7E"/>
    <w:rsid w:val="00BA11F3"/>
    <w:rsid w:val="00BA137D"/>
    <w:rsid w:val="00BA13DD"/>
    <w:rsid w:val="00BA1D3E"/>
    <w:rsid w:val="00BA1E6B"/>
    <w:rsid w:val="00BA2AA8"/>
    <w:rsid w:val="00BA2CFC"/>
    <w:rsid w:val="00BA3906"/>
    <w:rsid w:val="00BA3C3C"/>
    <w:rsid w:val="00BA3F4C"/>
    <w:rsid w:val="00BA5403"/>
    <w:rsid w:val="00BA5FDE"/>
    <w:rsid w:val="00BA6141"/>
    <w:rsid w:val="00BA63CF"/>
    <w:rsid w:val="00BA7249"/>
    <w:rsid w:val="00BA7F53"/>
    <w:rsid w:val="00BB0F86"/>
    <w:rsid w:val="00BB120B"/>
    <w:rsid w:val="00BB1321"/>
    <w:rsid w:val="00BB1585"/>
    <w:rsid w:val="00BB1798"/>
    <w:rsid w:val="00BB19E3"/>
    <w:rsid w:val="00BB1AEB"/>
    <w:rsid w:val="00BB1F17"/>
    <w:rsid w:val="00BB2B54"/>
    <w:rsid w:val="00BB2C12"/>
    <w:rsid w:val="00BB2CE0"/>
    <w:rsid w:val="00BB3311"/>
    <w:rsid w:val="00BB3F45"/>
    <w:rsid w:val="00BB412C"/>
    <w:rsid w:val="00BB440B"/>
    <w:rsid w:val="00BB4629"/>
    <w:rsid w:val="00BB4737"/>
    <w:rsid w:val="00BB4C02"/>
    <w:rsid w:val="00BB6852"/>
    <w:rsid w:val="00BB71C6"/>
    <w:rsid w:val="00BC00E1"/>
    <w:rsid w:val="00BC039F"/>
    <w:rsid w:val="00BC10DA"/>
    <w:rsid w:val="00BC19E7"/>
    <w:rsid w:val="00BC1E7F"/>
    <w:rsid w:val="00BC2239"/>
    <w:rsid w:val="00BC2ACD"/>
    <w:rsid w:val="00BC2B52"/>
    <w:rsid w:val="00BC2FEE"/>
    <w:rsid w:val="00BC304A"/>
    <w:rsid w:val="00BC31A0"/>
    <w:rsid w:val="00BC346E"/>
    <w:rsid w:val="00BC3739"/>
    <w:rsid w:val="00BC3997"/>
    <w:rsid w:val="00BC3BF1"/>
    <w:rsid w:val="00BC3D22"/>
    <w:rsid w:val="00BC4243"/>
    <w:rsid w:val="00BC4C3A"/>
    <w:rsid w:val="00BC4DEE"/>
    <w:rsid w:val="00BC5151"/>
    <w:rsid w:val="00BC5817"/>
    <w:rsid w:val="00BC5B43"/>
    <w:rsid w:val="00BC6841"/>
    <w:rsid w:val="00BC77A4"/>
    <w:rsid w:val="00BD0B27"/>
    <w:rsid w:val="00BD19B1"/>
    <w:rsid w:val="00BD1D7D"/>
    <w:rsid w:val="00BD1D9F"/>
    <w:rsid w:val="00BD23EF"/>
    <w:rsid w:val="00BD2CD7"/>
    <w:rsid w:val="00BD366D"/>
    <w:rsid w:val="00BD3A86"/>
    <w:rsid w:val="00BD416D"/>
    <w:rsid w:val="00BD46CE"/>
    <w:rsid w:val="00BD562D"/>
    <w:rsid w:val="00BD56EE"/>
    <w:rsid w:val="00BD5C3A"/>
    <w:rsid w:val="00BD5CF2"/>
    <w:rsid w:val="00BD62C2"/>
    <w:rsid w:val="00BD6B38"/>
    <w:rsid w:val="00BD6CA2"/>
    <w:rsid w:val="00BD7985"/>
    <w:rsid w:val="00BD7B7E"/>
    <w:rsid w:val="00BD7F7E"/>
    <w:rsid w:val="00BE2996"/>
    <w:rsid w:val="00BE2BF1"/>
    <w:rsid w:val="00BE37B7"/>
    <w:rsid w:val="00BE39CC"/>
    <w:rsid w:val="00BE4770"/>
    <w:rsid w:val="00BE512E"/>
    <w:rsid w:val="00BE566F"/>
    <w:rsid w:val="00BE5AA8"/>
    <w:rsid w:val="00BE5B24"/>
    <w:rsid w:val="00BE6111"/>
    <w:rsid w:val="00BE671C"/>
    <w:rsid w:val="00BE693A"/>
    <w:rsid w:val="00BE6B22"/>
    <w:rsid w:val="00BE7D5E"/>
    <w:rsid w:val="00BF00F6"/>
    <w:rsid w:val="00BF035B"/>
    <w:rsid w:val="00BF05D5"/>
    <w:rsid w:val="00BF06C9"/>
    <w:rsid w:val="00BF14E7"/>
    <w:rsid w:val="00BF1806"/>
    <w:rsid w:val="00BF1883"/>
    <w:rsid w:val="00BF1C34"/>
    <w:rsid w:val="00BF1E86"/>
    <w:rsid w:val="00BF1F1D"/>
    <w:rsid w:val="00BF2137"/>
    <w:rsid w:val="00BF2927"/>
    <w:rsid w:val="00BF29E4"/>
    <w:rsid w:val="00BF2A0F"/>
    <w:rsid w:val="00BF2DF7"/>
    <w:rsid w:val="00BF2F7A"/>
    <w:rsid w:val="00BF3728"/>
    <w:rsid w:val="00BF37DD"/>
    <w:rsid w:val="00BF5114"/>
    <w:rsid w:val="00BF52BE"/>
    <w:rsid w:val="00BF52ED"/>
    <w:rsid w:val="00BF597A"/>
    <w:rsid w:val="00BF5B5B"/>
    <w:rsid w:val="00BF5C78"/>
    <w:rsid w:val="00BF6172"/>
    <w:rsid w:val="00BF63EA"/>
    <w:rsid w:val="00BF6501"/>
    <w:rsid w:val="00BF78DD"/>
    <w:rsid w:val="00BF7955"/>
    <w:rsid w:val="00C00012"/>
    <w:rsid w:val="00C010E1"/>
    <w:rsid w:val="00C01A2F"/>
    <w:rsid w:val="00C01D9B"/>
    <w:rsid w:val="00C02006"/>
    <w:rsid w:val="00C02071"/>
    <w:rsid w:val="00C0256D"/>
    <w:rsid w:val="00C025F4"/>
    <w:rsid w:val="00C02608"/>
    <w:rsid w:val="00C0269E"/>
    <w:rsid w:val="00C02D22"/>
    <w:rsid w:val="00C02ECD"/>
    <w:rsid w:val="00C0331B"/>
    <w:rsid w:val="00C033BD"/>
    <w:rsid w:val="00C03569"/>
    <w:rsid w:val="00C0359B"/>
    <w:rsid w:val="00C03876"/>
    <w:rsid w:val="00C03CF6"/>
    <w:rsid w:val="00C045AB"/>
    <w:rsid w:val="00C04BE8"/>
    <w:rsid w:val="00C04C1B"/>
    <w:rsid w:val="00C04C8A"/>
    <w:rsid w:val="00C04E3B"/>
    <w:rsid w:val="00C052FC"/>
    <w:rsid w:val="00C05599"/>
    <w:rsid w:val="00C05758"/>
    <w:rsid w:val="00C05F07"/>
    <w:rsid w:val="00C06382"/>
    <w:rsid w:val="00C06748"/>
    <w:rsid w:val="00C06A19"/>
    <w:rsid w:val="00C07375"/>
    <w:rsid w:val="00C079AC"/>
    <w:rsid w:val="00C1002A"/>
    <w:rsid w:val="00C1030D"/>
    <w:rsid w:val="00C1042B"/>
    <w:rsid w:val="00C10D56"/>
    <w:rsid w:val="00C112A2"/>
    <w:rsid w:val="00C112CE"/>
    <w:rsid w:val="00C11670"/>
    <w:rsid w:val="00C120C2"/>
    <w:rsid w:val="00C128E4"/>
    <w:rsid w:val="00C140C6"/>
    <w:rsid w:val="00C14BD6"/>
    <w:rsid w:val="00C157A5"/>
    <w:rsid w:val="00C15816"/>
    <w:rsid w:val="00C15FF1"/>
    <w:rsid w:val="00C1661D"/>
    <w:rsid w:val="00C166BD"/>
    <w:rsid w:val="00C16D18"/>
    <w:rsid w:val="00C17DF1"/>
    <w:rsid w:val="00C17E51"/>
    <w:rsid w:val="00C20880"/>
    <w:rsid w:val="00C20CF6"/>
    <w:rsid w:val="00C21591"/>
    <w:rsid w:val="00C2198B"/>
    <w:rsid w:val="00C21C7A"/>
    <w:rsid w:val="00C21DD7"/>
    <w:rsid w:val="00C22528"/>
    <w:rsid w:val="00C22A75"/>
    <w:rsid w:val="00C22F80"/>
    <w:rsid w:val="00C23024"/>
    <w:rsid w:val="00C2373B"/>
    <w:rsid w:val="00C238FE"/>
    <w:rsid w:val="00C23CC2"/>
    <w:rsid w:val="00C27365"/>
    <w:rsid w:val="00C2756C"/>
    <w:rsid w:val="00C27CCF"/>
    <w:rsid w:val="00C30489"/>
    <w:rsid w:val="00C30987"/>
    <w:rsid w:val="00C317AB"/>
    <w:rsid w:val="00C3186A"/>
    <w:rsid w:val="00C31E52"/>
    <w:rsid w:val="00C31FA3"/>
    <w:rsid w:val="00C325EB"/>
    <w:rsid w:val="00C32E8C"/>
    <w:rsid w:val="00C33180"/>
    <w:rsid w:val="00C3495F"/>
    <w:rsid w:val="00C34D2E"/>
    <w:rsid w:val="00C34E51"/>
    <w:rsid w:val="00C354C5"/>
    <w:rsid w:val="00C360D6"/>
    <w:rsid w:val="00C36244"/>
    <w:rsid w:val="00C3655E"/>
    <w:rsid w:val="00C3674A"/>
    <w:rsid w:val="00C36B55"/>
    <w:rsid w:val="00C36BA3"/>
    <w:rsid w:val="00C36CA1"/>
    <w:rsid w:val="00C37656"/>
    <w:rsid w:val="00C376BE"/>
    <w:rsid w:val="00C37A88"/>
    <w:rsid w:val="00C4030E"/>
    <w:rsid w:val="00C40514"/>
    <w:rsid w:val="00C40655"/>
    <w:rsid w:val="00C40EC0"/>
    <w:rsid w:val="00C41157"/>
    <w:rsid w:val="00C41831"/>
    <w:rsid w:val="00C41E12"/>
    <w:rsid w:val="00C42227"/>
    <w:rsid w:val="00C423E0"/>
    <w:rsid w:val="00C427D0"/>
    <w:rsid w:val="00C4299E"/>
    <w:rsid w:val="00C43172"/>
    <w:rsid w:val="00C440ED"/>
    <w:rsid w:val="00C44F87"/>
    <w:rsid w:val="00C452B4"/>
    <w:rsid w:val="00C45D2B"/>
    <w:rsid w:val="00C466D7"/>
    <w:rsid w:val="00C46802"/>
    <w:rsid w:val="00C46FF6"/>
    <w:rsid w:val="00C47861"/>
    <w:rsid w:val="00C47B4E"/>
    <w:rsid w:val="00C50232"/>
    <w:rsid w:val="00C51940"/>
    <w:rsid w:val="00C51AD2"/>
    <w:rsid w:val="00C51FF9"/>
    <w:rsid w:val="00C520AA"/>
    <w:rsid w:val="00C523B3"/>
    <w:rsid w:val="00C5257E"/>
    <w:rsid w:val="00C52A60"/>
    <w:rsid w:val="00C536FB"/>
    <w:rsid w:val="00C53767"/>
    <w:rsid w:val="00C5378E"/>
    <w:rsid w:val="00C53E2E"/>
    <w:rsid w:val="00C53F35"/>
    <w:rsid w:val="00C548F7"/>
    <w:rsid w:val="00C54BE1"/>
    <w:rsid w:val="00C56001"/>
    <w:rsid w:val="00C5654C"/>
    <w:rsid w:val="00C56910"/>
    <w:rsid w:val="00C57942"/>
    <w:rsid w:val="00C57A7C"/>
    <w:rsid w:val="00C57F2D"/>
    <w:rsid w:val="00C601C2"/>
    <w:rsid w:val="00C602DC"/>
    <w:rsid w:val="00C616EA"/>
    <w:rsid w:val="00C620B7"/>
    <w:rsid w:val="00C62331"/>
    <w:rsid w:val="00C6262F"/>
    <w:rsid w:val="00C63533"/>
    <w:rsid w:val="00C64056"/>
    <w:rsid w:val="00C6495D"/>
    <w:rsid w:val="00C64CCC"/>
    <w:rsid w:val="00C65178"/>
    <w:rsid w:val="00C66749"/>
    <w:rsid w:val="00C66A92"/>
    <w:rsid w:val="00C674DB"/>
    <w:rsid w:val="00C701B4"/>
    <w:rsid w:val="00C7096D"/>
    <w:rsid w:val="00C71014"/>
    <w:rsid w:val="00C7103A"/>
    <w:rsid w:val="00C71246"/>
    <w:rsid w:val="00C71474"/>
    <w:rsid w:val="00C72668"/>
    <w:rsid w:val="00C73126"/>
    <w:rsid w:val="00C73328"/>
    <w:rsid w:val="00C735A9"/>
    <w:rsid w:val="00C73641"/>
    <w:rsid w:val="00C7364C"/>
    <w:rsid w:val="00C7555F"/>
    <w:rsid w:val="00C75766"/>
    <w:rsid w:val="00C75FF3"/>
    <w:rsid w:val="00C7657C"/>
    <w:rsid w:val="00C76695"/>
    <w:rsid w:val="00C7768E"/>
    <w:rsid w:val="00C80890"/>
    <w:rsid w:val="00C814E2"/>
    <w:rsid w:val="00C81984"/>
    <w:rsid w:val="00C81A3E"/>
    <w:rsid w:val="00C81CD8"/>
    <w:rsid w:val="00C82137"/>
    <w:rsid w:val="00C82283"/>
    <w:rsid w:val="00C82AD7"/>
    <w:rsid w:val="00C82BBB"/>
    <w:rsid w:val="00C82E7B"/>
    <w:rsid w:val="00C82EF8"/>
    <w:rsid w:val="00C82F94"/>
    <w:rsid w:val="00C834C4"/>
    <w:rsid w:val="00C8418E"/>
    <w:rsid w:val="00C853F9"/>
    <w:rsid w:val="00C85470"/>
    <w:rsid w:val="00C85BF5"/>
    <w:rsid w:val="00C86355"/>
    <w:rsid w:val="00C86B12"/>
    <w:rsid w:val="00C86F72"/>
    <w:rsid w:val="00C87478"/>
    <w:rsid w:val="00C87C76"/>
    <w:rsid w:val="00C90323"/>
    <w:rsid w:val="00C9053D"/>
    <w:rsid w:val="00C90A81"/>
    <w:rsid w:val="00C9148A"/>
    <w:rsid w:val="00C9188B"/>
    <w:rsid w:val="00C91BFE"/>
    <w:rsid w:val="00C9250B"/>
    <w:rsid w:val="00C92E66"/>
    <w:rsid w:val="00C934C4"/>
    <w:rsid w:val="00C934D2"/>
    <w:rsid w:val="00C93C71"/>
    <w:rsid w:val="00C93F7E"/>
    <w:rsid w:val="00C94559"/>
    <w:rsid w:val="00C94AC6"/>
    <w:rsid w:val="00C955AE"/>
    <w:rsid w:val="00C958B8"/>
    <w:rsid w:val="00C95924"/>
    <w:rsid w:val="00C9620F"/>
    <w:rsid w:val="00C966AF"/>
    <w:rsid w:val="00C96B44"/>
    <w:rsid w:val="00C973D8"/>
    <w:rsid w:val="00CA093B"/>
    <w:rsid w:val="00CA0D81"/>
    <w:rsid w:val="00CA0D89"/>
    <w:rsid w:val="00CA168D"/>
    <w:rsid w:val="00CA198E"/>
    <w:rsid w:val="00CA1C88"/>
    <w:rsid w:val="00CA20AA"/>
    <w:rsid w:val="00CA2203"/>
    <w:rsid w:val="00CA24C9"/>
    <w:rsid w:val="00CA2A2E"/>
    <w:rsid w:val="00CA2F0A"/>
    <w:rsid w:val="00CA2FFB"/>
    <w:rsid w:val="00CA3272"/>
    <w:rsid w:val="00CA347E"/>
    <w:rsid w:val="00CA36B0"/>
    <w:rsid w:val="00CA3803"/>
    <w:rsid w:val="00CA3FB1"/>
    <w:rsid w:val="00CA4CAA"/>
    <w:rsid w:val="00CA4D66"/>
    <w:rsid w:val="00CA5689"/>
    <w:rsid w:val="00CA58D6"/>
    <w:rsid w:val="00CA6C0B"/>
    <w:rsid w:val="00CA6CB1"/>
    <w:rsid w:val="00CA6F99"/>
    <w:rsid w:val="00CA7974"/>
    <w:rsid w:val="00CA7DAD"/>
    <w:rsid w:val="00CB0333"/>
    <w:rsid w:val="00CB0CE0"/>
    <w:rsid w:val="00CB134D"/>
    <w:rsid w:val="00CB1573"/>
    <w:rsid w:val="00CB3589"/>
    <w:rsid w:val="00CB35B8"/>
    <w:rsid w:val="00CB3AC9"/>
    <w:rsid w:val="00CB3B1D"/>
    <w:rsid w:val="00CB3E07"/>
    <w:rsid w:val="00CB41FF"/>
    <w:rsid w:val="00CB57F0"/>
    <w:rsid w:val="00CB5DCB"/>
    <w:rsid w:val="00CB657E"/>
    <w:rsid w:val="00CB6B5E"/>
    <w:rsid w:val="00CB6F35"/>
    <w:rsid w:val="00CB74E3"/>
    <w:rsid w:val="00CB7F39"/>
    <w:rsid w:val="00CC0148"/>
    <w:rsid w:val="00CC0D3E"/>
    <w:rsid w:val="00CC12BE"/>
    <w:rsid w:val="00CC185E"/>
    <w:rsid w:val="00CC22C3"/>
    <w:rsid w:val="00CC243F"/>
    <w:rsid w:val="00CC2805"/>
    <w:rsid w:val="00CC287F"/>
    <w:rsid w:val="00CC2B60"/>
    <w:rsid w:val="00CC2D36"/>
    <w:rsid w:val="00CC3E40"/>
    <w:rsid w:val="00CC466D"/>
    <w:rsid w:val="00CC4B94"/>
    <w:rsid w:val="00CC52D9"/>
    <w:rsid w:val="00CC52DC"/>
    <w:rsid w:val="00CC53AB"/>
    <w:rsid w:val="00CC54DA"/>
    <w:rsid w:val="00CC575B"/>
    <w:rsid w:val="00CC5C21"/>
    <w:rsid w:val="00CC6BE1"/>
    <w:rsid w:val="00CC73D6"/>
    <w:rsid w:val="00CC7D2F"/>
    <w:rsid w:val="00CD0C80"/>
    <w:rsid w:val="00CD2133"/>
    <w:rsid w:val="00CD2167"/>
    <w:rsid w:val="00CD27B6"/>
    <w:rsid w:val="00CD2BFF"/>
    <w:rsid w:val="00CD3830"/>
    <w:rsid w:val="00CD479F"/>
    <w:rsid w:val="00CD4BF0"/>
    <w:rsid w:val="00CD4C38"/>
    <w:rsid w:val="00CD5150"/>
    <w:rsid w:val="00CD5382"/>
    <w:rsid w:val="00CD65DC"/>
    <w:rsid w:val="00CD65E7"/>
    <w:rsid w:val="00CD6618"/>
    <w:rsid w:val="00CD6FEC"/>
    <w:rsid w:val="00CD71E7"/>
    <w:rsid w:val="00CD74DD"/>
    <w:rsid w:val="00CD7585"/>
    <w:rsid w:val="00CD7AAE"/>
    <w:rsid w:val="00CE0685"/>
    <w:rsid w:val="00CE12EB"/>
    <w:rsid w:val="00CE1594"/>
    <w:rsid w:val="00CE1915"/>
    <w:rsid w:val="00CE1A61"/>
    <w:rsid w:val="00CE1CD3"/>
    <w:rsid w:val="00CE208B"/>
    <w:rsid w:val="00CE23C8"/>
    <w:rsid w:val="00CE28D6"/>
    <w:rsid w:val="00CE338A"/>
    <w:rsid w:val="00CE3684"/>
    <w:rsid w:val="00CE4388"/>
    <w:rsid w:val="00CE4758"/>
    <w:rsid w:val="00CE4AD4"/>
    <w:rsid w:val="00CE53DB"/>
    <w:rsid w:val="00CE66FC"/>
    <w:rsid w:val="00CE6783"/>
    <w:rsid w:val="00CE733C"/>
    <w:rsid w:val="00CE76E9"/>
    <w:rsid w:val="00CF0567"/>
    <w:rsid w:val="00CF05F9"/>
    <w:rsid w:val="00CF0927"/>
    <w:rsid w:val="00CF10DD"/>
    <w:rsid w:val="00CF11B2"/>
    <w:rsid w:val="00CF1922"/>
    <w:rsid w:val="00CF1AD3"/>
    <w:rsid w:val="00CF1D0B"/>
    <w:rsid w:val="00CF22AE"/>
    <w:rsid w:val="00CF272A"/>
    <w:rsid w:val="00CF27F1"/>
    <w:rsid w:val="00CF304E"/>
    <w:rsid w:val="00CF3727"/>
    <w:rsid w:val="00CF4419"/>
    <w:rsid w:val="00CF5015"/>
    <w:rsid w:val="00CF53A0"/>
    <w:rsid w:val="00CF5BC5"/>
    <w:rsid w:val="00CF662C"/>
    <w:rsid w:val="00CF6FBC"/>
    <w:rsid w:val="00CF7200"/>
    <w:rsid w:val="00CF7317"/>
    <w:rsid w:val="00CF76EF"/>
    <w:rsid w:val="00CF7869"/>
    <w:rsid w:val="00D005AA"/>
    <w:rsid w:val="00D00FBC"/>
    <w:rsid w:val="00D01954"/>
    <w:rsid w:val="00D01BE8"/>
    <w:rsid w:val="00D01C4A"/>
    <w:rsid w:val="00D02DA2"/>
    <w:rsid w:val="00D03867"/>
    <w:rsid w:val="00D046BE"/>
    <w:rsid w:val="00D04A0A"/>
    <w:rsid w:val="00D053A2"/>
    <w:rsid w:val="00D0604A"/>
    <w:rsid w:val="00D066BC"/>
    <w:rsid w:val="00D068A6"/>
    <w:rsid w:val="00D06D80"/>
    <w:rsid w:val="00D06DF3"/>
    <w:rsid w:val="00D07713"/>
    <w:rsid w:val="00D10479"/>
    <w:rsid w:val="00D107DE"/>
    <w:rsid w:val="00D10C85"/>
    <w:rsid w:val="00D10F5A"/>
    <w:rsid w:val="00D11561"/>
    <w:rsid w:val="00D1264B"/>
    <w:rsid w:val="00D12A1E"/>
    <w:rsid w:val="00D135D9"/>
    <w:rsid w:val="00D13B33"/>
    <w:rsid w:val="00D14717"/>
    <w:rsid w:val="00D14C49"/>
    <w:rsid w:val="00D14F19"/>
    <w:rsid w:val="00D1595E"/>
    <w:rsid w:val="00D15C48"/>
    <w:rsid w:val="00D16003"/>
    <w:rsid w:val="00D1629F"/>
    <w:rsid w:val="00D163CC"/>
    <w:rsid w:val="00D169E2"/>
    <w:rsid w:val="00D16BD6"/>
    <w:rsid w:val="00D16C85"/>
    <w:rsid w:val="00D178F7"/>
    <w:rsid w:val="00D207C6"/>
    <w:rsid w:val="00D208CB"/>
    <w:rsid w:val="00D20976"/>
    <w:rsid w:val="00D20EE6"/>
    <w:rsid w:val="00D21128"/>
    <w:rsid w:val="00D21A50"/>
    <w:rsid w:val="00D21EDB"/>
    <w:rsid w:val="00D22C08"/>
    <w:rsid w:val="00D22F82"/>
    <w:rsid w:val="00D23E75"/>
    <w:rsid w:val="00D24D64"/>
    <w:rsid w:val="00D2593F"/>
    <w:rsid w:val="00D25974"/>
    <w:rsid w:val="00D26E5B"/>
    <w:rsid w:val="00D271B1"/>
    <w:rsid w:val="00D273AC"/>
    <w:rsid w:val="00D273DF"/>
    <w:rsid w:val="00D27BD3"/>
    <w:rsid w:val="00D27F7F"/>
    <w:rsid w:val="00D304F1"/>
    <w:rsid w:val="00D3083A"/>
    <w:rsid w:val="00D3088C"/>
    <w:rsid w:val="00D3218D"/>
    <w:rsid w:val="00D322BC"/>
    <w:rsid w:val="00D32530"/>
    <w:rsid w:val="00D33127"/>
    <w:rsid w:val="00D3362D"/>
    <w:rsid w:val="00D344D2"/>
    <w:rsid w:val="00D34E25"/>
    <w:rsid w:val="00D35356"/>
    <w:rsid w:val="00D356B3"/>
    <w:rsid w:val="00D35783"/>
    <w:rsid w:val="00D372DE"/>
    <w:rsid w:val="00D374B6"/>
    <w:rsid w:val="00D402F8"/>
    <w:rsid w:val="00D4035C"/>
    <w:rsid w:val="00D418CD"/>
    <w:rsid w:val="00D424B1"/>
    <w:rsid w:val="00D4260D"/>
    <w:rsid w:val="00D42E33"/>
    <w:rsid w:val="00D43D0D"/>
    <w:rsid w:val="00D442EA"/>
    <w:rsid w:val="00D4462D"/>
    <w:rsid w:val="00D450A8"/>
    <w:rsid w:val="00D4662C"/>
    <w:rsid w:val="00D47227"/>
    <w:rsid w:val="00D47C5A"/>
    <w:rsid w:val="00D504BD"/>
    <w:rsid w:val="00D505D5"/>
    <w:rsid w:val="00D507BF"/>
    <w:rsid w:val="00D50C81"/>
    <w:rsid w:val="00D5116D"/>
    <w:rsid w:val="00D51D28"/>
    <w:rsid w:val="00D5208D"/>
    <w:rsid w:val="00D5284C"/>
    <w:rsid w:val="00D5287C"/>
    <w:rsid w:val="00D53528"/>
    <w:rsid w:val="00D539BD"/>
    <w:rsid w:val="00D53DAB"/>
    <w:rsid w:val="00D5469A"/>
    <w:rsid w:val="00D54C9C"/>
    <w:rsid w:val="00D558F1"/>
    <w:rsid w:val="00D55DAE"/>
    <w:rsid w:val="00D562D0"/>
    <w:rsid w:val="00D569CD"/>
    <w:rsid w:val="00D571B4"/>
    <w:rsid w:val="00D604CB"/>
    <w:rsid w:val="00D60CCD"/>
    <w:rsid w:val="00D60D84"/>
    <w:rsid w:val="00D60DC3"/>
    <w:rsid w:val="00D61225"/>
    <w:rsid w:val="00D61727"/>
    <w:rsid w:val="00D62086"/>
    <w:rsid w:val="00D622AF"/>
    <w:rsid w:val="00D6440E"/>
    <w:rsid w:val="00D647D6"/>
    <w:rsid w:val="00D64A31"/>
    <w:rsid w:val="00D65251"/>
    <w:rsid w:val="00D65753"/>
    <w:rsid w:val="00D65B48"/>
    <w:rsid w:val="00D6625E"/>
    <w:rsid w:val="00D663AC"/>
    <w:rsid w:val="00D663F0"/>
    <w:rsid w:val="00D67171"/>
    <w:rsid w:val="00D671A9"/>
    <w:rsid w:val="00D702B2"/>
    <w:rsid w:val="00D708EE"/>
    <w:rsid w:val="00D70F96"/>
    <w:rsid w:val="00D712E5"/>
    <w:rsid w:val="00D713A7"/>
    <w:rsid w:val="00D72516"/>
    <w:rsid w:val="00D72EB5"/>
    <w:rsid w:val="00D73ABF"/>
    <w:rsid w:val="00D741D4"/>
    <w:rsid w:val="00D7466C"/>
    <w:rsid w:val="00D7494E"/>
    <w:rsid w:val="00D74A97"/>
    <w:rsid w:val="00D752FC"/>
    <w:rsid w:val="00D75DC1"/>
    <w:rsid w:val="00D762C3"/>
    <w:rsid w:val="00D766D8"/>
    <w:rsid w:val="00D774F9"/>
    <w:rsid w:val="00D775FE"/>
    <w:rsid w:val="00D77BC1"/>
    <w:rsid w:val="00D77EEB"/>
    <w:rsid w:val="00D80646"/>
    <w:rsid w:val="00D806B2"/>
    <w:rsid w:val="00D807B4"/>
    <w:rsid w:val="00D8093C"/>
    <w:rsid w:val="00D81299"/>
    <w:rsid w:val="00D81435"/>
    <w:rsid w:val="00D819FB"/>
    <w:rsid w:val="00D827DB"/>
    <w:rsid w:val="00D82B05"/>
    <w:rsid w:val="00D833B2"/>
    <w:rsid w:val="00D83807"/>
    <w:rsid w:val="00D83BD6"/>
    <w:rsid w:val="00D83ECC"/>
    <w:rsid w:val="00D847B8"/>
    <w:rsid w:val="00D859B8"/>
    <w:rsid w:val="00D85AB9"/>
    <w:rsid w:val="00D85CDE"/>
    <w:rsid w:val="00D85EF8"/>
    <w:rsid w:val="00D867F3"/>
    <w:rsid w:val="00D86F84"/>
    <w:rsid w:val="00D873C4"/>
    <w:rsid w:val="00D875E9"/>
    <w:rsid w:val="00D8765B"/>
    <w:rsid w:val="00D879C3"/>
    <w:rsid w:val="00D879E8"/>
    <w:rsid w:val="00D87C6C"/>
    <w:rsid w:val="00D87CF7"/>
    <w:rsid w:val="00D903EF"/>
    <w:rsid w:val="00D90688"/>
    <w:rsid w:val="00D9075A"/>
    <w:rsid w:val="00D90CCE"/>
    <w:rsid w:val="00D910CB"/>
    <w:rsid w:val="00D9112E"/>
    <w:rsid w:val="00D913FE"/>
    <w:rsid w:val="00D9198E"/>
    <w:rsid w:val="00D93499"/>
    <w:rsid w:val="00D935C6"/>
    <w:rsid w:val="00D93BB9"/>
    <w:rsid w:val="00D93E18"/>
    <w:rsid w:val="00D94999"/>
    <w:rsid w:val="00D956C0"/>
    <w:rsid w:val="00D96264"/>
    <w:rsid w:val="00D963DD"/>
    <w:rsid w:val="00D966AC"/>
    <w:rsid w:val="00D96F87"/>
    <w:rsid w:val="00D975DE"/>
    <w:rsid w:val="00D97B67"/>
    <w:rsid w:val="00D97F46"/>
    <w:rsid w:val="00DA01A2"/>
    <w:rsid w:val="00DA0218"/>
    <w:rsid w:val="00DA06CE"/>
    <w:rsid w:val="00DA1CE6"/>
    <w:rsid w:val="00DA266E"/>
    <w:rsid w:val="00DA2EEE"/>
    <w:rsid w:val="00DA3460"/>
    <w:rsid w:val="00DA389D"/>
    <w:rsid w:val="00DA3D19"/>
    <w:rsid w:val="00DA3D91"/>
    <w:rsid w:val="00DA4224"/>
    <w:rsid w:val="00DA444D"/>
    <w:rsid w:val="00DA46A8"/>
    <w:rsid w:val="00DA5E87"/>
    <w:rsid w:val="00DA63C1"/>
    <w:rsid w:val="00DA6617"/>
    <w:rsid w:val="00DA7319"/>
    <w:rsid w:val="00DA7B05"/>
    <w:rsid w:val="00DB017C"/>
    <w:rsid w:val="00DB06C3"/>
    <w:rsid w:val="00DB18C6"/>
    <w:rsid w:val="00DB1ADD"/>
    <w:rsid w:val="00DB1E70"/>
    <w:rsid w:val="00DB29B7"/>
    <w:rsid w:val="00DB4532"/>
    <w:rsid w:val="00DB4825"/>
    <w:rsid w:val="00DB4A17"/>
    <w:rsid w:val="00DB4BC6"/>
    <w:rsid w:val="00DB4D52"/>
    <w:rsid w:val="00DB4E4A"/>
    <w:rsid w:val="00DB4F6F"/>
    <w:rsid w:val="00DB5346"/>
    <w:rsid w:val="00DB53A5"/>
    <w:rsid w:val="00DB573D"/>
    <w:rsid w:val="00DB6B61"/>
    <w:rsid w:val="00DB6E69"/>
    <w:rsid w:val="00DB7613"/>
    <w:rsid w:val="00DB7DA1"/>
    <w:rsid w:val="00DB7EC8"/>
    <w:rsid w:val="00DB7FD3"/>
    <w:rsid w:val="00DC03B9"/>
    <w:rsid w:val="00DC07C3"/>
    <w:rsid w:val="00DC0C82"/>
    <w:rsid w:val="00DC16E2"/>
    <w:rsid w:val="00DC1AAA"/>
    <w:rsid w:val="00DC1C61"/>
    <w:rsid w:val="00DC2110"/>
    <w:rsid w:val="00DC2662"/>
    <w:rsid w:val="00DC2698"/>
    <w:rsid w:val="00DC2E49"/>
    <w:rsid w:val="00DC2FAB"/>
    <w:rsid w:val="00DC3233"/>
    <w:rsid w:val="00DC34F0"/>
    <w:rsid w:val="00DC3E01"/>
    <w:rsid w:val="00DC3E14"/>
    <w:rsid w:val="00DC3E79"/>
    <w:rsid w:val="00DC46E3"/>
    <w:rsid w:val="00DC4808"/>
    <w:rsid w:val="00DC4877"/>
    <w:rsid w:val="00DC4AB4"/>
    <w:rsid w:val="00DC4D8A"/>
    <w:rsid w:val="00DC5C85"/>
    <w:rsid w:val="00DC6926"/>
    <w:rsid w:val="00DC69EC"/>
    <w:rsid w:val="00DC7016"/>
    <w:rsid w:val="00DC7472"/>
    <w:rsid w:val="00DD067C"/>
    <w:rsid w:val="00DD1053"/>
    <w:rsid w:val="00DD1593"/>
    <w:rsid w:val="00DD1B0D"/>
    <w:rsid w:val="00DD2681"/>
    <w:rsid w:val="00DD388B"/>
    <w:rsid w:val="00DD3A83"/>
    <w:rsid w:val="00DD3D09"/>
    <w:rsid w:val="00DD4041"/>
    <w:rsid w:val="00DD490F"/>
    <w:rsid w:val="00DD55F7"/>
    <w:rsid w:val="00DD5BD5"/>
    <w:rsid w:val="00DD5D82"/>
    <w:rsid w:val="00DD6BEA"/>
    <w:rsid w:val="00DD6E14"/>
    <w:rsid w:val="00DD762D"/>
    <w:rsid w:val="00DE005C"/>
    <w:rsid w:val="00DE08C2"/>
    <w:rsid w:val="00DE0BC0"/>
    <w:rsid w:val="00DE1718"/>
    <w:rsid w:val="00DE188F"/>
    <w:rsid w:val="00DE1A60"/>
    <w:rsid w:val="00DE1B5D"/>
    <w:rsid w:val="00DE1C2E"/>
    <w:rsid w:val="00DE1D00"/>
    <w:rsid w:val="00DE1EDC"/>
    <w:rsid w:val="00DE1F7D"/>
    <w:rsid w:val="00DE26BB"/>
    <w:rsid w:val="00DE2982"/>
    <w:rsid w:val="00DE3199"/>
    <w:rsid w:val="00DE357D"/>
    <w:rsid w:val="00DE3B63"/>
    <w:rsid w:val="00DE4BD0"/>
    <w:rsid w:val="00DE4D98"/>
    <w:rsid w:val="00DE57BC"/>
    <w:rsid w:val="00DE5981"/>
    <w:rsid w:val="00DE7292"/>
    <w:rsid w:val="00DE7621"/>
    <w:rsid w:val="00DE7773"/>
    <w:rsid w:val="00DF01A9"/>
    <w:rsid w:val="00DF0340"/>
    <w:rsid w:val="00DF095D"/>
    <w:rsid w:val="00DF0B27"/>
    <w:rsid w:val="00DF0E17"/>
    <w:rsid w:val="00DF0F43"/>
    <w:rsid w:val="00DF1398"/>
    <w:rsid w:val="00DF14D7"/>
    <w:rsid w:val="00DF1A55"/>
    <w:rsid w:val="00DF1AB4"/>
    <w:rsid w:val="00DF1F1C"/>
    <w:rsid w:val="00DF25CB"/>
    <w:rsid w:val="00DF287D"/>
    <w:rsid w:val="00DF2AAC"/>
    <w:rsid w:val="00DF2BE4"/>
    <w:rsid w:val="00DF3301"/>
    <w:rsid w:val="00DF35D0"/>
    <w:rsid w:val="00DF382D"/>
    <w:rsid w:val="00DF3D5C"/>
    <w:rsid w:val="00DF3F31"/>
    <w:rsid w:val="00DF45D8"/>
    <w:rsid w:val="00DF4FB9"/>
    <w:rsid w:val="00DF5A63"/>
    <w:rsid w:val="00DF60CD"/>
    <w:rsid w:val="00DF65E1"/>
    <w:rsid w:val="00DF6F31"/>
    <w:rsid w:val="00DF6F9D"/>
    <w:rsid w:val="00DF7391"/>
    <w:rsid w:val="00DF7418"/>
    <w:rsid w:val="00DF769B"/>
    <w:rsid w:val="00DF7BBC"/>
    <w:rsid w:val="00E0028F"/>
    <w:rsid w:val="00E00644"/>
    <w:rsid w:val="00E006B7"/>
    <w:rsid w:val="00E009A5"/>
    <w:rsid w:val="00E00B22"/>
    <w:rsid w:val="00E00BFB"/>
    <w:rsid w:val="00E01975"/>
    <w:rsid w:val="00E01BCD"/>
    <w:rsid w:val="00E025ED"/>
    <w:rsid w:val="00E02622"/>
    <w:rsid w:val="00E034C0"/>
    <w:rsid w:val="00E03513"/>
    <w:rsid w:val="00E036DE"/>
    <w:rsid w:val="00E03E21"/>
    <w:rsid w:val="00E05B09"/>
    <w:rsid w:val="00E064D6"/>
    <w:rsid w:val="00E065D8"/>
    <w:rsid w:val="00E06E10"/>
    <w:rsid w:val="00E07193"/>
    <w:rsid w:val="00E07255"/>
    <w:rsid w:val="00E1016D"/>
    <w:rsid w:val="00E106CC"/>
    <w:rsid w:val="00E10740"/>
    <w:rsid w:val="00E126AF"/>
    <w:rsid w:val="00E12726"/>
    <w:rsid w:val="00E131F2"/>
    <w:rsid w:val="00E1320A"/>
    <w:rsid w:val="00E133CA"/>
    <w:rsid w:val="00E134FA"/>
    <w:rsid w:val="00E13BE7"/>
    <w:rsid w:val="00E13E24"/>
    <w:rsid w:val="00E1418F"/>
    <w:rsid w:val="00E144B6"/>
    <w:rsid w:val="00E14829"/>
    <w:rsid w:val="00E1587B"/>
    <w:rsid w:val="00E161B5"/>
    <w:rsid w:val="00E16651"/>
    <w:rsid w:val="00E1669D"/>
    <w:rsid w:val="00E16EA7"/>
    <w:rsid w:val="00E201C1"/>
    <w:rsid w:val="00E20B82"/>
    <w:rsid w:val="00E210DF"/>
    <w:rsid w:val="00E21E43"/>
    <w:rsid w:val="00E2206A"/>
    <w:rsid w:val="00E2290A"/>
    <w:rsid w:val="00E22B5B"/>
    <w:rsid w:val="00E22C1B"/>
    <w:rsid w:val="00E22D68"/>
    <w:rsid w:val="00E22EA9"/>
    <w:rsid w:val="00E23101"/>
    <w:rsid w:val="00E23379"/>
    <w:rsid w:val="00E234F0"/>
    <w:rsid w:val="00E25C01"/>
    <w:rsid w:val="00E25F46"/>
    <w:rsid w:val="00E26039"/>
    <w:rsid w:val="00E2633E"/>
    <w:rsid w:val="00E26988"/>
    <w:rsid w:val="00E2700B"/>
    <w:rsid w:val="00E270B7"/>
    <w:rsid w:val="00E2770D"/>
    <w:rsid w:val="00E27BD6"/>
    <w:rsid w:val="00E30566"/>
    <w:rsid w:val="00E31150"/>
    <w:rsid w:val="00E31AF8"/>
    <w:rsid w:val="00E324E7"/>
    <w:rsid w:val="00E327EC"/>
    <w:rsid w:val="00E34907"/>
    <w:rsid w:val="00E34A2A"/>
    <w:rsid w:val="00E34BD0"/>
    <w:rsid w:val="00E35574"/>
    <w:rsid w:val="00E35A8E"/>
    <w:rsid w:val="00E35F45"/>
    <w:rsid w:val="00E35F9E"/>
    <w:rsid w:val="00E366CE"/>
    <w:rsid w:val="00E36A42"/>
    <w:rsid w:val="00E36AE9"/>
    <w:rsid w:val="00E36AEC"/>
    <w:rsid w:val="00E3767C"/>
    <w:rsid w:val="00E37E82"/>
    <w:rsid w:val="00E4017C"/>
    <w:rsid w:val="00E40776"/>
    <w:rsid w:val="00E410D5"/>
    <w:rsid w:val="00E41535"/>
    <w:rsid w:val="00E4168D"/>
    <w:rsid w:val="00E420D6"/>
    <w:rsid w:val="00E4332C"/>
    <w:rsid w:val="00E434B8"/>
    <w:rsid w:val="00E43A81"/>
    <w:rsid w:val="00E443CB"/>
    <w:rsid w:val="00E44F26"/>
    <w:rsid w:val="00E45637"/>
    <w:rsid w:val="00E45EF3"/>
    <w:rsid w:val="00E460B0"/>
    <w:rsid w:val="00E466A8"/>
    <w:rsid w:val="00E47139"/>
    <w:rsid w:val="00E47167"/>
    <w:rsid w:val="00E47746"/>
    <w:rsid w:val="00E479C3"/>
    <w:rsid w:val="00E50061"/>
    <w:rsid w:val="00E5014A"/>
    <w:rsid w:val="00E51D94"/>
    <w:rsid w:val="00E51FD4"/>
    <w:rsid w:val="00E52089"/>
    <w:rsid w:val="00E523BE"/>
    <w:rsid w:val="00E52FB0"/>
    <w:rsid w:val="00E53A1E"/>
    <w:rsid w:val="00E53C57"/>
    <w:rsid w:val="00E54374"/>
    <w:rsid w:val="00E54EB4"/>
    <w:rsid w:val="00E55717"/>
    <w:rsid w:val="00E557E8"/>
    <w:rsid w:val="00E565AA"/>
    <w:rsid w:val="00E566F3"/>
    <w:rsid w:val="00E56B17"/>
    <w:rsid w:val="00E56DE2"/>
    <w:rsid w:val="00E5769A"/>
    <w:rsid w:val="00E60938"/>
    <w:rsid w:val="00E60A61"/>
    <w:rsid w:val="00E60F53"/>
    <w:rsid w:val="00E6111A"/>
    <w:rsid w:val="00E61156"/>
    <w:rsid w:val="00E61632"/>
    <w:rsid w:val="00E6165E"/>
    <w:rsid w:val="00E61787"/>
    <w:rsid w:val="00E617A7"/>
    <w:rsid w:val="00E620B5"/>
    <w:rsid w:val="00E621BD"/>
    <w:rsid w:val="00E62990"/>
    <w:rsid w:val="00E631F0"/>
    <w:rsid w:val="00E632E3"/>
    <w:rsid w:val="00E635B0"/>
    <w:rsid w:val="00E63C95"/>
    <w:rsid w:val="00E64DB7"/>
    <w:rsid w:val="00E652BB"/>
    <w:rsid w:val="00E653B3"/>
    <w:rsid w:val="00E66FFD"/>
    <w:rsid w:val="00E678CE"/>
    <w:rsid w:val="00E67F7B"/>
    <w:rsid w:val="00E70B37"/>
    <w:rsid w:val="00E70EEB"/>
    <w:rsid w:val="00E70F79"/>
    <w:rsid w:val="00E711F3"/>
    <w:rsid w:val="00E71459"/>
    <w:rsid w:val="00E71549"/>
    <w:rsid w:val="00E716EB"/>
    <w:rsid w:val="00E71B2C"/>
    <w:rsid w:val="00E71E9E"/>
    <w:rsid w:val="00E7263E"/>
    <w:rsid w:val="00E72AC9"/>
    <w:rsid w:val="00E72DEE"/>
    <w:rsid w:val="00E72E19"/>
    <w:rsid w:val="00E7303C"/>
    <w:rsid w:val="00E73A0E"/>
    <w:rsid w:val="00E73BAE"/>
    <w:rsid w:val="00E73D01"/>
    <w:rsid w:val="00E7452D"/>
    <w:rsid w:val="00E7483A"/>
    <w:rsid w:val="00E74E9A"/>
    <w:rsid w:val="00E7511D"/>
    <w:rsid w:val="00E75808"/>
    <w:rsid w:val="00E75AA4"/>
    <w:rsid w:val="00E7615E"/>
    <w:rsid w:val="00E76B0B"/>
    <w:rsid w:val="00E770FF"/>
    <w:rsid w:val="00E7711B"/>
    <w:rsid w:val="00E77687"/>
    <w:rsid w:val="00E77883"/>
    <w:rsid w:val="00E77F66"/>
    <w:rsid w:val="00E805E5"/>
    <w:rsid w:val="00E80B39"/>
    <w:rsid w:val="00E8113D"/>
    <w:rsid w:val="00E81289"/>
    <w:rsid w:val="00E817AB"/>
    <w:rsid w:val="00E81AFA"/>
    <w:rsid w:val="00E81E7F"/>
    <w:rsid w:val="00E825E9"/>
    <w:rsid w:val="00E83ECA"/>
    <w:rsid w:val="00E84B39"/>
    <w:rsid w:val="00E857BD"/>
    <w:rsid w:val="00E85B71"/>
    <w:rsid w:val="00E85D6E"/>
    <w:rsid w:val="00E86E14"/>
    <w:rsid w:val="00E87F5F"/>
    <w:rsid w:val="00E900A8"/>
    <w:rsid w:val="00E91A6A"/>
    <w:rsid w:val="00E9219A"/>
    <w:rsid w:val="00E922C3"/>
    <w:rsid w:val="00E9237F"/>
    <w:rsid w:val="00E92535"/>
    <w:rsid w:val="00E92D07"/>
    <w:rsid w:val="00E92F6D"/>
    <w:rsid w:val="00E94270"/>
    <w:rsid w:val="00E9522D"/>
    <w:rsid w:val="00E956BE"/>
    <w:rsid w:val="00E95B80"/>
    <w:rsid w:val="00E9676C"/>
    <w:rsid w:val="00E968EF"/>
    <w:rsid w:val="00E971E5"/>
    <w:rsid w:val="00E9723C"/>
    <w:rsid w:val="00EA07EF"/>
    <w:rsid w:val="00EA0AFF"/>
    <w:rsid w:val="00EA0B78"/>
    <w:rsid w:val="00EA0D5F"/>
    <w:rsid w:val="00EA0FC1"/>
    <w:rsid w:val="00EA10D0"/>
    <w:rsid w:val="00EA1614"/>
    <w:rsid w:val="00EA1907"/>
    <w:rsid w:val="00EA289D"/>
    <w:rsid w:val="00EA2E17"/>
    <w:rsid w:val="00EA30C9"/>
    <w:rsid w:val="00EA32AB"/>
    <w:rsid w:val="00EA3C43"/>
    <w:rsid w:val="00EA3E9C"/>
    <w:rsid w:val="00EA428C"/>
    <w:rsid w:val="00EA43B7"/>
    <w:rsid w:val="00EA5642"/>
    <w:rsid w:val="00EA7417"/>
    <w:rsid w:val="00EA74D4"/>
    <w:rsid w:val="00EA7869"/>
    <w:rsid w:val="00EA7F10"/>
    <w:rsid w:val="00EB0FF0"/>
    <w:rsid w:val="00EB1CB6"/>
    <w:rsid w:val="00EB2643"/>
    <w:rsid w:val="00EB2BBC"/>
    <w:rsid w:val="00EB2C2A"/>
    <w:rsid w:val="00EB313B"/>
    <w:rsid w:val="00EB35CB"/>
    <w:rsid w:val="00EB3DEC"/>
    <w:rsid w:val="00EB4560"/>
    <w:rsid w:val="00EB4B33"/>
    <w:rsid w:val="00EB4CBB"/>
    <w:rsid w:val="00EB4DB3"/>
    <w:rsid w:val="00EB4E15"/>
    <w:rsid w:val="00EB4FA0"/>
    <w:rsid w:val="00EB5351"/>
    <w:rsid w:val="00EB584B"/>
    <w:rsid w:val="00EB5FF5"/>
    <w:rsid w:val="00EB612E"/>
    <w:rsid w:val="00EB6BA7"/>
    <w:rsid w:val="00EB6E42"/>
    <w:rsid w:val="00EB707A"/>
    <w:rsid w:val="00EB7309"/>
    <w:rsid w:val="00EB79A7"/>
    <w:rsid w:val="00EB7CDC"/>
    <w:rsid w:val="00EC0455"/>
    <w:rsid w:val="00EC059F"/>
    <w:rsid w:val="00EC06F3"/>
    <w:rsid w:val="00EC0945"/>
    <w:rsid w:val="00EC0B7E"/>
    <w:rsid w:val="00EC0EE4"/>
    <w:rsid w:val="00EC13D8"/>
    <w:rsid w:val="00EC1455"/>
    <w:rsid w:val="00EC17BD"/>
    <w:rsid w:val="00EC1AC9"/>
    <w:rsid w:val="00EC246D"/>
    <w:rsid w:val="00EC277D"/>
    <w:rsid w:val="00EC27A1"/>
    <w:rsid w:val="00EC2BEE"/>
    <w:rsid w:val="00EC3079"/>
    <w:rsid w:val="00EC31A5"/>
    <w:rsid w:val="00EC33A8"/>
    <w:rsid w:val="00EC368B"/>
    <w:rsid w:val="00EC3B48"/>
    <w:rsid w:val="00EC3EB9"/>
    <w:rsid w:val="00EC4843"/>
    <w:rsid w:val="00EC4B53"/>
    <w:rsid w:val="00EC4D24"/>
    <w:rsid w:val="00EC4EF4"/>
    <w:rsid w:val="00EC5085"/>
    <w:rsid w:val="00EC5256"/>
    <w:rsid w:val="00EC59F9"/>
    <w:rsid w:val="00EC5A63"/>
    <w:rsid w:val="00EC6D74"/>
    <w:rsid w:val="00EC73B2"/>
    <w:rsid w:val="00EC74A0"/>
    <w:rsid w:val="00EC7643"/>
    <w:rsid w:val="00EC7846"/>
    <w:rsid w:val="00EC78C2"/>
    <w:rsid w:val="00EC7E5B"/>
    <w:rsid w:val="00EC7F46"/>
    <w:rsid w:val="00ED0079"/>
    <w:rsid w:val="00ED031C"/>
    <w:rsid w:val="00ED0CC4"/>
    <w:rsid w:val="00ED1067"/>
    <w:rsid w:val="00ED14EC"/>
    <w:rsid w:val="00ED307F"/>
    <w:rsid w:val="00ED3107"/>
    <w:rsid w:val="00ED3A4F"/>
    <w:rsid w:val="00ED4409"/>
    <w:rsid w:val="00ED440A"/>
    <w:rsid w:val="00ED522C"/>
    <w:rsid w:val="00ED570C"/>
    <w:rsid w:val="00ED5B14"/>
    <w:rsid w:val="00ED5FAC"/>
    <w:rsid w:val="00ED7163"/>
    <w:rsid w:val="00ED7446"/>
    <w:rsid w:val="00EE0848"/>
    <w:rsid w:val="00EE0D92"/>
    <w:rsid w:val="00EE0FD2"/>
    <w:rsid w:val="00EE131F"/>
    <w:rsid w:val="00EE1864"/>
    <w:rsid w:val="00EE198F"/>
    <w:rsid w:val="00EE1CB2"/>
    <w:rsid w:val="00EE23B2"/>
    <w:rsid w:val="00EE291D"/>
    <w:rsid w:val="00EE2BF2"/>
    <w:rsid w:val="00EE38A9"/>
    <w:rsid w:val="00EE3C3D"/>
    <w:rsid w:val="00EE4619"/>
    <w:rsid w:val="00EE4DF3"/>
    <w:rsid w:val="00EE69DE"/>
    <w:rsid w:val="00EE6C4C"/>
    <w:rsid w:val="00EE7B18"/>
    <w:rsid w:val="00EE7D96"/>
    <w:rsid w:val="00EE7DFA"/>
    <w:rsid w:val="00EE7E16"/>
    <w:rsid w:val="00EE7E6F"/>
    <w:rsid w:val="00EF03E6"/>
    <w:rsid w:val="00EF080D"/>
    <w:rsid w:val="00EF0ABB"/>
    <w:rsid w:val="00EF0C8B"/>
    <w:rsid w:val="00EF0DA9"/>
    <w:rsid w:val="00EF1816"/>
    <w:rsid w:val="00EF194F"/>
    <w:rsid w:val="00EF25FC"/>
    <w:rsid w:val="00EF2754"/>
    <w:rsid w:val="00EF285A"/>
    <w:rsid w:val="00EF2FF6"/>
    <w:rsid w:val="00EF313E"/>
    <w:rsid w:val="00EF3740"/>
    <w:rsid w:val="00EF37C4"/>
    <w:rsid w:val="00EF531C"/>
    <w:rsid w:val="00EF549D"/>
    <w:rsid w:val="00EF5943"/>
    <w:rsid w:val="00EF6CEE"/>
    <w:rsid w:val="00EF6D4A"/>
    <w:rsid w:val="00EF6D76"/>
    <w:rsid w:val="00EF6F59"/>
    <w:rsid w:val="00EF7401"/>
    <w:rsid w:val="00EF766D"/>
    <w:rsid w:val="00F0054B"/>
    <w:rsid w:val="00F00839"/>
    <w:rsid w:val="00F008BF"/>
    <w:rsid w:val="00F00A64"/>
    <w:rsid w:val="00F01924"/>
    <w:rsid w:val="00F030C3"/>
    <w:rsid w:val="00F03569"/>
    <w:rsid w:val="00F03A6B"/>
    <w:rsid w:val="00F03B95"/>
    <w:rsid w:val="00F05B0D"/>
    <w:rsid w:val="00F05F3B"/>
    <w:rsid w:val="00F06DF8"/>
    <w:rsid w:val="00F101A2"/>
    <w:rsid w:val="00F102C3"/>
    <w:rsid w:val="00F10911"/>
    <w:rsid w:val="00F1146F"/>
    <w:rsid w:val="00F12F09"/>
    <w:rsid w:val="00F12FCD"/>
    <w:rsid w:val="00F13106"/>
    <w:rsid w:val="00F13374"/>
    <w:rsid w:val="00F13F37"/>
    <w:rsid w:val="00F1420B"/>
    <w:rsid w:val="00F14257"/>
    <w:rsid w:val="00F14C4F"/>
    <w:rsid w:val="00F14C99"/>
    <w:rsid w:val="00F15B51"/>
    <w:rsid w:val="00F16E78"/>
    <w:rsid w:val="00F17C40"/>
    <w:rsid w:val="00F17FF0"/>
    <w:rsid w:val="00F205FC"/>
    <w:rsid w:val="00F207D5"/>
    <w:rsid w:val="00F212C4"/>
    <w:rsid w:val="00F213B1"/>
    <w:rsid w:val="00F214EA"/>
    <w:rsid w:val="00F21548"/>
    <w:rsid w:val="00F21605"/>
    <w:rsid w:val="00F21FDE"/>
    <w:rsid w:val="00F222D9"/>
    <w:rsid w:val="00F2260B"/>
    <w:rsid w:val="00F22B66"/>
    <w:rsid w:val="00F22D85"/>
    <w:rsid w:val="00F2324C"/>
    <w:rsid w:val="00F2398D"/>
    <w:rsid w:val="00F249C5"/>
    <w:rsid w:val="00F2594F"/>
    <w:rsid w:val="00F2605F"/>
    <w:rsid w:val="00F26727"/>
    <w:rsid w:val="00F30091"/>
    <w:rsid w:val="00F3049C"/>
    <w:rsid w:val="00F306B6"/>
    <w:rsid w:val="00F31C6A"/>
    <w:rsid w:val="00F330EA"/>
    <w:rsid w:val="00F3343B"/>
    <w:rsid w:val="00F334A0"/>
    <w:rsid w:val="00F33858"/>
    <w:rsid w:val="00F33FCD"/>
    <w:rsid w:val="00F34104"/>
    <w:rsid w:val="00F341A3"/>
    <w:rsid w:val="00F343AD"/>
    <w:rsid w:val="00F34748"/>
    <w:rsid w:val="00F34CAE"/>
    <w:rsid w:val="00F3582C"/>
    <w:rsid w:val="00F36259"/>
    <w:rsid w:val="00F36486"/>
    <w:rsid w:val="00F37566"/>
    <w:rsid w:val="00F37810"/>
    <w:rsid w:val="00F40F92"/>
    <w:rsid w:val="00F41048"/>
    <w:rsid w:val="00F416BB"/>
    <w:rsid w:val="00F429AE"/>
    <w:rsid w:val="00F42B9C"/>
    <w:rsid w:val="00F42E21"/>
    <w:rsid w:val="00F430AE"/>
    <w:rsid w:val="00F4339C"/>
    <w:rsid w:val="00F43635"/>
    <w:rsid w:val="00F45520"/>
    <w:rsid w:val="00F45F65"/>
    <w:rsid w:val="00F46B44"/>
    <w:rsid w:val="00F46DE8"/>
    <w:rsid w:val="00F470FC"/>
    <w:rsid w:val="00F473B2"/>
    <w:rsid w:val="00F478F2"/>
    <w:rsid w:val="00F50983"/>
    <w:rsid w:val="00F50AD9"/>
    <w:rsid w:val="00F51735"/>
    <w:rsid w:val="00F51BA0"/>
    <w:rsid w:val="00F52184"/>
    <w:rsid w:val="00F521F6"/>
    <w:rsid w:val="00F52597"/>
    <w:rsid w:val="00F528BD"/>
    <w:rsid w:val="00F5299A"/>
    <w:rsid w:val="00F52FB0"/>
    <w:rsid w:val="00F53571"/>
    <w:rsid w:val="00F53B57"/>
    <w:rsid w:val="00F53C44"/>
    <w:rsid w:val="00F544FD"/>
    <w:rsid w:val="00F54A0A"/>
    <w:rsid w:val="00F54C68"/>
    <w:rsid w:val="00F54F57"/>
    <w:rsid w:val="00F55132"/>
    <w:rsid w:val="00F555E0"/>
    <w:rsid w:val="00F55979"/>
    <w:rsid w:val="00F55A33"/>
    <w:rsid w:val="00F56862"/>
    <w:rsid w:val="00F56EBC"/>
    <w:rsid w:val="00F56F41"/>
    <w:rsid w:val="00F570C7"/>
    <w:rsid w:val="00F57521"/>
    <w:rsid w:val="00F5764B"/>
    <w:rsid w:val="00F57698"/>
    <w:rsid w:val="00F57990"/>
    <w:rsid w:val="00F57D70"/>
    <w:rsid w:val="00F602AD"/>
    <w:rsid w:val="00F60336"/>
    <w:rsid w:val="00F614B1"/>
    <w:rsid w:val="00F61DB4"/>
    <w:rsid w:val="00F62075"/>
    <w:rsid w:val="00F6229D"/>
    <w:rsid w:val="00F62E91"/>
    <w:rsid w:val="00F63296"/>
    <w:rsid w:val="00F63399"/>
    <w:rsid w:val="00F6360D"/>
    <w:rsid w:val="00F63BDB"/>
    <w:rsid w:val="00F644A5"/>
    <w:rsid w:val="00F64F7A"/>
    <w:rsid w:val="00F655FF"/>
    <w:rsid w:val="00F6593B"/>
    <w:rsid w:val="00F65B39"/>
    <w:rsid w:val="00F65C13"/>
    <w:rsid w:val="00F65D9E"/>
    <w:rsid w:val="00F66726"/>
    <w:rsid w:val="00F66902"/>
    <w:rsid w:val="00F67141"/>
    <w:rsid w:val="00F677B4"/>
    <w:rsid w:val="00F67A4A"/>
    <w:rsid w:val="00F67C05"/>
    <w:rsid w:val="00F700AF"/>
    <w:rsid w:val="00F703A3"/>
    <w:rsid w:val="00F70592"/>
    <w:rsid w:val="00F7063D"/>
    <w:rsid w:val="00F70852"/>
    <w:rsid w:val="00F7148F"/>
    <w:rsid w:val="00F7176C"/>
    <w:rsid w:val="00F71E1D"/>
    <w:rsid w:val="00F71EBB"/>
    <w:rsid w:val="00F722C0"/>
    <w:rsid w:val="00F72351"/>
    <w:rsid w:val="00F73912"/>
    <w:rsid w:val="00F739C7"/>
    <w:rsid w:val="00F74245"/>
    <w:rsid w:val="00F743D8"/>
    <w:rsid w:val="00F744B6"/>
    <w:rsid w:val="00F74FBF"/>
    <w:rsid w:val="00F750A6"/>
    <w:rsid w:val="00F75259"/>
    <w:rsid w:val="00F75E32"/>
    <w:rsid w:val="00F779C0"/>
    <w:rsid w:val="00F77A37"/>
    <w:rsid w:val="00F80005"/>
    <w:rsid w:val="00F80472"/>
    <w:rsid w:val="00F80A22"/>
    <w:rsid w:val="00F8150C"/>
    <w:rsid w:val="00F81D0A"/>
    <w:rsid w:val="00F821D5"/>
    <w:rsid w:val="00F82452"/>
    <w:rsid w:val="00F8298E"/>
    <w:rsid w:val="00F82B2B"/>
    <w:rsid w:val="00F83BA4"/>
    <w:rsid w:val="00F844E9"/>
    <w:rsid w:val="00F8494A"/>
    <w:rsid w:val="00F85156"/>
    <w:rsid w:val="00F85404"/>
    <w:rsid w:val="00F8564A"/>
    <w:rsid w:val="00F86B01"/>
    <w:rsid w:val="00F87049"/>
    <w:rsid w:val="00F873D5"/>
    <w:rsid w:val="00F877A7"/>
    <w:rsid w:val="00F87F01"/>
    <w:rsid w:val="00F87F3F"/>
    <w:rsid w:val="00F9010E"/>
    <w:rsid w:val="00F9026E"/>
    <w:rsid w:val="00F90404"/>
    <w:rsid w:val="00F9099B"/>
    <w:rsid w:val="00F90A3C"/>
    <w:rsid w:val="00F910E1"/>
    <w:rsid w:val="00F91558"/>
    <w:rsid w:val="00F91AE5"/>
    <w:rsid w:val="00F920FF"/>
    <w:rsid w:val="00F9226F"/>
    <w:rsid w:val="00F9267D"/>
    <w:rsid w:val="00F9312C"/>
    <w:rsid w:val="00F9332E"/>
    <w:rsid w:val="00F93B2F"/>
    <w:rsid w:val="00F93D76"/>
    <w:rsid w:val="00F9430C"/>
    <w:rsid w:val="00F9492B"/>
    <w:rsid w:val="00F94A52"/>
    <w:rsid w:val="00F953B2"/>
    <w:rsid w:val="00F9591D"/>
    <w:rsid w:val="00F960F4"/>
    <w:rsid w:val="00F9644B"/>
    <w:rsid w:val="00F96592"/>
    <w:rsid w:val="00F96707"/>
    <w:rsid w:val="00F96951"/>
    <w:rsid w:val="00F97ECD"/>
    <w:rsid w:val="00F97F99"/>
    <w:rsid w:val="00FA013F"/>
    <w:rsid w:val="00FA02F4"/>
    <w:rsid w:val="00FA0511"/>
    <w:rsid w:val="00FA0B4E"/>
    <w:rsid w:val="00FA19BD"/>
    <w:rsid w:val="00FA21C4"/>
    <w:rsid w:val="00FA27D1"/>
    <w:rsid w:val="00FA2AAC"/>
    <w:rsid w:val="00FA34CC"/>
    <w:rsid w:val="00FA3B4D"/>
    <w:rsid w:val="00FA3F28"/>
    <w:rsid w:val="00FA48D2"/>
    <w:rsid w:val="00FA4DE8"/>
    <w:rsid w:val="00FA5828"/>
    <w:rsid w:val="00FA5A1F"/>
    <w:rsid w:val="00FA5A69"/>
    <w:rsid w:val="00FA6E85"/>
    <w:rsid w:val="00FA7331"/>
    <w:rsid w:val="00FA75CA"/>
    <w:rsid w:val="00FA783B"/>
    <w:rsid w:val="00FA7BFD"/>
    <w:rsid w:val="00FB03B6"/>
    <w:rsid w:val="00FB1476"/>
    <w:rsid w:val="00FB16E5"/>
    <w:rsid w:val="00FB264A"/>
    <w:rsid w:val="00FB2A96"/>
    <w:rsid w:val="00FB3558"/>
    <w:rsid w:val="00FB4042"/>
    <w:rsid w:val="00FB4789"/>
    <w:rsid w:val="00FB47F0"/>
    <w:rsid w:val="00FB4821"/>
    <w:rsid w:val="00FB4B42"/>
    <w:rsid w:val="00FB4B50"/>
    <w:rsid w:val="00FB4F1D"/>
    <w:rsid w:val="00FB54A6"/>
    <w:rsid w:val="00FB5B21"/>
    <w:rsid w:val="00FB5B2D"/>
    <w:rsid w:val="00FB5B45"/>
    <w:rsid w:val="00FB5DDD"/>
    <w:rsid w:val="00FB6C73"/>
    <w:rsid w:val="00FB6DAC"/>
    <w:rsid w:val="00FB70FF"/>
    <w:rsid w:val="00FB7806"/>
    <w:rsid w:val="00FB7C1F"/>
    <w:rsid w:val="00FC05C7"/>
    <w:rsid w:val="00FC07FE"/>
    <w:rsid w:val="00FC0A99"/>
    <w:rsid w:val="00FC10C3"/>
    <w:rsid w:val="00FC136A"/>
    <w:rsid w:val="00FC139D"/>
    <w:rsid w:val="00FC2021"/>
    <w:rsid w:val="00FC2979"/>
    <w:rsid w:val="00FC29EB"/>
    <w:rsid w:val="00FC2F12"/>
    <w:rsid w:val="00FC2F73"/>
    <w:rsid w:val="00FC3062"/>
    <w:rsid w:val="00FC3CFB"/>
    <w:rsid w:val="00FC45D4"/>
    <w:rsid w:val="00FC49C1"/>
    <w:rsid w:val="00FC4A13"/>
    <w:rsid w:val="00FC4E00"/>
    <w:rsid w:val="00FC547F"/>
    <w:rsid w:val="00FC5509"/>
    <w:rsid w:val="00FC5931"/>
    <w:rsid w:val="00FC5B64"/>
    <w:rsid w:val="00FC5BF7"/>
    <w:rsid w:val="00FC61F8"/>
    <w:rsid w:val="00FC6210"/>
    <w:rsid w:val="00FC7B51"/>
    <w:rsid w:val="00FC7C54"/>
    <w:rsid w:val="00FD01F4"/>
    <w:rsid w:val="00FD10AD"/>
    <w:rsid w:val="00FD1A78"/>
    <w:rsid w:val="00FD21C1"/>
    <w:rsid w:val="00FD27D2"/>
    <w:rsid w:val="00FD29A1"/>
    <w:rsid w:val="00FD2CEF"/>
    <w:rsid w:val="00FD3604"/>
    <w:rsid w:val="00FD527F"/>
    <w:rsid w:val="00FD530C"/>
    <w:rsid w:val="00FD5653"/>
    <w:rsid w:val="00FD56D3"/>
    <w:rsid w:val="00FD5C32"/>
    <w:rsid w:val="00FD5F40"/>
    <w:rsid w:val="00FD60D0"/>
    <w:rsid w:val="00FD6162"/>
    <w:rsid w:val="00FD6233"/>
    <w:rsid w:val="00FD6525"/>
    <w:rsid w:val="00FD6BE9"/>
    <w:rsid w:val="00FD79B8"/>
    <w:rsid w:val="00FE0128"/>
    <w:rsid w:val="00FE0761"/>
    <w:rsid w:val="00FE09FB"/>
    <w:rsid w:val="00FE1974"/>
    <w:rsid w:val="00FE1B06"/>
    <w:rsid w:val="00FE1DF3"/>
    <w:rsid w:val="00FE23A8"/>
    <w:rsid w:val="00FE3374"/>
    <w:rsid w:val="00FE3473"/>
    <w:rsid w:val="00FE3AB3"/>
    <w:rsid w:val="00FE3DAF"/>
    <w:rsid w:val="00FE3DC8"/>
    <w:rsid w:val="00FE55B0"/>
    <w:rsid w:val="00FE5646"/>
    <w:rsid w:val="00FE58CC"/>
    <w:rsid w:val="00FE6268"/>
    <w:rsid w:val="00FE673A"/>
    <w:rsid w:val="00FE7CAB"/>
    <w:rsid w:val="00FE7F08"/>
    <w:rsid w:val="00FF0647"/>
    <w:rsid w:val="00FF0899"/>
    <w:rsid w:val="00FF0A9D"/>
    <w:rsid w:val="00FF143B"/>
    <w:rsid w:val="00FF184E"/>
    <w:rsid w:val="00FF2C46"/>
    <w:rsid w:val="00FF2E87"/>
    <w:rsid w:val="00FF33E9"/>
    <w:rsid w:val="00FF3537"/>
    <w:rsid w:val="00FF3585"/>
    <w:rsid w:val="00FF3868"/>
    <w:rsid w:val="00FF4871"/>
    <w:rsid w:val="00FF4AB8"/>
    <w:rsid w:val="00FF4EC6"/>
    <w:rsid w:val="00FF514D"/>
    <w:rsid w:val="00FF5F7F"/>
    <w:rsid w:val="00FF6A92"/>
    <w:rsid w:val="00FF7C63"/>
    <w:rsid w:val="00FF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4935F"/>
  <w15:docId w15:val="{A33AF079-95EF-4D4E-9F0F-0418AB33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List Bullet" w:uiPriority="1" w:qFormat="1"/>
    <w:lsdException w:name="List Number" w:uiPriority="1" w:qFormat="1"/>
    <w:lsdException w:name="List Bullet 2" w:uiPriority="1"/>
    <w:lsdException w:name="List Bullet 3" w:uiPriority="1"/>
    <w:lsdException w:name="List Bullet 4" w:uiPriority="1"/>
    <w:lsdException w:name="List Bullet 5" w:uiPriority="1"/>
    <w:lsdException w:name="List Number 2" w:uiPriority="1"/>
    <w:lsdException w:name="List Number 3" w:uiPriority="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0D0"/>
    <w:pPr>
      <w:spacing w:line="480" w:lineRule="auto"/>
    </w:pPr>
    <w:rPr>
      <w:rFonts w:ascii="Calibri" w:hAnsi="Calibri" w:cs="Calibri"/>
      <w:sz w:val="22"/>
      <w:lang w:val="en-GB" w:eastAsia="en-US"/>
    </w:rPr>
  </w:style>
  <w:style w:type="paragraph" w:styleId="Heading1">
    <w:name w:val="heading 1"/>
    <w:basedOn w:val="Normal"/>
    <w:next w:val="Normal"/>
    <w:link w:val="Heading1Char"/>
    <w:uiPriority w:val="9"/>
    <w:qFormat/>
    <w:rsid w:val="005D4BD3"/>
    <w:pPr>
      <w:keepNext/>
      <w:numPr>
        <w:numId w:val="1"/>
      </w:numPr>
      <w:spacing w:before="240" w:after="60"/>
      <w:jc w:val="both"/>
      <w:outlineLvl w:val="0"/>
    </w:pPr>
    <w:rPr>
      <w:b/>
      <w:bCs/>
      <w:kern w:val="32"/>
      <w:sz w:val="32"/>
      <w:szCs w:val="32"/>
      <w:lang w:val="x-none"/>
    </w:rPr>
  </w:style>
  <w:style w:type="paragraph" w:styleId="Heading2">
    <w:name w:val="heading 2"/>
    <w:basedOn w:val="Normal"/>
    <w:next w:val="Normal"/>
    <w:link w:val="Heading2Char"/>
    <w:autoRedefine/>
    <w:uiPriority w:val="9"/>
    <w:qFormat/>
    <w:rsid w:val="00D86F84"/>
    <w:pPr>
      <w:keepNext/>
      <w:spacing w:before="240" w:after="60"/>
      <w:jc w:val="both"/>
      <w:outlineLvl w:val="1"/>
    </w:pPr>
    <w:rPr>
      <w:b/>
      <w:iCs/>
      <w:sz w:val="28"/>
      <w:szCs w:val="28"/>
      <w:lang w:val="x-none"/>
    </w:rPr>
  </w:style>
  <w:style w:type="paragraph" w:styleId="Heading3">
    <w:name w:val="heading 3"/>
    <w:basedOn w:val="Normal"/>
    <w:next w:val="Normal"/>
    <w:link w:val="Heading3Char"/>
    <w:uiPriority w:val="9"/>
    <w:qFormat/>
    <w:rsid w:val="00577BEA"/>
    <w:pPr>
      <w:keepNext/>
      <w:numPr>
        <w:ilvl w:val="2"/>
        <w:numId w:val="1"/>
      </w:numPr>
      <w:spacing w:before="240" w:after="60"/>
      <w:jc w:val="both"/>
      <w:outlineLvl w:val="2"/>
    </w:pPr>
    <w:rPr>
      <w:rFonts w:ascii="Calibri Light" w:hAnsi="Calibri Light"/>
      <w:b/>
      <w:bCs/>
      <w:sz w:val="26"/>
      <w:szCs w:val="26"/>
      <w:lang w:val="x-none"/>
    </w:rPr>
  </w:style>
  <w:style w:type="paragraph" w:styleId="Heading4">
    <w:name w:val="heading 4"/>
    <w:basedOn w:val="Normal"/>
    <w:next w:val="Normal"/>
    <w:link w:val="Heading4Char"/>
    <w:uiPriority w:val="9"/>
    <w:unhideWhenUsed/>
    <w:qFormat/>
    <w:rsid w:val="00EF080D"/>
    <w:pPr>
      <w:keepNext/>
      <w:keepLines/>
      <w:spacing w:before="40" w:line="259" w:lineRule="auto"/>
      <w:outlineLvl w:val="3"/>
    </w:pPr>
    <w:rPr>
      <w:rFonts w:ascii="Calibri Light" w:hAnsi="Calibri Light"/>
      <w:i/>
      <w:iCs/>
      <w:szCs w:val="22"/>
      <w:lang w:val="nl-NL"/>
    </w:rPr>
  </w:style>
  <w:style w:type="paragraph" w:styleId="Heading5">
    <w:name w:val="heading 5"/>
    <w:basedOn w:val="Normal"/>
    <w:next w:val="Normal"/>
    <w:link w:val="Heading5Char"/>
    <w:uiPriority w:val="9"/>
    <w:semiHidden/>
    <w:unhideWhenUsed/>
    <w:qFormat/>
    <w:rsid w:val="00EF080D"/>
    <w:pPr>
      <w:keepNext/>
      <w:keepLines/>
      <w:spacing w:before="40" w:line="259" w:lineRule="auto"/>
      <w:outlineLvl w:val="4"/>
    </w:pPr>
    <w:rPr>
      <w:rFonts w:ascii="Calibri Light" w:hAnsi="Calibri Light"/>
      <w:color w:val="2E74B5"/>
      <w:szCs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5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6F6EF3"/>
    <w:rPr>
      <w:sz w:val="16"/>
      <w:szCs w:val="16"/>
    </w:rPr>
  </w:style>
  <w:style w:type="paragraph" w:styleId="CommentText">
    <w:name w:val="annotation text"/>
    <w:basedOn w:val="Normal"/>
    <w:link w:val="CommentTextChar"/>
    <w:uiPriority w:val="99"/>
    <w:rsid w:val="006F6EF3"/>
    <w:rPr>
      <w:sz w:val="20"/>
    </w:rPr>
  </w:style>
  <w:style w:type="paragraph" w:styleId="CommentSubject">
    <w:name w:val="annotation subject"/>
    <w:basedOn w:val="CommentText"/>
    <w:next w:val="CommentText"/>
    <w:link w:val="CommentSubjectChar"/>
    <w:uiPriority w:val="99"/>
    <w:semiHidden/>
    <w:rsid w:val="006F6EF3"/>
    <w:rPr>
      <w:b/>
      <w:bCs/>
    </w:rPr>
  </w:style>
  <w:style w:type="paragraph" w:styleId="BalloonText">
    <w:name w:val="Balloon Text"/>
    <w:basedOn w:val="Normal"/>
    <w:link w:val="BalloonTextChar"/>
    <w:uiPriority w:val="99"/>
    <w:semiHidden/>
    <w:rsid w:val="006F6EF3"/>
    <w:rPr>
      <w:rFonts w:ascii="Tahoma" w:hAnsi="Tahoma"/>
      <w:sz w:val="16"/>
      <w:szCs w:val="16"/>
    </w:rPr>
  </w:style>
  <w:style w:type="paragraph" w:styleId="FootnoteText">
    <w:name w:val="footnote text"/>
    <w:basedOn w:val="Normal"/>
    <w:link w:val="FootnoteTextChar"/>
    <w:uiPriority w:val="99"/>
    <w:rsid w:val="006F6EF3"/>
    <w:rPr>
      <w:sz w:val="20"/>
    </w:rPr>
  </w:style>
  <w:style w:type="character" w:styleId="FootnoteReference">
    <w:name w:val="footnote reference"/>
    <w:uiPriority w:val="99"/>
    <w:rsid w:val="006F6EF3"/>
    <w:rPr>
      <w:vertAlign w:val="superscript"/>
    </w:rPr>
  </w:style>
  <w:style w:type="paragraph" w:styleId="Header">
    <w:name w:val="header"/>
    <w:basedOn w:val="Normal"/>
    <w:link w:val="HeaderChar"/>
    <w:uiPriority w:val="99"/>
    <w:rsid w:val="00CB0333"/>
    <w:pPr>
      <w:tabs>
        <w:tab w:val="center" w:pos="4536"/>
        <w:tab w:val="right" w:pos="9072"/>
      </w:tabs>
    </w:pPr>
  </w:style>
  <w:style w:type="paragraph" w:styleId="Footer">
    <w:name w:val="footer"/>
    <w:basedOn w:val="Normal"/>
    <w:link w:val="FooterChar"/>
    <w:uiPriority w:val="99"/>
    <w:rsid w:val="00CB0333"/>
    <w:pPr>
      <w:tabs>
        <w:tab w:val="center" w:pos="4536"/>
        <w:tab w:val="right" w:pos="9072"/>
      </w:tabs>
    </w:pPr>
  </w:style>
  <w:style w:type="character" w:styleId="PageNumber">
    <w:name w:val="page number"/>
    <w:basedOn w:val="DefaultParagraphFont"/>
    <w:rsid w:val="00CB0333"/>
  </w:style>
  <w:style w:type="paragraph" w:styleId="Caption">
    <w:name w:val="caption"/>
    <w:basedOn w:val="Normal"/>
    <w:next w:val="Normal"/>
    <w:link w:val="CaptionChar"/>
    <w:qFormat/>
    <w:rsid w:val="002C1FDA"/>
    <w:pPr>
      <w:spacing w:before="120" w:after="120"/>
    </w:pPr>
    <w:rPr>
      <w:b/>
      <w:bCs/>
      <w:sz w:val="20"/>
    </w:rPr>
  </w:style>
  <w:style w:type="paragraph" w:customStyle="1" w:styleId="Abstract">
    <w:name w:val="Abstract"/>
    <w:basedOn w:val="Heading1"/>
    <w:rsid w:val="000414A6"/>
    <w:pPr>
      <w:numPr>
        <w:numId w:val="0"/>
      </w:numPr>
    </w:pPr>
    <w:rPr>
      <w:rFonts w:cs="Times New Roman"/>
      <w:szCs w:val="20"/>
    </w:rPr>
  </w:style>
  <w:style w:type="paragraph" w:customStyle="1" w:styleId="MTDisplayEquation">
    <w:name w:val="MTDisplayEquation"/>
    <w:basedOn w:val="Normal"/>
    <w:next w:val="Normal"/>
    <w:rsid w:val="00F703A3"/>
    <w:pPr>
      <w:tabs>
        <w:tab w:val="center" w:pos="4160"/>
        <w:tab w:val="right" w:pos="8320"/>
      </w:tabs>
      <w:jc w:val="both"/>
    </w:pPr>
    <w:rPr>
      <w:rFonts w:ascii="Times New Roman" w:hAnsi="Times New Roman" w:cs="Arial"/>
      <w:sz w:val="24"/>
      <w:szCs w:val="22"/>
    </w:rPr>
  </w:style>
  <w:style w:type="paragraph" w:styleId="Title">
    <w:name w:val="Title"/>
    <w:basedOn w:val="Normal"/>
    <w:link w:val="TitleChar"/>
    <w:qFormat/>
    <w:rsid w:val="00F05F3B"/>
    <w:pPr>
      <w:spacing w:before="240" w:after="60"/>
      <w:jc w:val="center"/>
      <w:outlineLvl w:val="0"/>
    </w:pPr>
    <w:rPr>
      <w:b/>
      <w:bCs/>
      <w:kern w:val="28"/>
      <w:sz w:val="32"/>
      <w:szCs w:val="32"/>
      <w:lang w:val="x-none"/>
    </w:rPr>
  </w:style>
  <w:style w:type="character" w:customStyle="1" w:styleId="Heading2Char">
    <w:name w:val="Heading 2 Char"/>
    <w:link w:val="Heading2"/>
    <w:uiPriority w:val="9"/>
    <w:rsid w:val="00D86F84"/>
    <w:rPr>
      <w:rFonts w:ascii="Calibri" w:hAnsi="Calibri" w:cs="Calibri"/>
      <w:b/>
      <w:iCs/>
      <w:sz w:val="28"/>
      <w:szCs w:val="28"/>
      <w:lang w:val="x-none" w:eastAsia="en-US"/>
    </w:rPr>
  </w:style>
  <w:style w:type="paragraph" w:customStyle="1" w:styleId="Tabletext">
    <w:name w:val="Table text"/>
    <w:basedOn w:val="Normal"/>
    <w:link w:val="TabletextChar"/>
    <w:qFormat/>
    <w:rsid w:val="00393D10"/>
    <w:rPr>
      <w:sz w:val="20"/>
      <w:lang w:val="x-none"/>
    </w:rPr>
  </w:style>
  <w:style w:type="character" w:customStyle="1" w:styleId="FootnoteTextChar">
    <w:name w:val="Footnote Text Char"/>
    <w:link w:val="FootnoteText"/>
    <w:uiPriority w:val="99"/>
    <w:rsid w:val="007B73A9"/>
    <w:rPr>
      <w:rFonts w:ascii="Arial" w:hAnsi="Arial"/>
      <w:lang w:val="en-US" w:eastAsia="en-US"/>
    </w:rPr>
  </w:style>
  <w:style w:type="paragraph" w:styleId="PlainText">
    <w:name w:val="Plain Text"/>
    <w:basedOn w:val="Normal"/>
    <w:link w:val="PlainTextChar"/>
    <w:uiPriority w:val="99"/>
    <w:unhideWhenUsed/>
    <w:rsid w:val="000D07F1"/>
    <w:rPr>
      <w:rFonts w:eastAsia="Calibri"/>
      <w:szCs w:val="21"/>
      <w:lang w:val="x-none"/>
    </w:rPr>
  </w:style>
  <w:style w:type="character" w:customStyle="1" w:styleId="PlainTextChar">
    <w:name w:val="Plain Text Char"/>
    <w:link w:val="PlainText"/>
    <w:uiPriority w:val="99"/>
    <w:rsid w:val="000D07F1"/>
    <w:rPr>
      <w:rFonts w:ascii="Calibri" w:eastAsia="Calibri" w:hAnsi="Calibri"/>
      <w:sz w:val="22"/>
      <w:szCs w:val="21"/>
      <w:lang w:eastAsia="en-US"/>
    </w:rPr>
  </w:style>
  <w:style w:type="character" w:customStyle="1" w:styleId="TitleChar">
    <w:name w:val="Title Char"/>
    <w:link w:val="Title"/>
    <w:rsid w:val="00852DC1"/>
    <w:rPr>
      <w:rFonts w:ascii="Arial" w:hAnsi="Arial" w:cs="Arial"/>
      <w:b/>
      <w:bCs/>
      <w:kern w:val="28"/>
      <w:sz w:val="32"/>
      <w:szCs w:val="32"/>
      <w:lang w:eastAsia="en-US"/>
    </w:rPr>
  </w:style>
  <w:style w:type="character" w:styleId="Hyperlink">
    <w:name w:val="Hyperlink"/>
    <w:uiPriority w:val="99"/>
    <w:rsid w:val="00852DC1"/>
    <w:rPr>
      <w:color w:val="0000FF"/>
      <w:u w:val="single"/>
    </w:rPr>
  </w:style>
  <w:style w:type="paragraph" w:styleId="HTMLPreformatted">
    <w:name w:val="HTML Preformatted"/>
    <w:basedOn w:val="Normal"/>
    <w:link w:val="HTMLPreformattedChar"/>
    <w:uiPriority w:val="99"/>
    <w:unhideWhenUsed/>
    <w:rsid w:val="00A33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A33590"/>
    <w:rPr>
      <w:rFonts w:ascii="Courier New" w:hAnsi="Courier New" w:cs="Courier New"/>
    </w:rPr>
  </w:style>
  <w:style w:type="character" w:customStyle="1" w:styleId="CommentTextChar">
    <w:name w:val="Comment Text Char"/>
    <w:link w:val="CommentText"/>
    <w:uiPriority w:val="99"/>
    <w:rsid w:val="00F13106"/>
    <w:rPr>
      <w:rFonts w:ascii="Arial" w:hAnsi="Arial"/>
      <w:lang w:val="en-US" w:eastAsia="en-US"/>
    </w:rPr>
  </w:style>
  <w:style w:type="paragraph" w:styleId="ListBullet5">
    <w:name w:val="List Bullet 5"/>
    <w:basedOn w:val="Normal"/>
    <w:uiPriority w:val="1"/>
    <w:unhideWhenUsed/>
    <w:rsid w:val="00BB6852"/>
    <w:pPr>
      <w:numPr>
        <w:numId w:val="2"/>
      </w:numPr>
      <w:tabs>
        <w:tab w:val="num" w:pos="4320"/>
      </w:tabs>
      <w:spacing w:line="276" w:lineRule="auto"/>
      <w:ind w:left="2232" w:hanging="792"/>
      <w:contextualSpacing/>
    </w:pPr>
    <w:rPr>
      <w:rFonts w:eastAsia="Calibri"/>
      <w:szCs w:val="22"/>
    </w:rPr>
  </w:style>
  <w:style w:type="paragraph" w:styleId="ListBullet">
    <w:name w:val="List Bullet"/>
    <w:basedOn w:val="Normal"/>
    <w:uiPriority w:val="1"/>
    <w:qFormat/>
    <w:rsid w:val="00EF080D"/>
    <w:pPr>
      <w:numPr>
        <w:numId w:val="3"/>
      </w:numPr>
      <w:contextualSpacing/>
    </w:pPr>
  </w:style>
  <w:style w:type="character" w:customStyle="1" w:styleId="Heading4Char">
    <w:name w:val="Heading 4 Char"/>
    <w:link w:val="Heading4"/>
    <w:uiPriority w:val="9"/>
    <w:rsid w:val="00EF080D"/>
    <w:rPr>
      <w:rFonts w:ascii="Calibri Light" w:hAnsi="Calibri Light"/>
      <w:i/>
      <w:iCs/>
      <w:sz w:val="22"/>
      <w:szCs w:val="22"/>
      <w:lang w:val="nl-NL" w:eastAsia="en-US"/>
    </w:rPr>
  </w:style>
  <w:style w:type="character" w:customStyle="1" w:styleId="Heading5Char">
    <w:name w:val="Heading 5 Char"/>
    <w:link w:val="Heading5"/>
    <w:uiPriority w:val="9"/>
    <w:semiHidden/>
    <w:rsid w:val="00EF080D"/>
    <w:rPr>
      <w:rFonts w:ascii="Calibri Light" w:hAnsi="Calibri Light"/>
      <w:color w:val="2E74B5"/>
      <w:sz w:val="22"/>
      <w:szCs w:val="22"/>
      <w:lang w:val="nl-NL" w:eastAsia="en-US"/>
    </w:rPr>
  </w:style>
  <w:style w:type="character" w:customStyle="1" w:styleId="HeaderChar">
    <w:name w:val="Header Char"/>
    <w:link w:val="Header"/>
    <w:uiPriority w:val="99"/>
    <w:rsid w:val="00EF080D"/>
    <w:rPr>
      <w:rFonts w:ascii="Arial" w:hAnsi="Arial"/>
      <w:sz w:val="22"/>
      <w:lang w:val="en-US" w:eastAsia="en-US"/>
    </w:rPr>
  </w:style>
  <w:style w:type="character" w:customStyle="1" w:styleId="FooterChar">
    <w:name w:val="Footer Char"/>
    <w:link w:val="Footer"/>
    <w:uiPriority w:val="99"/>
    <w:rsid w:val="00EF080D"/>
    <w:rPr>
      <w:rFonts w:ascii="Arial" w:hAnsi="Arial"/>
      <w:sz w:val="22"/>
      <w:lang w:val="en-US" w:eastAsia="en-US"/>
    </w:rPr>
  </w:style>
  <w:style w:type="character" w:customStyle="1" w:styleId="Heading1Char">
    <w:name w:val="Heading 1 Char"/>
    <w:link w:val="Heading1"/>
    <w:uiPriority w:val="9"/>
    <w:rsid w:val="005D4BD3"/>
    <w:rPr>
      <w:rFonts w:ascii="Calibri" w:hAnsi="Calibri" w:cs="Calibri"/>
      <w:b/>
      <w:bCs/>
      <w:kern w:val="32"/>
      <w:sz w:val="32"/>
      <w:szCs w:val="32"/>
      <w:lang w:val="x-none" w:eastAsia="en-US"/>
    </w:rPr>
  </w:style>
  <w:style w:type="character" w:customStyle="1" w:styleId="Heading3Char">
    <w:name w:val="Heading 3 Char"/>
    <w:link w:val="Heading3"/>
    <w:uiPriority w:val="9"/>
    <w:rsid w:val="00577BEA"/>
    <w:rPr>
      <w:rFonts w:ascii="Calibri Light" w:hAnsi="Calibri Light" w:cs="Calibri"/>
      <w:b/>
      <w:bCs/>
      <w:sz w:val="26"/>
      <w:szCs w:val="26"/>
      <w:lang w:val="x-none" w:eastAsia="en-US"/>
    </w:rPr>
  </w:style>
  <w:style w:type="paragraph" w:styleId="TOCHeading">
    <w:name w:val="TOC Heading"/>
    <w:basedOn w:val="Heading1"/>
    <w:next w:val="Normal"/>
    <w:uiPriority w:val="39"/>
    <w:unhideWhenUsed/>
    <w:qFormat/>
    <w:rsid w:val="00EF080D"/>
    <w:pPr>
      <w:keepLines/>
      <w:numPr>
        <w:numId w:val="0"/>
      </w:numPr>
      <w:spacing w:after="0" w:line="259" w:lineRule="auto"/>
      <w:jc w:val="left"/>
      <w:outlineLvl w:val="9"/>
    </w:pPr>
    <w:rPr>
      <w:rFonts w:ascii="Calibri Light" w:hAnsi="Calibri Light" w:cs="Times New Roman"/>
      <w:b w:val="0"/>
      <w:bCs w:val="0"/>
      <w:color w:val="2E74B5"/>
      <w:kern w:val="0"/>
      <w:lang w:eastAsia="nl-NL"/>
    </w:rPr>
  </w:style>
  <w:style w:type="paragraph" w:styleId="TOC1">
    <w:name w:val="toc 1"/>
    <w:basedOn w:val="Normal"/>
    <w:next w:val="Normal"/>
    <w:autoRedefine/>
    <w:uiPriority w:val="39"/>
    <w:unhideWhenUsed/>
    <w:rsid w:val="00EF080D"/>
    <w:pPr>
      <w:spacing w:after="100" w:line="259" w:lineRule="auto"/>
    </w:pPr>
    <w:rPr>
      <w:rFonts w:eastAsia="Calibri" w:cs="Times New Roman"/>
      <w:szCs w:val="22"/>
      <w:lang w:val="nl-NL"/>
    </w:rPr>
  </w:style>
  <w:style w:type="paragraph" w:styleId="TOC2">
    <w:name w:val="toc 2"/>
    <w:basedOn w:val="Normal"/>
    <w:next w:val="Normal"/>
    <w:autoRedefine/>
    <w:uiPriority w:val="39"/>
    <w:unhideWhenUsed/>
    <w:rsid w:val="00EF080D"/>
    <w:pPr>
      <w:spacing w:after="100" w:line="259" w:lineRule="auto"/>
      <w:ind w:left="220"/>
    </w:pPr>
    <w:rPr>
      <w:rFonts w:eastAsia="Calibri" w:cs="Times New Roman"/>
      <w:szCs w:val="22"/>
      <w:lang w:val="nl-NL"/>
    </w:rPr>
  </w:style>
  <w:style w:type="paragraph" w:styleId="TOC3">
    <w:name w:val="toc 3"/>
    <w:basedOn w:val="Normal"/>
    <w:next w:val="Normal"/>
    <w:autoRedefine/>
    <w:uiPriority w:val="39"/>
    <w:unhideWhenUsed/>
    <w:rsid w:val="00EF080D"/>
    <w:pPr>
      <w:spacing w:after="100" w:line="259" w:lineRule="auto"/>
      <w:ind w:left="440"/>
    </w:pPr>
    <w:rPr>
      <w:rFonts w:eastAsia="Calibri" w:cs="Times New Roman"/>
      <w:szCs w:val="22"/>
      <w:lang w:val="nl-NL"/>
    </w:rPr>
  </w:style>
  <w:style w:type="paragraph" w:styleId="ListParagraph">
    <w:name w:val="List Paragraph"/>
    <w:basedOn w:val="Normal"/>
    <w:uiPriority w:val="34"/>
    <w:qFormat/>
    <w:rsid w:val="00EF080D"/>
    <w:pPr>
      <w:spacing w:after="160" w:line="259" w:lineRule="auto"/>
      <w:ind w:left="720"/>
      <w:contextualSpacing/>
    </w:pPr>
    <w:rPr>
      <w:rFonts w:eastAsia="Calibri" w:cs="Times New Roman"/>
      <w:szCs w:val="22"/>
      <w:lang w:val="nl-NL"/>
    </w:rPr>
  </w:style>
  <w:style w:type="paragraph" w:customStyle="1" w:styleId="ReportBodyText">
    <w:name w:val="Report Body Text"/>
    <w:basedOn w:val="Normal"/>
    <w:link w:val="ReportBodyTextChar"/>
    <w:qFormat/>
    <w:rsid w:val="00EF080D"/>
    <w:pPr>
      <w:spacing w:after="120" w:line="276" w:lineRule="auto"/>
    </w:pPr>
    <w:rPr>
      <w:rFonts w:eastAsia="Calibri"/>
      <w:szCs w:val="22"/>
      <w:lang w:val="x-none"/>
    </w:rPr>
  </w:style>
  <w:style w:type="character" w:customStyle="1" w:styleId="ReportBodyTextChar">
    <w:name w:val="Report Body Text Char"/>
    <w:link w:val="ReportBodyText"/>
    <w:rsid w:val="00EF080D"/>
    <w:rPr>
      <w:rFonts w:ascii="Calibri" w:eastAsia="Calibri" w:hAnsi="Calibri" w:cs="Calibri"/>
      <w:sz w:val="22"/>
      <w:szCs w:val="22"/>
      <w:lang w:eastAsia="en-US"/>
    </w:rPr>
  </w:style>
  <w:style w:type="paragraph" w:styleId="ListBullet2">
    <w:name w:val="List Bullet 2"/>
    <w:basedOn w:val="ReportBodyText"/>
    <w:uiPriority w:val="1"/>
    <w:unhideWhenUsed/>
    <w:rsid w:val="00EF080D"/>
    <w:pPr>
      <w:tabs>
        <w:tab w:val="num" w:pos="851"/>
      </w:tabs>
      <w:spacing w:after="0"/>
      <w:ind w:firstLine="284"/>
      <w:contextualSpacing/>
    </w:pPr>
  </w:style>
  <w:style w:type="paragraph" w:styleId="ListBullet3">
    <w:name w:val="List Bullet 3"/>
    <w:basedOn w:val="ReportBodyText"/>
    <w:uiPriority w:val="1"/>
    <w:unhideWhenUsed/>
    <w:rsid w:val="00EF080D"/>
    <w:pPr>
      <w:tabs>
        <w:tab w:val="num" w:pos="851"/>
      </w:tabs>
      <w:spacing w:after="0"/>
      <w:ind w:firstLine="284"/>
      <w:contextualSpacing/>
    </w:pPr>
  </w:style>
  <w:style w:type="paragraph" w:styleId="ListBullet4">
    <w:name w:val="List Bullet 4"/>
    <w:basedOn w:val="ReportBodyText"/>
    <w:uiPriority w:val="1"/>
    <w:unhideWhenUsed/>
    <w:rsid w:val="00EF080D"/>
    <w:pPr>
      <w:numPr>
        <w:ilvl w:val="3"/>
        <w:numId w:val="1"/>
      </w:numPr>
      <w:spacing w:after="0"/>
      <w:contextualSpacing/>
    </w:pPr>
  </w:style>
  <w:style w:type="paragraph" w:styleId="ListNumber">
    <w:name w:val="List Number"/>
    <w:basedOn w:val="Normal"/>
    <w:uiPriority w:val="1"/>
    <w:unhideWhenUsed/>
    <w:qFormat/>
    <w:rsid w:val="00EF080D"/>
    <w:pPr>
      <w:numPr>
        <w:numId w:val="5"/>
      </w:numPr>
      <w:tabs>
        <w:tab w:val="num" w:pos="1080"/>
      </w:tabs>
      <w:spacing w:line="276" w:lineRule="auto"/>
      <w:ind w:left="1080" w:hanging="360"/>
      <w:contextualSpacing/>
    </w:pPr>
    <w:rPr>
      <w:rFonts w:eastAsia="Calibri" w:cs="Times New Roman"/>
      <w:szCs w:val="22"/>
    </w:rPr>
  </w:style>
  <w:style w:type="paragraph" w:styleId="ListNumber2">
    <w:name w:val="List Number 2"/>
    <w:basedOn w:val="Normal"/>
    <w:uiPriority w:val="1"/>
    <w:unhideWhenUsed/>
    <w:rsid w:val="00EF080D"/>
    <w:pPr>
      <w:numPr>
        <w:ilvl w:val="1"/>
        <w:numId w:val="5"/>
      </w:numPr>
      <w:tabs>
        <w:tab w:val="num" w:pos="2160"/>
      </w:tabs>
      <w:spacing w:line="276" w:lineRule="auto"/>
      <w:ind w:left="2160" w:hanging="720"/>
      <w:contextualSpacing/>
    </w:pPr>
    <w:rPr>
      <w:rFonts w:eastAsia="Calibri" w:cs="Times New Roman"/>
      <w:szCs w:val="22"/>
    </w:rPr>
  </w:style>
  <w:style w:type="paragraph" w:styleId="ListNumber3">
    <w:name w:val="List Number 3"/>
    <w:basedOn w:val="Normal"/>
    <w:uiPriority w:val="1"/>
    <w:unhideWhenUsed/>
    <w:rsid w:val="00EF080D"/>
    <w:pPr>
      <w:numPr>
        <w:ilvl w:val="2"/>
        <w:numId w:val="5"/>
      </w:numPr>
      <w:tabs>
        <w:tab w:val="num" w:pos="2520"/>
      </w:tabs>
      <w:spacing w:line="276" w:lineRule="auto"/>
      <w:ind w:left="2520" w:hanging="180"/>
      <w:contextualSpacing/>
    </w:pPr>
    <w:rPr>
      <w:rFonts w:eastAsia="Calibri" w:cs="Times New Roman"/>
      <w:szCs w:val="22"/>
    </w:rPr>
  </w:style>
  <w:style w:type="numbering" w:customStyle="1" w:styleId="ReportListBullets">
    <w:name w:val="Report List Bullets"/>
    <w:uiPriority w:val="99"/>
    <w:rsid w:val="00EF080D"/>
    <w:pPr>
      <w:numPr>
        <w:numId w:val="4"/>
      </w:numPr>
    </w:pPr>
  </w:style>
  <w:style w:type="numbering" w:customStyle="1" w:styleId="ReportListNumbers">
    <w:name w:val="Report List Numbers"/>
    <w:uiPriority w:val="99"/>
    <w:rsid w:val="00EF080D"/>
    <w:pPr>
      <w:numPr>
        <w:numId w:val="5"/>
      </w:numPr>
    </w:pPr>
  </w:style>
  <w:style w:type="character" w:customStyle="1" w:styleId="CommentTextChar1">
    <w:name w:val="Comment Text Char1"/>
    <w:uiPriority w:val="99"/>
    <w:rsid w:val="00EF080D"/>
    <w:rPr>
      <w:rFonts w:ascii="Calibri" w:hAnsi="Calibri"/>
      <w:sz w:val="20"/>
      <w:szCs w:val="20"/>
      <w:lang w:val="en-GB"/>
    </w:rPr>
  </w:style>
  <w:style w:type="character" w:customStyle="1" w:styleId="BalloonTextChar">
    <w:name w:val="Balloon Text Char"/>
    <w:link w:val="BalloonText"/>
    <w:uiPriority w:val="99"/>
    <w:semiHidden/>
    <w:rsid w:val="00EF080D"/>
    <w:rPr>
      <w:rFonts w:ascii="Tahoma" w:hAnsi="Tahoma" w:cs="Tahoma"/>
      <w:sz w:val="16"/>
      <w:szCs w:val="16"/>
      <w:lang w:val="en-US" w:eastAsia="en-US"/>
    </w:rPr>
  </w:style>
  <w:style w:type="paragraph" w:customStyle="1" w:styleId="ReportHeading1">
    <w:name w:val="Report Heading 1"/>
    <w:basedOn w:val="Heading1"/>
    <w:next w:val="ReportBodyText"/>
    <w:qFormat/>
    <w:rsid w:val="00EF080D"/>
    <w:pPr>
      <w:keepLines/>
      <w:numPr>
        <w:numId w:val="6"/>
      </w:numPr>
      <w:tabs>
        <w:tab w:val="num" w:pos="567"/>
      </w:tabs>
      <w:spacing w:before="480" w:after="240" w:line="276" w:lineRule="auto"/>
      <w:ind w:left="360" w:hanging="360"/>
      <w:jc w:val="left"/>
    </w:pPr>
    <w:rPr>
      <w:rFonts w:cs="Times New Roman"/>
      <w:color w:val="44546A"/>
      <w:kern w:val="0"/>
      <w:sz w:val="28"/>
      <w:szCs w:val="28"/>
      <w:lang w:val="en-GB"/>
    </w:rPr>
  </w:style>
  <w:style w:type="paragraph" w:customStyle="1" w:styleId="ReportHeading2">
    <w:name w:val="Report Heading 2"/>
    <w:basedOn w:val="Heading2"/>
    <w:next w:val="ReportBodyText"/>
    <w:link w:val="ReportHeading2Char"/>
    <w:qFormat/>
    <w:rsid w:val="00EF080D"/>
    <w:pPr>
      <w:keepLines/>
      <w:numPr>
        <w:ilvl w:val="1"/>
        <w:numId w:val="6"/>
      </w:numPr>
      <w:spacing w:before="200" w:after="120"/>
      <w:ind w:left="567"/>
    </w:pPr>
    <w:rPr>
      <w:b w:val="0"/>
      <w:iCs w:val="0"/>
      <w:color w:val="000000"/>
      <w:sz w:val="24"/>
      <w:szCs w:val="26"/>
    </w:rPr>
  </w:style>
  <w:style w:type="paragraph" w:customStyle="1" w:styleId="ReportHeading3">
    <w:name w:val="Report Heading 3"/>
    <w:basedOn w:val="Heading3"/>
    <w:next w:val="ReportBodyText"/>
    <w:link w:val="ReportHeading3Char"/>
    <w:qFormat/>
    <w:rsid w:val="00EF080D"/>
    <w:pPr>
      <w:keepLines/>
      <w:numPr>
        <w:numId w:val="6"/>
      </w:numPr>
      <w:spacing w:before="200" w:after="120" w:line="276" w:lineRule="auto"/>
      <w:jc w:val="left"/>
    </w:pPr>
    <w:rPr>
      <w:rFonts w:ascii="Calibri" w:hAnsi="Calibri"/>
      <w:color w:val="000000"/>
      <w:sz w:val="22"/>
      <w:szCs w:val="22"/>
    </w:rPr>
  </w:style>
  <w:style w:type="paragraph" w:customStyle="1" w:styleId="ReportHeading4">
    <w:name w:val="Report Heading 4"/>
    <w:basedOn w:val="Heading4"/>
    <w:next w:val="ReportBodyText"/>
    <w:link w:val="ReportHeading4Char"/>
    <w:qFormat/>
    <w:rsid w:val="00EF080D"/>
    <w:pPr>
      <w:numPr>
        <w:ilvl w:val="3"/>
        <w:numId w:val="6"/>
      </w:numPr>
      <w:spacing w:before="200" w:after="120" w:line="276" w:lineRule="auto"/>
    </w:pPr>
    <w:rPr>
      <w:rFonts w:ascii="Calibri" w:hAnsi="Calibri"/>
      <w:b/>
      <w:bCs/>
      <w:color w:val="000000"/>
      <w:lang w:val="x-none"/>
    </w:rPr>
  </w:style>
  <w:style w:type="character" w:customStyle="1" w:styleId="ReportHeading4Char">
    <w:name w:val="Report Heading 4 Char"/>
    <w:link w:val="ReportHeading4"/>
    <w:rsid w:val="00EF080D"/>
    <w:rPr>
      <w:rFonts w:ascii="Calibri" w:hAnsi="Calibri" w:cs="Calibri"/>
      <w:b/>
      <w:bCs/>
      <w:i/>
      <w:iCs/>
      <w:color w:val="000000"/>
      <w:sz w:val="22"/>
      <w:szCs w:val="22"/>
      <w:lang w:val="x-none" w:eastAsia="en-US"/>
    </w:rPr>
  </w:style>
  <w:style w:type="paragraph" w:customStyle="1" w:styleId="ReportHeading5">
    <w:name w:val="Report Heading 5"/>
    <w:basedOn w:val="Heading5"/>
    <w:next w:val="ReportBodyText"/>
    <w:qFormat/>
    <w:rsid w:val="00EF080D"/>
    <w:pPr>
      <w:numPr>
        <w:ilvl w:val="4"/>
        <w:numId w:val="6"/>
      </w:numPr>
      <w:tabs>
        <w:tab w:val="num" w:pos="360"/>
        <w:tab w:val="num" w:pos="4320"/>
      </w:tabs>
      <w:spacing w:before="200" w:after="120" w:line="276" w:lineRule="auto"/>
      <w:ind w:left="2232" w:hanging="792"/>
    </w:pPr>
    <w:rPr>
      <w:rFonts w:ascii="Calibri" w:hAnsi="Calibri" w:cs="Times New Roman"/>
      <w:b/>
      <w:color w:val="000000"/>
      <w:lang w:val="en-GB"/>
    </w:rPr>
  </w:style>
  <w:style w:type="numbering" w:customStyle="1" w:styleId="ReportHeadings">
    <w:name w:val="Report Headings"/>
    <w:uiPriority w:val="99"/>
    <w:rsid w:val="00EF080D"/>
    <w:pPr>
      <w:numPr>
        <w:numId w:val="32"/>
      </w:numPr>
    </w:pPr>
  </w:style>
  <w:style w:type="character" w:customStyle="1" w:styleId="ReportHeading3Char">
    <w:name w:val="Report Heading 3 Char"/>
    <w:link w:val="ReportHeading3"/>
    <w:rsid w:val="00EF080D"/>
    <w:rPr>
      <w:rFonts w:ascii="Calibri" w:hAnsi="Calibri" w:cs="Calibri"/>
      <w:b/>
      <w:bCs/>
      <w:color w:val="000000"/>
      <w:sz w:val="22"/>
      <w:szCs w:val="22"/>
      <w:lang w:val="x-none" w:eastAsia="en-US"/>
    </w:rPr>
  </w:style>
  <w:style w:type="paragraph" w:customStyle="1" w:styleId="Tablefootnote">
    <w:name w:val="Table footnote"/>
    <w:basedOn w:val="Normal"/>
    <w:next w:val="Normal"/>
    <w:link w:val="TablefootnoteChar"/>
    <w:qFormat/>
    <w:rsid w:val="00EF080D"/>
    <w:rPr>
      <w:rFonts w:eastAsia="Calibri"/>
      <w:sz w:val="18"/>
      <w:lang w:val="x-none"/>
    </w:rPr>
  </w:style>
  <w:style w:type="character" w:customStyle="1" w:styleId="TablefootnoteChar">
    <w:name w:val="Table footnote Char"/>
    <w:link w:val="Tablefootnote"/>
    <w:rsid w:val="00EF080D"/>
    <w:rPr>
      <w:rFonts w:ascii="Calibri" w:eastAsia="Calibri" w:hAnsi="Calibri"/>
      <w:sz w:val="18"/>
      <w:lang w:eastAsia="en-US"/>
    </w:rPr>
  </w:style>
  <w:style w:type="character" w:customStyle="1" w:styleId="CaptionChar">
    <w:name w:val="Caption Char"/>
    <w:link w:val="Caption"/>
    <w:rsid w:val="00EF080D"/>
    <w:rPr>
      <w:rFonts w:ascii="Arial" w:hAnsi="Arial"/>
      <w:b/>
      <w:bCs/>
      <w:lang w:val="en-US" w:eastAsia="en-US"/>
    </w:rPr>
  </w:style>
  <w:style w:type="table" w:customStyle="1" w:styleId="ReportTable">
    <w:name w:val="Report_Table"/>
    <w:basedOn w:val="TableNormal"/>
    <w:uiPriority w:val="99"/>
    <w:rsid w:val="00EF080D"/>
    <w:pPr>
      <w:jc w:val="center"/>
    </w:pPr>
    <w:rPr>
      <w:rFonts w:ascii="Cambria" w:eastAsia="Calibri" w:hAnsi="Cambria"/>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Mar>
        <w:top w:w="28" w:type="dxa"/>
        <w:bottom w:w="28" w:type="dxa"/>
      </w:tcMar>
    </w:tcPr>
    <w:tblStylePr w:type="firstRow">
      <w:pPr>
        <w:keepNext/>
        <w:wordWrap/>
      </w:pPr>
      <w:rPr>
        <w:b/>
      </w:rPr>
      <w:tblPr/>
      <w:trPr>
        <w:tblHeader/>
      </w:trPr>
      <w:tcPr>
        <w:shd w:val="clear" w:color="auto" w:fill="BDD6EE"/>
      </w:tcPr>
    </w:tblStylePr>
    <w:tblStylePr w:type="firstCol">
      <w:pPr>
        <w:jc w:val="left"/>
      </w:pPr>
    </w:tblStylePr>
  </w:style>
  <w:style w:type="paragraph" w:customStyle="1" w:styleId="ReportTableFootnote">
    <w:name w:val="Report Table Footnote"/>
    <w:basedOn w:val="ReportBodyText"/>
    <w:next w:val="ReportBodyText"/>
    <w:link w:val="ReportTableFootnoteChar"/>
    <w:uiPriority w:val="3"/>
    <w:qFormat/>
    <w:rsid w:val="00EF080D"/>
    <w:pPr>
      <w:spacing w:after="0" w:line="240" w:lineRule="auto"/>
    </w:pPr>
    <w:rPr>
      <w:sz w:val="18"/>
    </w:rPr>
  </w:style>
  <w:style w:type="character" w:customStyle="1" w:styleId="ReportTableFootnoteChar">
    <w:name w:val="Report Table Footnote Char"/>
    <w:link w:val="ReportTableFootnote"/>
    <w:uiPriority w:val="3"/>
    <w:rsid w:val="00EF080D"/>
    <w:rPr>
      <w:rFonts w:ascii="Calibri" w:eastAsia="Calibri" w:hAnsi="Calibri" w:cs="Calibri"/>
      <w:sz w:val="18"/>
      <w:szCs w:val="22"/>
      <w:lang w:eastAsia="en-US"/>
    </w:rPr>
  </w:style>
  <w:style w:type="paragraph" w:customStyle="1" w:styleId="Reporttabletext">
    <w:name w:val="Report table text"/>
    <w:basedOn w:val="ReportBodyText"/>
    <w:uiPriority w:val="3"/>
    <w:rsid w:val="00EF080D"/>
    <w:pPr>
      <w:spacing w:line="240" w:lineRule="auto"/>
    </w:pPr>
    <w:rPr>
      <w:sz w:val="20"/>
    </w:rPr>
  </w:style>
  <w:style w:type="paragraph" w:customStyle="1" w:styleId="Insettable">
    <w:name w:val="Inset table"/>
    <w:basedOn w:val="ReportBodyText"/>
    <w:link w:val="InsettableChar"/>
    <w:uiPriority w:val="3"/>
    <w:qFormat/>
    <w:rsid w:val="00EF080D"/>
    <w:pPr>
      <w:spacing w:line="240" w:lineRule="auto"/>
      <w:ind w:left="425"/>
    </w:pPr>
    <w:rPr>
      <w:i/>
      <w:sz w:val="20"/>
    </w:rPr>
  </w:style>
  <w:style w:type="character" w:customStyle="1" w:styleId="InsettableChar">
    <w:name w:val="Inset table Char"/>
    <w:link w:val="Insettable"/>
    <w:uiPriority w:val="3"/>
    <w:rsid w:val="00EF080D"/>
    <w:rPr>
      <w:rFonts w:ascii="Calibri" w:eastAsia="Calibri" w:hAnsi="Calibri" w:cs="Calibri"/>
      <w:i/>
      <w:szCs w:val="22"/>
      <w:lang w:eastAsia="en-US"/>
    </w:rPr>
  </w:style>
  <w:style w:type="character" w:customStyle="1" w:styleId="CommentSubjectChar">
    <w:name w:val="Comment Subject Char"/>
    <w:link w:val="CommentSubject"/>
    <w:uiPriority w:val="99"/>
    <w:semiHidden/>
    <w:rsid w:val="00EF080D"/>
    <w:rPr>
      <w:rFonts w:ascii="Arial" w:hAnsi="Arial"/>
      <w:b/>
      <w:bCs/>
      <w:lang w:val="en-US" w:eastAsia="en-US"/>
    </w:rPr>
  </w:style>
  <w:style w:type="character" w:customStyle="1" w:styleId="TabletextChar">
    <w:name w:val="Table text Char"/>
    <w:link w:val="Tabletext"/>
    <w:rsid w:val="00EF080D"/>
    <w:rPr>
      <w:rFonts w:ascii="Calibri" w:hAnsi="Calibri" w:cs="Calibri"/>
      <w:lang w:eastAsia="en-US"/>
    </w:rPr>
  </w:style>
  <w:style w:type="character" w:customStyle="1" w:styleId="ReportHeading2Char">
    <w:name w:val="Report Heading 2 Char"/>
    <w:link w:val="ReportHeading2"/>
    <w:rsid w:val="00EF080D"/>
    <w:rPr>
      <w:rFonts w:ascii="Calibri" w:hAnsi="Calibri" w:cs="Calibri"/>
      <w:b/>
      <w:bCs/>
      <w:color w:val="000000"/>
      <w:sz w:val="24"/>
      <w:szCs w:val="26"/>
      <w:lang w:val="x-none" w:eastAsia="en-US"/>
    </w:rPr>
  </w:style>
  <w:style w:type="paragraph" w:styleId="NormalWeb">
    <w:name w:val="Normal (Web)"/>
    <w:basedOn w:val="Normal"/>
    <w:uiPriority w:val="99"/>
    <w:unhideWhenUsed/>
    <w:rsid w:val="00EF080D"/>
    <w:pPr>
      <w:spacing w:before="100" w:beforeAutospacing="1" w:after="100" w:afterAutospacing="1"/>
    </w:pPr>
    <w:rPr>
      <w:rFonts w:ascii="Times New Roman" w:eastAsia="SimSun" w:hAnsi="Times New Roman"/>
      <w:sz w:val="24"/>
      <w:szCs w:val="24"/>
      <w:lang w:val="nl-NL" w:eastAsia="zh-CN"/>
    </w:rPr>
  </w:style>
  <w:style w:type="paragraph" w:customStyle="1" w:styleId="Default">
    <w:name w:val="Default"/>
    <w:rsid w:val="00EF080D"/>
    <w:pPr>
      <w:autoSpaceDE w:val="0"/>
      <w:autoSpaceDN w:val="0"/>
      <w:adjustRightInd w:val="0"/>
      <w:spacing w:line="480" w:lineRule="auto"/>
    </w:pPr>
    <w:rPr>
      <w:rFonts w:ascii="Calibri" w:eastAsia="Calibri" w:hAnsi="Calibri" w:cs="Calibri"/>
      <w:color w:val="000000"/>
      <w:sz w:val="24"/>
      <w:szCs w:val="24"/>
      <w:lang w:eastAsia="en-US"/>
    </w:rPr>
  </w:style>
  <w:style w:type="paragraph" w:customStyle="1" w:styleId="xmsonormal">
    <w:name w:val="x_msonormal"/>
    <w:basedOn w:val="Normal"/>
    <w:rsid w:val="00EF080D"/>
    <w:pPr>
      <w:spacing w:before="100" w:beforeAutospacing="1" w:after="100" w:afterAutospacing="1"/>
    </w:pPr>
    <w:rPr>
      <w:rFonts w:ascii="Times New Roman" w:hAnsi="Times New Roman"/>
      <w:sz w:val="24"/>
      <w:szCs w:val="24"/>
      <w:lang w:val="nl-NL" w:eastAsia="nl-NL"/>
    </w:rPr>
  </w:style>
  <w:style w:type="table" w:customStyle="1" w:styleId="LightShading-Accent11">
    <w:name w:val="Light Shading - Accent 11"/>
    <w:basedOn w:val="TableNormal"/>
    <w:uiPriority w:val="60"/>
    <w:rsid w:val="00EF080D"/>
    <w:rPr>
      <w:rFonts w:ascii="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Revision">
    <w:name w:val="Revision"/>
    <w:hidden/>
    <w:uiPriority w:val="99"/>
    <w:semiHidden/>
    <w:rsid w:val="00EF080D"/>
    <w:pPr>
      <w:spacing w:line="480" w:lineRule="auto"/>
    </w:pPr>
    <w:rPr>
      <w:rFonts w:ascii="Calibri" w:eastAsia="Calibri" w:hAnsi="Calibri"/>
      <w:sz w:val="22"/>
      <w:szCs w:val="22"/>
      <w:lang w:eastAsia="en-US"/>
    </w:rPr>
  </w:style>
  <w:style w:type="character" w:styleId="Strong">
    <w:name w:val="Strong"/>
    <w:uiPriority w:val="22"/>
    <w:qFormat/>
    <w:rsid w:val="00FA3F28"/>
    <w:rPr>
      <w:b/>
      <w:bCs/>
    </w:rPr>
  </w:style>
  <w:style w:type="character" w:styleId="Emphasis">
    <w:name w:val="Emphasis"/>
    <w:uiPriority w:val="20"/>
    <w:qFormat/>
    <w:rsid w:val="0062414D"/>
    <w:rPr>
      <w:i/>
      <w:iCs/>
    </w:rPr>
  </w:style>
  <w:style w:type="character" w:customStyle="1" w:styleId="apple-converted-space">
    <w:name w:val="apple-converted-space"/>
    <w:rsid w:val="00BB412C"/>
  </w:style>
  <w:style w:type="character" w:customStyle="1" w:styleId="highlight">
    <w:name w:val="highlight"/>
    <w:rsid w:val="00927A67"/>
  </w:style>
  <w:style w:type="character" w:styleId="FollowedHyperlink">
    <w:name w:val="FollowedHyperlink"/>
    <w:rsid w:val="00CF1AD3"/>
    <w:rPr>
      <w:color w:val="800080"/>
      <w:u w:val="single"/>
    </w:rPr>
  </w:style>
  <w:style w:type="character" w:customStyle="1" w:styleId="copypaste">
    <w:name w:val="copypaste"/>
    <w:basedOn w:val="DefaultParagraphFont"/>
    <w:rsid w:val="00451318"/>
  </w:style>
  <w:style w:type="character" w:customStyle="1" w:styleId="cit">
    <w:name w:val="cit"/>
    <w:basedOn w:val="DefaultParagraphFont"/>
    <w:rsid w:val="007C5C31"/>
  </w:style>
  <w:style w:type="character" w:customStyle="1" w:styleId="doi">
    <w:name w:val="doi"/>
    <w:basedOn w:val="DefaultParagraphFont"/>
    <w:rsid w:val="007C5C31"/>
  </w:style>
  <w:style w:type="character" w:customStyle="1" w:styleId="citation-publication-date">
    <w:name w:val="citation-publication-date"/>
    <w:rsid w:val="00F40F92"/>
  </w:style>
  <w:style w:type="paragraph" w:customStyle="1" w:styleId="Bulleted">
    <w:name w:val="Bulleted"/>
    <w:aliases w:val="Symbol (symbol),10 pt,Left:  0,63 cm,Hanging:  0"/>
    <w:basedOn w:val="Normal"/>
    <w:link w:val="BulletedChar"/>
    <w:rsid w:val="002D0E15"/>
    <w:pPr>
      <w:numPr>
        <w:numId w:val="7"/>
      </w:numPr>
    </w:pPr>
    <w:rPr>
      <w:sz w:val="24"/>
      <w:szCs w:val="24"/>
    </w:rPr>
  </w:style>
  <w:style w:type="character" w:customStyle="1" w:styleId="BulletedChar">
    <w:name w:val="Bulleted Char"/>
    <w:aliases w:val="Symbol (symbol) Char,10 pt Char,Left:  0 Char,63 cm Char,Hanging:  0 Char"/>
    <w:link w:val="Bulleted"/>
    <w:rsid w:val="002D0E15"/>
    <w:rPr>
      <w:rFonts w:ascii="Calibri" w:hAnsi="Calibri" w:cs="Calibri"/>
      <w:sz w:val="24"/>
      <w:szCs w:val="24"/>
      <w:lang w:val="en-GB" w:eastAsia="en-US"/>
    </w:rPr>
  </w:style>
  <w:style w:type="character" w:styleId="EndnoteReference">
    <w:name w:val="endnote reference"/>
    <w:uiPriority w:val="99"/>
    <w:rsid w:val="00416B39"/>
    <w:rPr>
      <w:vertAlign w:val="superscript"/>
    </w:rPr>
  </w:style>
  <w:style w:type="paragraph" w:customStyle="1" w:styleId="EndNoteBibliography">
    <w:name w:val="EndNote Bibliography"/>
    <w:basedOn w:val="Normal"/>
    <w:link w:val="EndNoteBibliographyChar"/>
    <w:rsid w:val="00416B39"/>
    <w:rPr>
      <w:rFonts w:ascii="Lucida Sans Unicode" w:hAnsi="Lucida Sans Unicode"/>
      <w:noProof/>
      <w:sz w:val="20"/>
      <w:lang w:val="nl-NL" w:eastAsia="nl-NL"/>
    </w:rPr>
  </w:style>
  <w:style w:type="character" w:customStyle="1" w:styleId="EndNoteBibliographyChar">
    <w:name w:val="EndNote Bibliography Char"/>
    <w:link w:val="EndNoteBibliography"/>
    <w:rsid w:val="00416B39"/>
    <w:rPr>
      <w:rFonts w:ascii="Lucida Sans Unicode" w:hAnsi="Lucida Sans Unicode" w:cs="Lucida Sans Unicode"/>
      <w:noProof/>
      <w:lang w:val="nl-NL" w:eastAsia="nl-NL"/>
    </w:rPr>
  </w:style>
  <w:style w:type="character" w:customStyle="1" w:styleId="shorttext">
    <w:name w:val="short_text"/>
    <w:basedOn w:val="DefaultParagraphFont"/>
    <w:rsid w:val="002D6C1C"/>
  </w:style>
  <w:style w:type="character" w:customStyle="1" w:styleId="fontstyle01">
    <w:name w:val="fontstyle01"/>
    <w:rsid w:val="00B85A78"/>
    <w:rPr>
      <w:rFonts w:ascii="CqrcyyAdvTTb5929f4c" w:hAnsi="CqrcyyAdvTTb5929f4c" w:hint="default"/>
      <w:b w:val="0"/>
      <w:bCs w:val="0"/>
      <w:i w:val="0"/>
      <w:iCs w:val="0"/>
      <w:color w:val="131413"/>
      <w:sz w:val="16"/>
      <w:szCs w:val="16"/>
    </w:rPr>
  </w:style>
  <w:style w:type="character" w:customStyle="1" w:styleId="fontstyle21">
    <w:name w:val="fontstyle21"/>
    <w:rsid w:val="00B85A78"/>
    <w:rPr>
      <w:rFonts w:ascii="XtlflbAdvTTb5929f4c+20" w:hAnsi="XtlflbAdvTTb5929f4c+20" w:hint="default"/>
      <w:b w:val="0"/>
      <w:bCs w:val="0"/>
      <w:i w:val="0"/>
      <w:iCs w:val="0"/>
      <w:color w:val="131413"/>
      <w:sz w:val="16"/>
      <w:szCs w:val="16"/>
    </w:rPr>
  </w:style>
  <w:style w:type="character" w:styleId="UnresolvedMention">
    <w:name w:val="Unresolved Mention"/>
    <w:uiPriority w:val="99"/>
    <w:semiHidden/>
    <w:unhideWhenUsed/>
    <w:rsid w:val="00B85A78"/>
    <w:rPr>
      <w:color w:val="605E5C"/>
      <w:shd w:val="clear" w:color="auto" w:fill="E1DFDD"/>
    </w:rPr>
  </w:style>
  <w:style w:type="character" w:customStyle="1" w:styleId="referencesnote">
    <w:name w:val="references__note"/>
    <w:basedOn w:val="DefaultParagraphFont"/>
    <w:rsid w:val="000A1260"/>
  </w:style>
  <w:style w:type="character" w:customStyle="1" w:styleId="referencesarticle-title">
    <w:name w:val="references__article-title"/>
    <w:basedOn w:val="DefaultParagraphFont"/>
    <w:rsid w:val="000A1260"/>
  </w:style>
  <w:style w:type="character" w:customStyle="1" w:styleId="referencesyear">
    <w:name w:val="references__year"/>
    <w:basedOn w:val="DefaultParagraphFont"/>
    <w:rsid w:val="000A1260"/>
  </w:style>
  <w:style w:type="paragraph" w:customStyle="1" w:styleId="pf0">
    <w:name w:val="pf0"/>
    <w:basedOn w:val="Normal"/>
    <w:rsid w:val="008E4410"/>
    <w:pPr>
      <w:spacing w:before="100" w:beforeAutospacing="1" w:after="100" w:afterAutospacing="1" w:line="240" w:lineRule="auto"/>
    </w:pPr>
    <w:rPr>
      <w:rFonts w:ascii="Times New Roman" w:hAnsi="Times New Roman" w:cs="Times New Roman"/>
      <w:sz w:val="24"/>
      <w:szCs w:val="24"/>
      <w:lang w:val="nl-NL" w:eastAsia="nl-NL"/>
    </w:rPr>
  </w:style>
  <w:style w:type="character" w:customStyle="1" w:styleId="cf01">
    <w:name w:val="cf01"/>
    <w:rsid w:val="008E4410"/>
    <w:rPr>
      <w:rFonts w:ascii="Segoe UI" w:hAnsi="Segoe UI" w:cs="Segoe UI" w:hint="default"/>
      <w:sz w:val="18"/>
      <w:szCs w:val="18"/>
    </w:rPr>
  </w:style>
  <w:style w:type="paragraph" w:styleId="Bibliography">
    <w:name w:val="Bibliography"/>
    <w:basedOn w:val="Normal"/>
    <w:next w:val="Normal"/>
    <w:uiPriority w:val="37"/>
    <w:unhideWhenUsed/>
    <w:rsid w:val="00A61F3C"/>
    <w:pPr>
      <w:tabs>
        <w:tab w:val="left" w:pos="264"/>
      </w:tabs>
      <w:spacing w:after="240" w:line="240" w:lineRule="auto"/>
      <w:ind w:left="264" w:hanging="264"/>
    </w:pPr>
  </w:style>
  <w:style w:type="character" w:customStyle="1" w:styleId="cf11">
    <w:name w:val="cf11"/>
    <w:rsid w:val="00AC1714"/>
    <w:rPr>
      <w:rFonts w:ascii="Segoe UI" w:hAnsi="Segoe UI" w:cs="Segoe UI" w:hint="default"/>
      <w:sz w:val="18"/>
      <w:szCs w:val="18"/>
    </w:rPr>
  </w:style>
  <w:style w:type="character" w:customStyle="1" w:styleId="cf31">
    <w:name w:val="cf31"/>
    <w:rsid w:val="00AC1714"/>
    <w:rPr>
      <w:rFonts w:ascii="Segoe UI" w:hAnsi="Segoe UI" w:cs="Segoe UI" w:hint="default"/>
      <w:sz w:val="18"/>
      <w:szCs w:val="18"/>
      <w:shd w:val="clear" w:color="auto" w:fill="00FF00"/>
    </w:rPr>
  </w:style>
  <w:style w:type="table" w:styleId="TableClassic1">
    <w:name w:val="Table Classic 1"/>
    <w:basedOn w:val="TableNormal"/>
    <w:rsid w:val="00075D55"/>
    <w:pPr>
      <w:autoSpaceDE w:val="0"/>
      <w:autoSpaceDN w:val="0"/>
      <w:adjustRightInd w:val="0"/>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075D55"/>
    <w:pPr>
      <w:autoSpaceDE w:val="0"/>
      <w:autoSpaceDN w:val="0"/>
      <w:adjustRightInd w:val="0"/>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Subtitle">
    <w:name w:val="Subtitle"/>
    <w:basedOn w:val="Normal"/>
    <w:next w:val="Normal"/>
    <w:link w:val="SubtitleChar"/>
    <w:qFormat/>
    <w:rsid w:val="003E536B"/>
    <w:pPr>
      <w:spacing w:after="60"/>
      <w:jc w:val="center"/>
      <w:outlineLvl w:val="1"/>
    </w:pPr>
    <w:rPr>
      <w:rFonts w:ascii="Calibri Light" w:hAnsi="Calibri Light" w:cs="Times New Roman"/>
      <w:sz w:val="24"/>
      <w:szCs w:val="24"/>
    </w:rPr>
  </w:style>
  <w:style w:type="character" w:customStyle="1" w:styleId="SubtitleChar">
    <w:name w:val="Subtitle Char"/>
    <w:link w:val="Subtitle"/>
    <w:rsid w:val="003E536B"/>
    <w:rPr>
      <w:rFonts w:ascii="Calibri Light" w:eastAsia="Times New Roman" w:hAnsi="Calibri Light" w:cs="Times New Roman"/>
      <w:sz w:val="24"/>
      <w:szCs w:val="24"/>
      <w:lang w:eastAsia="en-US"/>
    </w:rPr>
  </w:style>
  <w:style w:type="paragraph" w:styleId="EndnoteText">
    <w:name w:val="endnote text"/>
    <w:basedOn w:val="Normal"/>
    <w:link w:val="EndnoteTextChar"/>
    <w:rsid w:val="00BC5817"/>
    <w:rPr>
      <w:sz w:val="20"/>
    </w:rPr>
  </w:style>
  <w:style w:type="character" w:customStyle="1" w:styleId="EndnoteTextChar">
    <w:name w:val="Endnote Text Char"/>
    <w:link w:val="EndnoteText"/>
    <w:rsid w:val="00BC5817"/>
    <w:rPr>
      <w:rFonts w:ascii="Calibri" w:hAnsi="Calibri" w:cs="Calibri"/>
      <w:lang w:eastAsia="en-US"/>
    </w:rPr>
  </w:style>
  <w:style w:type="character" w:styleId="LineNumber">
    <w:name w:val="line number"/>
    <w:basedOn w:val="DefaultParagraphFont"/>
    <w:rsid w:val="00A906EA"/>
  </w:style>
  <w:style w:type="character" w:styleId="PlaceholderText">
    <w:name w:val="Placeholder Text"/>
    <w:basedOn w:val="DefaultParagraphFont"/>
    <w:uiPriority w:val="99"/>
    <w:semiHidden/>
    <w:rsid w:val="007B49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748">
      <w:bodyDiv w:val="1"/>
      <w:marLeft w:val="0"/>
      <w:marRight w:val="0"/>
      <w:marTop w:val="0"/>
      <w:marBottom w:val="0"/>
      <w:divBdr>
        <w:top w:val="none" w:sz="0" w:space="0" w:color="auto"/>
        <w:left w:val="none" w:sz="0" w:space="0" w:color="auto"/>
        <w:bottom w:val="none" w:sz="0" w:space="0" w:color="auto"/>
        <w:right w:val="none" w:sz="0" w:space="0" w:color="auto"/>
      </w:divBdr>
    </w:div>
    <w:div w:id="166553508">
      <w:bodyDiv w:val="1"/>
      <w:marLeft w:val="0"/>
      <w:marRight w:val="0"/>
      <w:marTop w:val="0"/>
      <w:marBottom w:val="0"/>
      <w:divBdr>
        <w:top w:val="none" w:sz="0" w:space="0" w:color="auto"/>
        <w:left w:val="none" w:sz="0" w:space="0" w:color="auto"/>
        <w:bottom w:val="none" w:sz="0" w:space="0" w:color="auto"/>
        <w:right w:val="none" w:sz="0" w:space="0" w:color="auto"/>
      </w:divBdr>
    </w:div>
    <w:div w:id="239606979">
      <w:bodyDiv w:val="1"/>
      <w:marLeft w:val="0"/>
      <w:marRight w:val="0"/>
      <w:marTop w:val="0"/>
      <w:marBottom w:val="0"/>
      <w:divBdr>
        <w:top w:val="none" w:sz="0" w:space="0" w:color="auto"/>
        <w:left w:val="none" w:sz="0" w:space="0" w:color="auto"/>
        <w:bottom w:val="none" w:sz="0" w:space="0" w:color="auto"/>
        <w:right w:val="none" w:sz="0" w:space="0" w:color="auto"/>
      </w:divBdr>
    </w:div>
    <w:div w:id="249050060">
      <w:bodyDiv w:val="1"/>
      <w:marLeft w:val="0"/>
      <w:marRight w:val="0"/>
      <w:marTop w:val="0"/>
      <w:marBottom w:val="0"/>
      <w:divBdr>
        <w:top w:val="none" w:sz="0" w:space="0" w:color="auto"/>
        <w:left w:val="none" w:sz="0" w:space="0" w:color="auto"/>
        <w:bottom w:val="none" w:sz="0" w:space="0" w:color="auto"/>
        <w:right w:val="none" w:sz="0" w:space="0" w:color="auto"/>
      </w:divBdr>
    </w:div>
    <w:div w:id="252200831">
      <w:bodyDiv w:val="1"/>
      <w:marLeft w:val="0"/>
      <w:marRight w:val="0"/>
      <w:marTop w:val="0"/>
      <w:marBottom w:val="0"/>
      <w:divBdr>
        <w:top w:val="none" w:sz="0" w:space="0" w:color="auto"/>
        <w:left w:val="none" w:sz="0" w:space="0" w:color="auto"/>
        <w:bottom w:val="none" w:sz="0" w:space="0" w:color="auto"/>
        <w:right w:val="none" w:sz="0" w:space="0" w:color="auto"/>
      </w:divBdr>
    </w:div>
    <w:div w:id="252518369">
      <w:bodyDiv w:val="1"/>
      <w:marLeft w:val="0"/>
      <w:marRight w:val="0"/>
      <w:marTop w:val="0"/>
      <w:marBottom w:val="0"/>
      <w:divBdr>
        <w:top w:val="none" w:sz="0" w:space="0" w:color="auto"/>
        <w:left w:val="none" w:sz="0" w:space="0" w:color="auto"/>
        <w:bottom w:val="none" w:sz="0" w:space="0" w:color="auto"/>
        <w:right w:val="none" w:sz="0" w:space="0" w:color="auto"/>
      </w:divBdr>
      <w:divsChild>
        <w:div w:id="305739685">
          <w:marLeft w:val="0"/>
          <w:marRight w:val="0"/>
          <w:marTop w:val="0"/>
          <w:marBottom w:val="0"/>
          <w:divBdr>
            <w:top w:val="none" w:sz="0" w:space="0" w:color="auto"/>
            <w:left w:val="none" w:sz="0" w:space="0" w:color="auto"/>
            <w:bottom w:val="none" w:sz="0" w:space="0" w:color="auto"/>
            <w:right w:val="none" w:sz="0" w:space="0" w:color="auto"/>
          </w:divBdr>
        </w:div>
        <w:div w:id="418871742">
          <w:marLeft w:val="0"/>
          <w:marRight w:val="0"/>
          <w:marTop w:val="0"/>
          <w:marBottom w:val="0"/>
          <w:divBdr>
            <w:top w:val="none" w:sz="0" w:space="0" w:color="auto"/>
            <w:left w:val="none" w:sz="0" w:space="0" w:color="auto"/>
            <w:bottom w:val="none" w:sz="0" w:space="0" w:color="auto"/>
            <w:right w:val="none" w:sz="0" w:space="0" w:color="auto"/>
          </w:divBdr>
        </w:div>
        <w:div w:id="797187979">
          <w:marLeft w:val="0"/>
          <w:marRight w:val="0"/>
          <w:marTop w:val="0"/>
          <w:marBottom w:val="0"/>
          <w:divBdr>
            <w:top w:val="none" w:sz="0" w:space="0" w:color="auto"/>
            <w:left w:val="none" w:sz="0" w:space="0" w:color="auto"/>
            <w:bottom w:val="none" w:sz="0" w:space="0" w:color="auto"/>
            <w:right w:val="none" w:sz="0" w:space="0" w:color="auto"/>
          </w:divBdr>
        </w:div>
        <w:div w:id="920479744">
          <w:marLeft w:val="0"/>
          <w:marRight w:val="0"/>
          <w:marTop w:val="0"/>
          <w:marBottom w:val="0"/>
          <w:divBdr>
            <w:top w:val="none" w:sz="0" w:space="0" w:color="auto"/>
            <w:left w:val="none" w:sz="0" w:space="0" w:color="auto"/>
            <w:bottom w:val="none" w:sz="0" w:space="0" w:color="auto"/>
            <w:right w:val="none" w:sz="0" w:space="0" w:color="auto"/>
          </w:divBdr>
        </w:div>
        <w:div w:id="1084571870">
          <w:marLeft w:val="0"/>
          <w:marRight w:val="0"/>
          <w:marTop w:val="0"/>
          <w:marBottom w:val="0"/>
          <w:divBdr>
            <w:top w:val="none" w:sz="0" w:space="0" w:color="auto"/>
            <w:left w:val="none" w:sz="0" w:space="0" w:color="auto"/>
            <w:bottom w:val="none" w:sz="0" w:space="0" w:color="auto"/>
            <w:right w:val="none" w:sz="0" w:space="0" w:color="auto"/>
          </w:divBdr>
        </w:div>
        <w:div w:id="1316955389">
          <w:marLeft w:val="0"/>
          <w:marRight w:val="0"/>
          <w:marTop w:val="0"/>
          <w:marBottom w:val="0"/>
          <w:divBdr>
            <w:top w:val="none" w:sz="0" w:space="0" w:color="auto"/>
            <w:left w:val="none" w:sz="0" w:space="0" w:color="auto"/>
            <w:bottom w:val="none" w:sz="0" w:space="0" w:color="auto"/>
            <w:right w:val="none" w:sz="0" w:space="0" w:color="auto"/>
          </w:divBdr>
        </w:div>
        <w:div w:id="1992057835">
          <w:marLeft w:val="0"/>
          <w:marRight w:val="0"/>
          <w:marTop w:val="0"/>
          <w:marBottom w:val="0"/>
          <w:divBdr>
            <w:top w:val="none" w:sz="0" w:space="0" w:color="auto"/>
            <w:left w:val="none" w:sz="0" w:space="0" w:color="auto"/>
            <w:bottom w:val="none" w:sz="0" w:space="0" w:color="auto"/>
            <w:right w:val="none" w:sz="0" w:space="0" w:color="auto"/>
          </w:divBdr>
        </w:div>
      </w:divsChild>
    </w:div>
    <w:div w:id="324943591">
      <w:bodyDiv w:val="1"/>
      <w:marLeft w:val="0"/>
      <w:marRight w:val="0"/>
      <w:marTop w:val="0"/>
      <w:marBottom w:val="0"/>
      <w:divBdr>
        <w:top w:val="none" w:sz="0" w:space="0" w:color="auto"/>
        <w:left w:val="none" w:sz="0" w:space="0" w:color="auto"/>
        <w:bottom w:val="none" w:sz="0" w:space="0" w:color="auto"/>
        <w:right w:val="none" w:sz="0" w:space="0" w:color="auto"/>
      </w:divBdr>
    </w:div>
    <w:div w:id="331224876">
      <w:bodyDiv w:val="1"/>
      <w:marLeft w:val="0"/>
      <w:marRight w:val="0"/>
      <w:marTop w:val="0"/>
      <w:marBottom w:val="0"/>
      <w:divBdr>
        <w:top w:val="none" w:sz="0" w:space="0" w:color="auto"/>
        <w:left w:val="none" w:sz="0" w:space="0" w:color="auto"/>
        <w:bottom w:val="none" w:sz="0" w:space="0" w:color="auto"/>
        <w:right w:val="none" w:sz="0" w:space="0" w:color="auto"/>
      </w:divBdr>
    </w:div>
    <w:div w:id="445319413">
      <w:bodyDiv w:val="1"/>
      <w:marLeft w:val="0"/>
      <w:marRight w:val="0"/>
      <w:marTop w:val="0"/>
      <w:marBottom w:val="0"/>
      <w:divBdr>
        <w:top w:val="none" w:sz="0" w:space="0" w:color="auto"/>
        <w:left w:val="none" w:sz="0" w:space="0" w:color="auto"/>
        <w:bottom w:val="none" w:sz="0" w:space="0" w:color="auto"/>
        <w:right w:val="none" w:sz="0" w:space="0" w:color="auto"/>
      </w:divBdr>
    </w:div>
    <w:div w:id="544946034">
      <w:bodyDiv w:val="1"/>
      <w:marLeft w:val="0"/>
      <w:marRight w:val="0"/>
      <w:marTop w:val="0"/>
      <w:marBottom w:val="0"/>
      <w:divBdr>
        <w:top w:val="none" w:sz="0" w:space="0" w:color="auto"/>
        <w:left w:val="none" w:sz="0" w:space="0" w:color="auto"/>
        <w:bottom w:val="none" w:sz="0" w:space="0" w:color="auto"/>
        <w:right w:val="none" w:sz="0" w:space="0" w:color="auto"/>
      </w:divBdr>
      <w:divsChild>
        <w:div w:id="1039865411">
          <w:marLeft w:val="0"/>
          <w:marRight w:val="0"/>
          <w:marTop w:val="0"/>
          <w:marBottom w:val="0"/>
          <w:divBdr>
            <w:top w:val="none" w:sz="0" w:space="0" w:color="auto"/>
            <w:left w:val="none" w:sz="0" w:space="0" w:color="auto"/>
            <w:bottom w:val="none" w:sz="0" w:space="0" w:color="auto"/>
            <w:right w:val="none" w:sz="0" w:space="0" w:color="auto"/>
          </w:divBdr>
        </w:div>
        <w:div w:id="1565145397">
          <w:marLeft w:val="0"/>
          <w:marRight w:val="0"/>
          <w:marTop w:val="0"/>
          <w:marBottom w:val="0"/>
          <w:divBdr>
            <w:top w:val="none" w:sz="0" w:space="0" w:color="auto"/>
            <w:left w:val="none" w:sz="0" w:space="0" w:color="auto"/>
            <w:bottom w:val="none" w:sz="0" w:space="0" w:color="auto"/>
            <w:right w:val="none" w:sz="0" w:space="0" w:color="auto"/>
          </w:divBdr>
        </w:div>
      </w:divsChild>
    </w:div>
    <w:div w:id="664625964">
      <w:bodyDiv w:val="1"/>
      <w:marLeft w:val="0"/>
      <w:marRight w:val="0"/>
      <w:marTop w:val="0"/>
      <w:marBottom w:val="0"/>
      <w:divBdr>
        <w:top w:val="none" w:sz="0" w:space="0" w:color="auto"/>
        <w:left w:val="none" w:sz="0" w:space="0" w:color="auto"/>
        <w:bottom w:val="none" w:sz="0" w:space="0" w:color="auto"/>
        <w:right w:val="none" w:sz="0" w:space="0" w:color="auto"/>
      </w:divBdr>
    </w:div>
    <w:div w:id="689794140">
      <w:bodyDiv w:val="1"/>
      <w:marLeft w:val="0"/>
      <w:marRight w:val="0"/>
      <w:marTop w:val="0"/>
      <w:marBottom w:val="0"/>
      <w:divBdr>
        <w:top w:val="none" w:sz="0" w:space="0" w:color="auto"/>
        <w:left w:val="none" w:sz="0" w:space="0" w:color="auto"/>
        <w:bottom w:val="none" w:sz="0" w:space="0" w:color="auto"/>
        <w:right w:val="none" w:sz="0" w:space="0" w:color="auto"/>
      </w:divBdr>
    </w:div>
    <w:div w:id="725496824">
      <w:bodyDiv w:val="1"/>
      <w:marLeft w:val="0"/>
      <w:marRight w:val="0"/>
      <w:marTop w:val="0"/>
      <w:marBottom w:val="0"/>
      <w:divBdr>
        <w:top w:val="none" w:sz="0" w:space="0" w:color="auto"/>
        <w:left w:val="none" w:sz="0" w:space="0" w:color="auto"/>
        <w:bottom w:val="none" w:sz="0" w:space="0" w:color="auto"/>
        <w:right w:val="none" w:sz="0" w:space="0" w:color="auto"/>
      </w:divBdr>
    </w:div>
    <w:div w:id="804928872">
      <w:bodyDiv w:val="1"/>
      <w:marLeft w:val="0"/>
      <w:marRight w:val="0"/>
      <w:marTop w:val="0"/>
      <w:marBottom w:val="0"/>
      <w:divBdr>
        <w:top w:val="none" w:sz="0" w:space="0" w:color="auto"/>
        <w:left w:val="none" w:sz="0" w:space="0" w:color="auto"/>
        <w:bottom w:val="none" w:sz="0" w:space="0" w:color="auto"/>
        <w:right w:val="none" w:sz="0" w:space="0" w:color="auto"/>
      </w:divBdr>
    </w:div>
    <w:div w:id="821388767">
      <w:bodyDiv w:val="1"/>
      <w:marLeft w:val="0"/>
      <w:marRight w:val="0"/>
      <w:marTop w:val="0"/>
      <w:marBottom w:val="0"/>
      <w:divBdr>
        <w:top w:val="none" w:sz="0" w:space="0" w:color="auto"/>
        <w:left w:val="none" w:sz="0" w:space="0" w:color="auto"/>
        <w:bottom w:val="none" w:sz="0" w:space="0" w:color="auto"/>
        <w:right w:val="none" w:sz="0" w:space="0" w:color="auto"/>
      </w:divBdr>
      <w:divsChild>
        <w:div w:id="660038046">
          <w:marLeft w:val="0"/>
          <w:marRight w:val="0"/>
          <w:marTop w:val="0"/>
          <w:marBottom w:val="0"/>
          <w:divBdr>
            <w:top w:val="none" w:sz="0" w:space="0" w:color="auto"/>
            <w:left w:val="none" w:sz="0" w:space="0" w:color="auto"/>
            <w:bottom w:val="none" w:sz="0" w:space="0" w:color="auto"/>
            <w:right w:val="none" w:sz="0" w:space="0" w:color="auto"/>
          </w:divBdr>
        </w:div>
        <w:div w:id="1978685587">
          <w:marLeft w:val="0"/>
          <w:marRight w:val="0"/>
          <w:marTop w:val="0"/>
          <w:marBottom w:val="0"/>
          <w:divBdr>
            <w:top w:val="none" w:sz="0" w:space="0" w:color="auto"/>
            <w:left w:val="none" w:sz="0" w:space="0" w:color="auto"/>
            <w:bottom w:val="none" w:sz="0" w:space="0" w:color="auto"/>
            <w:right w:val="none" w:sz="0" w:space="0" w:color="auto"/>
          </w:divBdr>
          <w:divsChild>
            <w:div w:id="278336750">
              <w:marLeft w:val="0"/>
              <w:marRight w:val="0"/>
              <w:marTop w:val="0"/>
              <w:marBottom w:val="0"/>
              <w:divBdr>
                <w:top w:val="none" w:sz="0" w:space="0" w:color="auto"/>
                <w:left w:val="none" w:sz="0" w:space="0" w:color="auto"/>
                <w:bottom w:val="none" w:sz="0" w:space="0" w:color="auto"/>
                <w:right w:val="none" w:sz="0" w:space="0" w:color="auto"/>
              </w:divBdr>
            </w:div>
            <w:div w:id="20130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46120">
      <w:bodyDiv w:val="1"/>
      <w:marLeft w:val="0"/>
      <w:marRight w:val="0"/>
      <w:marTop w:val="0"/>
      <w:marBottom w:val="0"/>
      <w:divBdr>
        <w:top w:val="none" w:sz="0" w:space="0" w:color="auto"/>
        <w:left w:val="none" w:sz="0" w:space="0" w:color="auto"/>
        <w:bottom w:val="none" w:sz="0" w:space="0" w:color="auto"/>
        <w:right w:val="none" w:sz="0" w:space="0" w:color="auto"/>
      </w:divBdr>
    </w:div>
    <w:div w:id="888496553">
      <w:bodyDiv w:val="1"/>
      <w:marLeft w:val="0"/>
      <w:marRight w:val="0"/>
      <w:marTop w:val="0"/>
      <w:marBottom w:val="0"/>
      <w:divBdr>
        <w:top w:val="none" w:sz="0" w:space="0" w:color="auto"/>
        <w:left w:val="none" w:sz="0" w:space="0" w:color="auto"/>
        <w:bottom w:val="none" w:sz="0" w:space="0" w:color="auto"/>
        <w:right w:val="none" w:sz="0" w:space="0" w:color="auto"/>
      </w:divBdr>
      <w:divsChild>
        <w:div w:id="370809995">
          <w:marLeft w:val="0"/>
          <w:marRight w:val="0"/>
          <w:marTop w:val="0"/>
          <w:marBottom w:val="0"/>
          <w:divBdr>
            <w:top w:val="none" w:sz="0" w:space="0" w:color="auto"/>
            <w:left w:val="none" w:sz="0" w:space="0" w:color="auto"/>
            <w:bottom w:val="none" w:sz="0" w:space="0" w:color="auto"/>
            <w:right w:val="none" w:sz="0" w:space="0" w:color="auto"/>
          </w:divBdr>
        </w:div>
        <w:div w:id="378281166">
          <w:marLeft w:val="0"/>
          <w:marRight w:val="0"/>
          <w:marTop w:val="0"/>
          <w:marBottom w:val="0"/>
          <w:divBdr>
            <w:top w:val="none" w:sz="0" w:space="0" w:color="auto"/>
            <w:left w:val="none" w:sz="0" w:space="0" w:color="auto"/>
            <w:bottom w:val="none" w:sz="0" w:space="0" w:color="auto"/>
            <w:right w:val="none" w:sz="0" w:space="0" w:color="auto"/>
          </w:divBdr>
        </w:div>
        <w:div w:id="546642217">
          <w:marLeft w:val="0"/>
          <w:marRight w:val="0"/>
          <w:marTop w:val="0"/>
          <w:marBottom w:val="0"/>
          <w:divBdr>
            <w:top w:val="none" w:sz="0" w:space="0" w:color="auto"/>
            <w:left w:val="none" w:sz="0" w:space="0" w:color="auto"/>
            <w:bottom w:val="none" w:sz="0" w:space="0" w:color="auto"/>
            <w:right w:val="none" w:sz="0" w:space="0" w:color="auto"/>
          </w:divBdr>
        </w:div>
        <w:div w:id="992099717">
          <w:marLeft w:val="0"/>
          <w:marRight w:val="0"/>
          <w:marTop w:val="0"/>
          <w:marBottom w:val="0"/>
          <w:divBdr>
            <w:top w:val="none" w:sz="0" w:space="0" w:color="auto"/>
            <w:left w:val="none" w:sz="0" w:space="0" w:color="auto"/>
            <w:bottom w:val="none" w:sz="0" w:space="0" w:color="auto"/>
            <w:right w:val="none" w:sz="0" w:space="0" w:color="auto"/>
          </w:divBdr>
        </w:div>
        <w:div w:id="1276251535">
          <w:marLeft w:val="0"/>
          <w:marRight w:val="0"/>
          <w:marTop w:val="0"/>
          <w:marBottom w:val="0"/>
          <w:divBdr>
            <w:top w:val="none" w:sz="0" w:space="0" w:color="auto"/>
            <w:left w:val="none" w:sz="0" w:space="0" w:color="auto"/>
            <w:bottom w:val="none" w:sz="0" w:space="0" w:color="auto"/>
            <w:right w:val="none" w:sz="0" w:space="0" w:color="auto"/>
          </w:divBdr>
        </w:div>
        <w:div w:id="1547646448">
          <w:marLeft w:val="0"/>
          <w:marRight w:val="0"/>
          <w:marTop w:val="0"/>
          <w:marBottom w:val="0"/>
          <w:divBdr>
            <w:top w:val="none" w:sz="0" w:space="0" w:color="auto"/>
            <w:left w:val="none" w:sz="0" w:space="0" w:color="auto"/>
            <w:bottom w:val="none" w:sz="0" w:space="0" w:color="auto"/>
            <w:right w:val="none" w:sz="0" w:space="0" w:color="auto"/>
          </w:divBdr>
        </w:div>
      </w:divsChild>
    </w:div>
    <w:div w:id="1144349160">
      <w:bodyDiv w:val="1"/>
      <w:marLeft w:val="0"/>
      <w:marRight w:val="0"/>
      <w:marTop w:val="0"/>
      <w:marBottom w:val="0"/>
      <w:divBdr>
        <w:top w:val="none" w:sz="0" w:space="0" w:color="auto"/>
        <w:left w:val="none" w:sz="0" w:space="0" w:color="auto"/>
        <w:bottom w:val="none" w:sz="0" w:space="0" w:color="auto"/>
        <w:right w:val="none" w:sz="0" w:space="0" w:color="auto"/>
      </w:divBdr>
      <w:divsChild>
        <w:div w:id="1397243967">
          <w:marLeft w:val="0"/>
          <w:marRight w:val="0"/>
          <w:marTop w:val="0"/>
          <w:marBottom w:val="0"/>
          <w:divBdr>
            <w:top w:val="none" w:sz="0" w:space="0" w:color="auto"/>
            <w:left w:val="none" w:sz="0" w:space="0" w:color="auto"/>
            <w:bottom w:val="none" w:sz="0" w:space="0" w:color="auto"/>
            <w:right w:val="none" w:sz="0" w:space="0" w:color="auto"/>
          </w:divBdr>
          <w:divsChild>
            <w:div w:id="1757365942">
              <w:marLeft w:val="0"/>
              <w:marRight w:val="0"/>
              <w:marTop w:val="0"/>
              <w:marBottom w:val="0"/>
              <w:divBdr>
                <w:top w:val="none" w:sz="0" w:space="0" w:color="auto"/>
                <w:left w:val="none" w:sz="0" w:space="0" w:color="auto"/>
                <w:bottom w:val="none" w:sz="0" w:space="0" w:color="auto"/>
                <w:right w:val="none" w:sz="0" w:space="0" w:color="auto"/>
              </w:divBdr>
              <w:divsChild>
                <w:div w:id="12231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2940">
      <w:bodyDiv w:val="1"/>
      <w:marLeft w:val="0"/>
      <w:marRight w:val="0"/>
      <w:marTop w:val="0"/>
      <w:marBottom w:val="0"/>
      <w:divBdr>
        <w:top w:val="none" w:sz="0" w:space="0" w:color="auto"/>
        <w:left w:val="none" w:sz="0" w:space="0" w:color="auto"/>
        <w:bottom w:val="none" w:sz="0" w:space="0" w:color="auto"/>
        <w:right w:val="none" w:sz="0" w:space="0" w:color="auto"/>
      </w:divBdr>
      <w:divsChild>
        <w:div w:id="1789548120">
          <w:marLeft w:val="0"/>
          <w:marRight w:val="0"/>
          <w:marTop w:val="0"/>
          <w:marBottom w:val="0"/>
          <w:divBdr>
            <w:top w:val="none" w:sz="0" w:space="0" w:color="auto"/>
            <w:left w:val="none" w:sz="0" w:space="0" w:color="auto"/>
            <w:bottom w:val="none" w:sz="0" w:space="0" w:color="auto"/>
            <w:right w:val="none" w:sz="0" w:space="0" w:color="auto"/>
          </w:divBdr>
        </w:div>
        <w:div w:id="2122187271">
          <w:marLeft w:val="0"/>
          <w:marRight w:val="0"/>
          <w:marTop w:val="0"/>
          <w:marBottom w:val="0"/>
          <w:divBdr>
            <w:top w:val="none" w:sz="0" w:space="0" w:color="auto"/>
            <w:left w:val="none" w:sz="0" w:space="0" w:color="auto"/>
            <w:bottom w:val="none" w:sz="0" w:space="0" w:color="auto"/>
            <w:right w:val="none" w:sz="0" w:space="0" w:color="auto"/>
          </w:divBdr>
        </w:div>
      </w:divsChild>
    </w:div>
    <w:div w:id="1258323401">
      <w:bodyDiv w:val="1"/>
      <w:marLeft w:val="0"/>
      <w:marRight w:val="0"/>
      <w:marTop w:val="0"/>
      <w:marBottom w:val="0"/>
      <w:divBdr>
        <w:top w:val="none" w:sz="0" w:space="0" w:color="auto"/>
        <w:left w:val="none" w:sz="0" w:space="0" w:color="auto"/>
        <w:bottom w:val="none" w:sz="0" w:space="0" w:color="auto"/>
        <w:right w:val="none" w:sz="0" w:space="0" w:color="auto"/>
      </w:divBdr>
      <w:divsChild>
        <w:div w:id="384446855">
          <w:marLeft w:val="0"/>
          <w:marRight w:val="0"/>
          <w:marTop w:val="0"/>
          <w:marBottom w:val="0"/>
          <w:divBdr>
            <w:top w:val="none" w:sz="0" w:space="0" w:color="auto"/>
            <w:left w:val="none" w:sz="0" w:space="0" w:color="auto"/>
            <w:bottom w:val="none" w:sz="0" w:space="0" w:color="auto"/>
            <w:right w:val="none" w:sz="0" w:space="0" w:color="auto"/>
          </w:divBdr>
        </w:div>
        <w:div w:id="1843158778">
          <w:marLeft w:val="0"/>
          <w:marRight w:val="0"/>
          <w:marTop w:val="0"/>
          <w:marBottom w:val="0"/>
          <w:divBdr>
            <w:top w:val="none" w:sz="0" w:space="0" w:color="auto"/>
            <w:left w:val="none" w:sz="0" w:space="0" w:color="auto"/>
            <w:bottom w:val="none" w:sz="0" w:space="0" w:color="auto"/>
            <w:right w:val="none" w:sz="0" w:space="0" w:color="auto"/>
          </w:divBdr>
          <w:divsChild>
            <w:div w:id="215354885">
              <w:marLeft w:val="0"/>
              <w:marRight w:val="0"/>
              <w:marTop w:val="0"/>
              <w:marBottom w:val="0"/>
              <w:divBdr>
                <w:top w:val="none" w:sz="0" w:space="0" w:color="auto"/>
                <w:left w:val="none" w:sz="0" w:space="0" w:color="auto"/>
                <w:bottom w:val="none" w:sz="0" w:space="0" w:color="auto"/>
                <w:right w:val="none" w:sz="0" w:space="0" w:color="auto"/>
              </w:divBdr>
            </w:div>
            <w:div w:id="17964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4916">
      <w:bodyDiv w:val="1"/>
      <w:marLeft w:val="0"/>
      <w:marRight w:val="0"/>
      <w:marTop w:val="0"/>
      <w:marBottom w:val="0"/>
      <w:divBdr>
        <w:top w:val="none" w:sz="0" w:space="0" w:color="auto"/>
        <w:left w:val="none" w:sz="0" w:space="0" w:color="auto"/>
        <w:bottom w:val="none" w:sz="0" w:space="0" w:color="auto"/>
        <w:right w:val="none" w:sz="0" w:space="0" w:color="auto"/>
      </w:divBdr>
      <w:divsChild>
        <w:div w:id="795180510">
          <w:marLeft w:val="0"/>
          <w:marRight w:val="0"/>
          <w:marTop w:val="0"/>
          <w:marBottom w:val="0"/>
          <w:divBdr>
            <w:top w:val="none" w:sz="0" w:space="0" w:color="auto"/>
            <w:left w:val="none" w:sz="0" w:space="0" w:color="auto"/>
            <w:bottom w:val="none" w:sz="0" w:space="0" w:color="auto"/>
            <w:right w:val="none" w:sz="0" w:space="0" w:color="auto"/>
          </w:divBdr>
          <w:divsChild>
            <w:div w:id="780034076">
              <w:marLeft w:val="0"/>
              <w:marRight w:val="0"/>
              <w:marTop w:val="0"/>
              <w:marBottom w:val="0"/>
              <w:divBdr>
                <w:top w:val="none" w:sz="0" w:space="0" w:color="auto"/>
                <w:left w:val="none" w:sz="0" w:space="0" w:color="auto"/>
                <w:bottom w:val="none" w:sz="0" w:space="0" w:color="auto"/>
                <w:right w:val="none" w:sz="0" w:space="0" w:color="auto"/>
              </w:divBdr>
              <w:divsChild>
                <w:div w:id="115241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75419">
      <w:bodyDiv w:val="1"/>
      <w:marLeft w:val="0"/>
      <w:marRight w:val="0"/>
      <w:marTop w:val="0"/>
      <w:marBottom w:val="0"/>
      <w:divBdr>
        <w:top w:val="none" w:sz="0" w:space="0" w:color="auto"/>
        <w:left w:val="none" w:sz="0" w:space="0" w:color="auto"/>
        <w:bottom w:val="none" w:sz="0" w:space="0" w:color="auto"/>
        <w:right w:val="none" w:sz="0" w:space="0" w:color="auto"/>
      </w:divBdr>
    </w:div>
    <w:div w:id="1350713729">
      <w:bodyDiv w:val="1"/>
      <w:marLeft w:val="0"/>
      <w:marRight w:val="0"/>
      <w:marTop w:val="0"/>
      <w:marBottom w:val="0"/>
      <w:divBdr>
        <w:top w:val="none" w:sz="0" w:space="0" w:color="auto"/>
        <w:left w:val="none" w:sz="0" w:space="0" w:color="auto"/>
        <w:bottom w:val="none" w:sz="0" w:space="0" w:color="auto"/>
        <w:right w:val="none" w:sz="0" w:space="0" w:color="auto"/>
      </w:divBdr>
      <w:divsChild>
        <w:div w:id="186529137">
          <w:marLeft w:val="240"/>
          <w:marRight w:val="0"/>
          <w:marTop w:val="0"/>
          <w:marBottom w:val="0"/>
          <w:divBdr>
            <w:top w:val="none" w:sz="0" w:space="0" w:color="auto"/>
            <w:left w:val="none" w:sz="0" w:space="0" w:color="auto"/>
            <w:bottom w:val="none" w:sz="0" w:space="0" w:color="auto"/>
            <w:right w:val="none" w:sz="0" w:space="0" w:color="auto"/>
          </w:divBdr>
          <w:divsChild>
            <w:div w:id="16768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4772">
      <w:bodyDiv w:val="1"/>
      <w:marLeft w:val="0"/>
      <w:marRight w:val="0"/>
      <w:marTop w:val="0"/>
      <w:marBottom w:val="0"/>
      <w:divBdr>
        <w:top w:val="none" w:sz="0" w:space="0" w:color="auto"/>
        <w:left w:val="none" w:sz="0" w:space="0" w:color="auto"/>
        <w:bottom w:val="none" w:sz="0" w:space="0" w:color="auto"/>
        <w:right w:val="none" w:sz="0" w:space="0" w:color="auto"/>
      </w:divBdr>
    </w:div>
    <w:div w:id="1469712479">
      <w:bodyDiv w:val="1"/>
      <w:marLeft w:val="0"/>
      <w:marRight w:val="0"/>
      <w:marTop w:val="0"/>
      <w:marBottom w:val="0"/>
      <w:divBdr>
        <w:top w:val="none" w:sz="0" w:space="0" w:color="auto"/>
        <w:left w:val="none" w:sz="0" w:space="0" w:color="auto"/>
        <w:bottom w:val="none" w:sz="0" w:space="0" w:color="auto"/>
        <w:right w:val="none" w:sz="0" w:space="0" w:color="auto"/>
      </w:divBdr>
    </w:div>
    <w:div w:id="1542130316">
      <w:bodyDiv w:val="1"/>
      <w:marLeft w:val="0"/>
      <w:marRight w:val="0"/>
      <w:marTop w:val="0"/>
      <w:marBottom w:val="0"/>
      <w:divBdr>
        <w:top w:val="none" w:sz="0" w:space="0" w:color="auto"/>
        <w:left w:val="none" w:sz="0" w:space="0" w:color="auto"/>
        <w:bottom w:val="none" w:sz="0" w:space="0" w:color="auto"/>
        <w:right w:val="none" w:sz="0" w:space="0" w:color="auto"/>
      </w:divBdr>
    </w:div>
    <w:div w:id="1585529855">
      <w:bodyDiv w:val="1"/>
      <w:marLeft w:val="0"/>
      <w:marRight w:val="0"/>
      <w:marTop w:val="0"/>
      <w:marBottom w:val="0"/>
      <w:divBdr>
        <w:top w:val="none" w:sz="0" w:space="0" w:color="auto"/>
        <w:left w:val="none" w:sz="0" w:space="0" w:color="auto"/>
        <w:bottom w:val="none" w:sz="0" w:space="0" w:color="auto"/>
        <w:right w:val="none" w:sz="0" w:space="0" w:color="auto"/>
      </w:divBdr>
    </w:div>
    <w:div w:id="1596283267">
      <w:bodyDiv w:val="1"/>
      <w:marLeft w:val="0"/>
      <w:marRight w:val="0"/>
      <w:marTop w:val="0"/>
      <w:marBottom w:val="0"/>
      <w:divBdr>
        <w:top w:val="none" w:sz="0" w:space="0" w:color="auto"/>
        <w:left w:val="none" w:sz="0" w:space="0" w:color="auto"/>
        <w:bottom w:val="none" w:sz="0" w:space="0" w:color="auto"/>
        <w:right w:val="none" w:sz="0" w:space="0" w:color="auto"/>
      </w:divBdr>
      <w:divsChild>
        <w:div w:id="582686761">
          <w:marLeft w:val="0"/>
          <w:marRight w:val="0"/>
          <w:marTop w:val="0"/>
          <w:marBottom w:val="0"/>
          <w:divBdr>
            <w:top w:val="none" w:sz="0" w:space="0" w:color="auto"/>
            <w:left w:val="none" w:sz="0" w:space="0" w:color="auto"/>
            <w:bottom w:val="none" w:sz="0" w:space="0" w:color="auto"/>
            <w:right w:val="none" w:sz="0" w:space="0" w:color="auto"/>
          </w:divBdr>
        </w:div>
        <w:div w:id="607079461">
          <w:marLeft w:val="0"/>
          <w:marRight w:val="0"/>
          <w:marTop w:val="0"/>
          <w:marBottom w:val="0"/>
          <w:divBdr>
            <w:top w:val="none" w:sz="0" w:space="0" w:color="auto"/>
            <w:left w:val="none" w:sz="0" w:space="0" w:color="auto"/>
            <w:bottom w:val="none" w:sz="0" w:space="0" w:color="auto"/>
            <w:right w:val="none" w:sz="0" w:space="0" w:color="auto"/>
          </w:divBdr>
        </w:div>
        <w:div w:id="847720035">
          <w:marLeft w:val="0"/>
          <w:marRight w:val="0"/>
          <w:marTop w:val="0"/>
          <w:marBottom w:val="0"/>
          <w:divBdr>
            <w:top w:val="none" w:sz="0" w:space="0" w:color="auto"/>
            <w:left w:val="none" w:sz="0" w:space="0" w:color="auto"/>
            <w:bottom w:val="none" w:sz="0" w:space="0" w:color="auto"/>
            <w:right w:val="none" w:sz="0" w:space="0" w:color="auto"/>
          </w:divBdr>
        </w:div>
        <w:div w:id="851065701">
          <w:marLeft w:val="0"/>
          <w:marRight w:val="0"/>
          <w:marTop w:val="0"/>
          <w:marBottom w:val="0"/>
          <w:divBdr>
            <w:top w:val="none" w:sz="0" w:space="0" w:color="auto"/>
            <w:left w:val="none" w:sz="0" w:space="0" w:color="auto"/>
            <w:bottom w:val="none" w:sz="0" w:space="0" w:color="auto"/>
            <w:right w:val="none" w:sz="0" w:space="0" w:color="auto"/>
          </w:divBdr>
        </w:div>
        <w:div w:id="1209801666">
          <w:marLeft w:val="0"/>
          <w:marRight w:val="0"/>
          <w:marTop w:val="0"/>
          <w:marBottom w:val="0"/>
          <w:divBdr>
            <w:top w:val="none" w:sz="0" w:space="0" w:color="auto"/>
            <w:left w:val="none" w:sz="0" w:space="0" w:color="auto"/>
            <w:bottom w:val="none" w:sz="0" w:space="0" w:color="auto"/>
            <w:right w:val="none" w:sz="0" w:space="0" w:color="auto"/>
          </w:divBdr>
        </w:div>
        <w:div w:id="1291670956">
          <w:marLeft w:val="0"/>
          <w:marRight w:val="0"/>
          <w:marTop w:val="0"/>
          <w:marBottom w:val="0"/>
          <w:divBdr>
            <w:top w:val="none" w:sz="0" w:space="0" w:color="auto"/>
            <w:left w:val="none" w:sz="0" w:space="0" w:color="auto"/>
            <w:bottom w:val="none" w:sz="0" w:space="0" w:color="auto"/>
            <w:right w:val="none" w:sz="0" w:space="0" w:color="auto"/>
          </w:divBdr>
        </w:div>
        <w:div w:id="1352342278">
          <w:marLeft w:val="0"/>
          <w:marRight w:val="0"/>
          <w:marTop w:val="0"/>
          <w:marBottom w:val="0"/>
          <w:divBdr>
            <w:top w:val="none" w:sz="0" w:space="0" w:color="auto"/>
            <w:left w:val="none" w:sz="0" w:space="0" w:color="auto"/>
            <w:bottom w:val="none" w:sz="0" w:space="0" w:color="auto"/>
            <w:right w:val="none" w:sz="0" w:space="0" w:color="auto"/>
          </w:divBdr>
        </w:div>
        <w:div w:id="1830779490">
          <w:marLeft w:val="0"/>
          <w:marRight w:val="0"/>
          <w:marTop w:val="0"/>
          <w:marBottom w:val="0"/>
          <w:divBdr>
            <w:top w:val="none" w:sz="0" w:space="0" w:color="auto"/>
            <w:left w:val="none" w:sz="0" w:space="0" w:color="auto"/>
            <w:bottom w:val="none" w:sz="0" w:space="0" w:color="auto"/>
            <w:right w:val="none" w:sz="0" w:space="0" w:color="auto"/>
          </w:divBdr>
        </w:div>
        <w:div w:id="1876262722">
          <w:marLeft w:val="0"/>
          <w:marRight w:val="0"/>
          <w:marTop w:val="0"/>
          <w:marBottom w:val="0"/>
          <w:divBdr>
            <w:top w:val="none" w:sz="0" w:space="0" w:color="auto"/>
            <w:left w:val="none" w:sz="0" w:space="0" w:color="auto"/>
            <w:bottom w:val="none" w:sz="0" w:space="0" w:color="auto"/>
            <w:right w:val="none" w:sz="0" w:space="0" w:color="auto"/>
          </w:divBdr>
        </w:div>
        <w:div w:id="1948731910">
          <w:marLeft w:val="0"/>
          <w:marRight w:val="0"/>
          <w:marTop w:val="0"/>
          <w:marBottom w:val="0"/>
          <w:divBdr>
            <w:top w:val="none" w:sz="0" w:space="0" w:color="auto"/>
            <w:left w:val="none" w:sz="0" w:space="0" w:color="auto"/>
            <w:bottom w:val="none" w:sz="0" w:space="0" w:color="auto"/>
            <w:right w:val="none" w:sz="0" w:space="0" w:color="auto"/>
          </w:divBdr>
        </w:div>
      </w:divsChild>
    </w:div>
    <w:div w:id="1713918879">
      <w:bodyDiv w:val="1"/>
      <w:marLeft w:val="0"/>
      <w:marRight w:val="0"/>
      <w:marTop w:val="0"/>
      <w:marBottom w:val="0"/>
      <w:divBdr>
        <w:top w:val="none" w:sz="0" w:space="0" w:color="auto"/>
        <w:left w:val="none" w:sz="0" w:space="0" w:color="auto"/>
        <w:bottom w:val="none" w:sz="0" w:space="0" w:color="auto"/>
        <w:right w:val="none" w:sz="0" w:space="0" w:color="auto"/>
      </w:divBdr>
      <w:divsChild>
        <w:div w:id="185099701">
          <w:marLeft w:val="0"/>
          <w:marRight w:val="0"/>
          <w:marTop w:val="0"/>
          <w:marBottom w:val="0"/>
          <w:divBdr>
            <w:top w:val="none" w:sz="0" w:space="0" w:color="auto"/>
            <w:left w:val="none" w:sz="0" w:space="0" w:color="auto"/>
            <w:bottom w:val="none" w:sz="0" w:space="0" w:color="auto"/>
            <w:right w:val="none" w:sz="0" w:space="0" w:color="auto"/>
          </w:divBdr>
          <w:divsChild>
            <w:div w:id="866915623">
              <w:marLeft w:val="0"/>
              <w:marRight w:val="0"/>
              <w:marTop w:val="0"/>
              <w:marBottom w:val="0"/>
              <w:divBdr>
                <w:top w:val="none" w:sz="0" w:space="0" w:color="auto"/>
                <w:left w:val="none" w:sz="0" w:space="0" w:color="auto"/>
                <w:bottom w:val="none" w:sz="0" w:space="0" w:color="auto"/>
                <w:right w:val="none" w:sz="0" w:space="0" w:color="auto"/>
              </w:divBdr>
              <w:divsChild>
                <w:div w:id="994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79153">
      <w:bodyDiv w:val="1"/>
      <w:marLeft w:val="0"/>
      <w:marRight w:val="0"/>
      <w:marTop w:val="0"/>
      <w:marBottom w:val="0"/>
      <w:divBdr>
        <w:top w:val="none" w:sz="0" w:space="0" w:color="auto"/>
        <w:left w:val="none" w:sz="0" w:space="0" w:color="auto"/>
        <w:bottom w:val="none" w:sz="0" w:space="0" w:color="auto"/>
        <w:right w:val="none" w:sz="0" w:space="0" w:color="auto"/>
      </w:divBdr>
    </w:div>
    <w:div w:id="1780292672">
      <w:bodyDiv w:val="1"/>
      <w:marLeft w:val="0"/>
      <w:marRight w:val="0"/>
      <w:marTop w:val="0"/>
      <w:marBottom w:val="0"/>
      <w:divBdr>
        <w:top w:val="none" w:sz="0" w:space="0" w:color="auto"/>
        <w:left w:val="none" w:sz="0" w:space="0" w:color="auto"/>
        <w:bottom w:val="none" w:sz="0" w:space="0" w:color="auto"/>
        <w:right w:val="none" w:sz="0" w:space="0" w:color="auto"/>
      </w:divBdr>
      <w:divsChild>
        <w:div w:id="1204251435">
          <w:marLeft w:val="0"/>
          <w:marRight w:val="0"/>
          <w:marTop w:val="0"/>
          <w:marBottom w:val="0"/>
          <w:divBdr>
            <w:top w:val="none" w:sz="0" w:space="0" w:color="auto"/>
            <w:left w:val="none" w:sz="0" w:space="0" w:color="auto"/>
            <w:bottom w:val="none" w:sz="0" w:space="0" w:color="auto"/>
            <w:right w:val="none" w:sz="0" w:space="0" w:color="auto"/>
          </w:divBdr>
          <w:divsChild>
            <w:div w:id="1757358054">
              <w:marLeft w:val="0"/>
              <w:marRight w:val="0"/>
              <w:marTop w:val="0"/>
              <w:marBottom w:val="0"/>
              <w:divBdr>
                <w:top w:val="none" w:sz="0" w:space="0" w:color="auto"/>
                <w:left w:val="none" w:sz="0" w:space="0" w:color="auto"/>
                <w:bottom w:val="none" w:sz="0" w:space="0" w:color="auto"/>
                <w:right w:val="none" w:sz="0" w:space="0" w:color="auto"/>
              </w:divBdr>
              <w:divsChild>
                <w:div w:id="18263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46605">
      <w:bodyDiv w:val="1"/>
      <w:marLeft w:val="0"/>
      <w:marRight w:val="0"/>
      <w:marTop w:val="0"/>
      <w:marBottom w:val="0"/>
      <w:divBdr>
        <w:top w:val="none" w:sz="0" w:space="0" w:color="auto"/>
        <w:left w:val="none" w:sz="0" w:space="0" w:color="auto"/>
        <w:bottom w:val="none" w:sz="0" w:space="0" w:color="auto"/>
        <w:right w:val="none" w:sz="0" w:space="0" w:color="auto"/>
      </w:divBdr>
    </w:div>
    <w:div w:id="1832286856">
      <w:bodyDiv w:val="1"/>
      <w:marLeft w:val="0"/>
      <w:marRight w:val="0"/>
      <w:marTop w:val="0"/>
      <w:marBottom w:val="0"/>
      <w:divBdr>
        <w:top w:val="none" w:sz="0" w:space="0" w:color="auto"/>
        <w:left w:val="none" w:sz="0" w:space="0" w:color="auto"/>
        <w:bottom w:val="none" w:sz="0" w:space="0" w:color="auto"/>
        <w:right w:val="none" w:sz="0" w:space="0" w:color="auto"/>
      </w:divBdr>
    </w:div>
    <w:div w:id="1854496618">
      <w:bodyDiv w:val="1"/>
      <w:marLeft w:val="0"/>
      <w:marRight w:val="0"/>
      <w:marTop w:val="0"/>
      <w:marBottom w:val="0"/>
      <w:divBdr>
        <w:top w:val="none" w:sz="0" w:space="0" w:color="auto"/>
        <w:left w:val="none" w:sz="0" w:space="0" w:color="auto"/>
        <w:bottom w:val="none" w:sz="0" w:space="0" w:color="auto"/>
        <w:right w:val="none" w:sz="0" w:space="0" w:color="auto"/>
      </w:divBdr>
    </w:div>
    <w:div w:id="1907183916">
      <w:bodyDiv w:val="1"/>
      <w:marLeft w:val="0"/>
      <w:marRight w:val="0"/>
      <w:marTop w:val="0"/>
      <w:marBottom w:val="0"/>
      <w:divBdr>
        <w:top w:val="none" w:sz="0" w:space="0" w:color="auto"/>
        <w:left w:val="none" w:sz="0" w:space="0" w:color="auto"/>
        <w:bottom w:val="none" w:sz="0" w:space="0" w:color="auto"/>
        <w:right w:val="none" w:sz="0" w:space="0" w:color="auto"/>
      </w:divBdr>
      <w:divsChild>
        <w:div w:id="1848204564">
          <w:marLeft w:val="0"/>
          <w:marRight w:val="0"/>
          <w:marTop w:val="0"/>
          <w:marBottom w:val="0"/>
          <w:divBdr>
            <w:top w:val="none" w:sz="0" w:space="0" w:color="auto"/>
            <w:left w:val="none" w:sz="0" w:space="0" w:color="auto"/>
            <w:bottom w:val="none" w:sz="0" w:space="0" w:color="auto"/>
            <w:right w:val="none" w:sz="0" w:space="0" w:color="auto"/>
          </w:divBdr>
          <w:divsChild>
            <w:div w:id="1231112100">
              <w:marLeft w:val="0"/>
              <w:marRight w:val="0"/>
              <w:marTop w:val="0"/>
              <w:marBottom w:val="0"/>
              <w:divBdr>
                <w:top w:val="none" w:sz="0" w:space="0" w:color="auto"/>
                <w:left w:val="none" w:sz="0" w:space="0" w:color="auto"/>
                <w:bottom w:val="none" w:sz="0" w:space="0" w:color="auto"/>
                <w:right w:val="none" w:sz="0" w:space="0" w:color="auto"/>
              </w:divBdr>
              <w:divsChild>
                <w:div w:id="10306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80704">
      <w:bodyDiv w:val="1"/>
      <w:marLeft w:val="0"/>
      <w:marRight w:val="0"/>
      <w:marTop w:val="0"/>
      <w:marBottom w:val="0"/>
      <w:divBdr>
        <w:top w:val="none" w:sz="0" w:space="0" w:color="auto"/>
        <w:left w:val="none" w:sz="0" w:space="0" w:color="auto"/>
        <w:bottom w:val="none" w:sz="0" w:space="0" w:color="auto"/>
        <w:right w:val="none" w:sz="0" w:space="0" w:color="auto"/>
      </w:divBdr>
    </w:div>
    <w:div w:id="201137453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94">
          <w:marLeft w:val="0"/>
          <w:marRight w:val="0"/>
          <w:marTop w:val="0"/>
          <w:marBottom w:val="0"/>
          <w:divBdr>
            <w:top w:val="none" w:sz="0" w:space="0" w:color="auto"/>
            <w:left w:val="none" w:sz="0" w:space="0" w:color="auto"/>
            <w:bottom w:val="none" w:sz="0" w:space="0" w:color="auto"/>
            <w:right w:val="none" w:sz="0" w:space="0" w:color="auto"/>
          </w:divBdr>
          <w:divsChild>
            <w:div w:id="257566885">
              <w:marLeft w:val="0"/>
              <w:marRight w:val="0"/>
              <w:marTop w:val="0"/>
              <w:marBottom w:val="0"/>
              <w:divBdr>
                <w:top w:val="none" w:sz="0" w:space="0" w:color="auto"/>
                <w:left w:val="none" w:sz="0" w:space="0" w:color="auto"/>
                <w:bottom w:val="none" w:sz="0" w:space="0" w:color="auto"/>
                <w:right w:val="none" w:sz="0" w:space="0" w:color="auto"/>
              </w:divBdr>
            </w:div>
            <w:div w:id="526799764">
              <w:marLeft w:val="0"/>
              <w:marRight w:val="0"/>
              <w:marTop w:val="0"/>
              <w:marBottom w:val="0"/>
              <w:divBdr>
                <w:top w:val="none" w:sz="0" w:space="0" w:color="auto"/>
                <w:left w:val="none" w:sz="0" w:space="0" w:color="auto"/>
                <w:bottom w:val="none" w:sz="0" w:space="0" w:color="auto"/>
                <w:right w:val="none" w:sz="0" w:space="0" w:color="auto"/>
              </w:divBdr>
            </w:div>
            <w:div w:id="801071535">
              <w:marLeft w:val="0"/>
              <w:marRight w:val="0"/>
              <w:marTop w:val="0"/>
              <w:marBottom w:val="0"/>
              <w:divBdr>
                <w:top w:val="none" w:sz="0" w:space="0" w:color="auto"/>
                <w:left w:val="none" w:sz="0" w:space="0" w:color="auto"/>
                <w:bottom w:val="none" w:sz="0" w:space="0" w:color="auto"/>
                <w:right w:val="none" w:sz="0" w:space="0" w:color="auto"/>
              </w:divBdr>
            </w:div>
            <w:div w:id="1556622512">
              <w:marLeft w:val="0"/>
              <w:marRight w:val="0"/>
              <w:marTop w:val="0"/>
              <w:marBottom w:val="0"/>
              <w:divBdr>
                <w:top w:val="none" w:sz="0" w:space="0" w:color="auto"/>
                <w:left w:val="none" w:sz="0" w:space="0" w:color="auto"/>
                <w:bottom w:val="none" w:sz="0" w:space="0" w:color="auto"/>
                <w:right w:val="none" w:sz="0" w:space="0" w:color="auto"/>
              </w:divBdr>
            </w:div>
            <w:div w:id="1627586997">
              <w:marLeft w:val="0"/>
              <w:marRight w:val="0"/>
              <w:marTop w:val="0"/>
              <w:marBottom w:val="0"/>
              <w:divBdr>
                <w:top w:val="none" w:sz="0" w:space="0" w:color="auto"/>
                <w:left w:val="none" w:sz="0" w:space="0" w:color="auto"/>
                <w:bottom w:val="none" w:sz="0" w:space="0" w:color="auto"/>
                <w:right w:val="none" w:sz="0" w:space="0" w:color="auto"/>
              </w:divBdr>
            </w:div>
            <w:div w:id="1686595403">
              <w:marLeft w:val="0"/>
              <w:marRight w:val="0"/>
              <w:marTop w:val="0"/>
              <w:marBottom w:val="0"/>
              <w:divBdr>
                <w:top w:val="none" w:sz="0" w:space="0" w:color="auto"/>
                <w:left w:val="none" w:sz="0" w:space="0" w:color="auto"/>
                <w:bottom w:val="none" w:sz="0" w:space="0" w:color="auto"/>
                <w:right w:val="none" w:sz="0" w:space="0" w:color="auto"/>
              </w:divBdr>
            </w:div>
            <w:div w:id="21222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7827">
      <w:bodyDiv w:val="1"/>
      <w:marLeft w:val="0"/>
      <w:marRight w:val="0"/>
      <w:marTop w:val="0"/>
      <w:marBottom w:val="0"/>
      <w:divBdr>
        <w:top w:val="none" w:sz="0" w:space="0" w:color="auto"/>
        <w:left w:val="none" w:sz="0" w:space="0" w:color="auto"/>
        <w:bottom w:val="none" w:sz="0" w:space="0" w:color="auto"/>
        <w:right w:val="none" w:sz="0" w:space="0" w:color="auto"/>
      </w:divBdr>
    </w:div>
    <w:div w:id="2088309852">
      <w:bodyDiv w:val="1"/>
      <w:marLeft w:val="0"/>
      <w:marRight w:val="0"/>
      <w:marTop w:val="0"/>
      <w:marBottom w:val="0"/>
      <w:divBdr>
        <w:top w:val="none" w:sz="0" w:space="0" w:color="auto"/>
        <w:left w:val="none" w:sz="0" w:space="0" w:color="auto"/>
        <w:bottom w:val="none" w:sz="0" w:space="0" w:color="auto"/>
        <w:right w:val="none" w:sz="0" w:space="0" w:color="auto"/>
      </w:divBdr>
      <w:divsChild>
        <w:div w:id="2062633952">
          <w:marLeft w:val="0"/>
          <w:marRight w:val="0"/>
          <w:marTop w:val="0"/>
          <w:marBottom w:val="0"/>
          <w:divBdr>
            <w:top w:val="none" w:sz="0" w:space="0" w:color="auto"/>
            <w:left w:val="none" w:sz="0" w:space="0" w:color="auto"/>
            <w:bottom w:val="none" w:sz="0" w:space="0" w:color="auto"/>
            <w:right w:val="none" w:sz="0" w:space="0" w:color="auto"/>
          </w:divBdr>
        </w:div>
      </w:divsChild>
    </w:div>
    <w:div w:id="2105495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07330-C7F5-4250-A6E9-4AE03782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5510</Words>
  <Characters>30310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Title here</vt:lpstr>
    </vt:vector>
  </TitlesOfParts>
  <Company/>
  <LinksUpToDate>false</LinksUpToDate>
  <CharactersWithSpaces>35749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here</dc:title>
  <dc:subject/>
  <dc:creator>corroramos</dc:creator>
  <cp:keywords/>
  <dc:description/>
  <cp:lastModifiedBy>Isaac Corro Ramos</cp:lastModifiedBy>
  <cp:revision>19</cp:revision>
  <cp:lastPrinted>2016-09-21T11:36:00Z</cp:lastPrinted>
  <dcterms:created xsi:type="dcterms:W3CDTF">2023-05-15T11:00:00Z</dcterms:created>
  <dcterms:modified xsi:type="dcterms:W3CDTF">2023-06-16T07:26:00Z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id="P7VamSSi"/&gt;&lt;style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name="delayCitationUpdates" value="true"/&gt;&lt;pref name="dontAskDelayCitationUpdates" value="true"/&gt;&lt;/prefs&gt;&lt;/data&gt;</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Classification: Internal</vt:lpwstr>
  </property>
  <property fmtid="{D5CDD505-2E9C-101B-9397-08002B2CF9AE}" pid="7" name="MSIP_Label_8772ba27-cab8-4042-a351-a31f6e4eacdc_Enabled">
    <vt:lpwstr>true</vt:lpwstr>
  </property>
  <property fmtid="{D5CDD505-2E9C-101B-9397-08002B2CF9AE}" pid="8" name="MSIP_Label_8772ba27-cab8-4042-a351-a31f6e4eacdc_SetDate">
    <vt:lpwstr>2023-06-15T12:10:46Z</vt:lpwstr>
  </property>
  <property fmtid="{D5CDD505-2E9C-101B-9397-08002B2CF9AE}" pid="9" name="MSIP_Label_8772ba27-cab8-4042-a351-a31f6e4eacdc_Method">
    <vt:lpwstr>Standard</vt:lpwstr>
  </property>
  <property fmtid="{D5CDD505-2E9C-101B-9397-08002B2CF9AE}" pid="10" name="MSIP_Label_8772ba27-cab8-4042-a351-a31f6e4eacdc_Name">
    <vt:lpwstr>Internal</vt:lpwstr>
  </property>
  <property fmtid="{D5CDD505-2E9C-101B-9397-08002B2CF9AE}" pid="11" name="MSIP_Label_8772ba27-cab8-4042-a351-a31f6e4eacdc_SiteId">
    <vt:lpwstr>715902d6-f63e-4b8d-929b-4bb170bad492</vt:lpwstr>
  </property>
  <property fmtid="{D5CDD505-2E9C-101B-9397-08002B2CF9AE}" pid="12" name="MSIP_Label_8772ba27-cab8-4042-a351-a31f6e4eacdc_ActionId">
    <vt:lpwstr>955a5ba0-eab5-41e6-a118-06f9308eade2</vt:lpwstr>
  </property>
  <property fmtid="{D5CDD505-2E9C-101B-9397-08002B2CF9AE}" pid="13" name="MSIP_Label_8772ba27-cab8-4042-a351-a31f6e4eacdc_ContentBits">
    <vt:lpwstr>2</vt:lpwstr>
  </property>
</Properties>
</file>