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B0" w:rsidRPr="00586B97" w:rsidRDefault="006271B0" w:rsidP="006271B0">
      <w:r w:rsidRPr="00586B97">
        <w:rPr>
          <w:b/>
        </w:rPr>
        <w:t>Table-5</w:t>
      </w:r>
      <w:r w:rsidRPr="00586B97">
        <w:t xml:space="preserve">: Pharmacokinetic properties of </w:t>
      </w:r>
      <w:proofErr w:type="spellStart"/>
      <w:r w:rsidRPr="00586B97">
        <w:t>vildagliptin</w:t>
      </w:r>
      <w:proofErr w:type="spellEnd"/>
      <w:r w:rsidRPr="00586B97">
        <w:t xml:space="preserve"> and dapagliflozin</w:t>
      </w:r>
      <w:r>
        <w:t xml:space="preserve">. </w:t>
      </w:r>
    </w:p>
    <w:tbl>
      <w:tblPr>
        <w:tblStyle w:val="ListTable6Colorful"/>
        <w:tblW w:w="8567" w:type="dxa"/>
        <w:jc w:val="center"/>
        <w:tblLook w:val="04A0"/>
      </w:tblPr>
      <w:tblGrid>
        <w:gridCol w:w="1671"/>
        <w:gridCol w:w="3696"/>
        <w:gridCol w:w="3200"/>
      </w:tblGrid>
      <w:tr w:rsidR="006271B0" w:rsidRPr="000F5CE2" w:rsidTr="00F46636">
        <w:trPr>
          <w:cnfStyle w:val="100000000000"/>
          <w:trHeight w:val="324"/>
          <w:jc w:val="center"/>
        </w:trPr>
        <w:tc>
          <w:tcPr>
            <w:cnfStyle w:val="001000000000"/>
            <w:tcW w:w="1671" w:type="dxa"/>
            <w:hideMark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Properties</w:t>
            </w:r>
          </w:p>
        </w:tc>
        <w:tc>
          <w:tcPr>
            <w:tcW w:w="3696" w:type="dxa"/>
            <w:hideMark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100000000000"/>
            </w:pPr>
            <w:r w:rsidRPr="000F5CE2">
              <w:t>Vildagliptin</w:t>
            </w:r>
          </w:p>
        </w:tc>
        <w:tc>
          <w:tcPr>
            <w:tcW w:w="3200" w:type="dxa"/>
            <w:hideMark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100000000000"/>
            </w:pPr>
            <w:r w:rsidRPr="000F5CE2">
              <w:t>Dapagliflozin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  <w:hideMark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</w:p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</w:p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3D-Structure</w:t>
            </w:r>
          </w:p>
        </w:tc>
        <w:tc>
          <w:tcPr>
            <w:tcW w:w="3696" w:type="dxa"/>
            <w:hideMark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rPr>
                <w:noProof/>
              </w:rPr>
              <w:drawing>
                <wp:inline distT="0" distB="0" distL="0" distR="0">
                  <wp:extent cx="2202739" cy="1125416"/>
                  <wp:effectExtent l="0" t="0" r="7061" b="0"/>
                  <wp:docPr id="113" name="Picture 2" descr="Vildaglipt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ldagliptin_3D_Conformer_large.png"/>
                          <pic:cNvPicPr/>
                        </pic:nvPicPr>
                        <pic:blipFill>
                          <a:blip r:embed="rId4"/>
                          <a:srcRect l="28829" t="29900" r="29910" b="31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49" cy="112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0" w:type="dxa"/>
            <w:hideMark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rPr>
                <w:noProof/>
              </w:rPr>
              <w:drawing>
                <wp:inline distT="0" distB="0" distL="0" distR="0">
                  <wp:extent cx="1875694" cy="1125416"/>
                  <wp:effectExtent l="19050" t="0" r="0" b="0"/>
                  <wp:docPr id="114" name="Picture 3" descr="Dapagliflozin_3D_Conformer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pagliflozin_3D_Conformer_large.png"/>
                          <pic:cNvPicPr/>
                        </pic:nvPicPr>
                        <pic:blipFill>
                          <a:blip r:embed="rId5"/>
                          <a:srcRect l="29910" t="26578" r="28649" b="27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694" cy="112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1B0" w:rsidRPr="000F5CE2" w:rsidTr="00F46636">
        <w:trPr>
          <w:trHeight w:val="215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WLogP</w:t>
            </w:r>
            <w:proofErr w:type="spellEnd"/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0.79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1.52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>
              <w:t>XLogP3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>
              <w:t>0.88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>
              <w:t>2.35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TPSA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76.36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99.38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 xml:space="preserve">ESOL </w:t>
            </w:r>
            <w:proofErr w:type="spellStart"/>
            <w:r w:rsidRPr="000F5CE2">
              <w:t>LogS</w:t>
            </w:r>
            <w:proofErr w:type="spellEnd"/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-2.01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-3.78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ESOL Class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S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 xml:space="preserve">Ali </w:t>
            </w:r>
            <w:proofErr w:type="spellStart"/>
            <w:r w:rsidRPr="000F5CE2">
              <w:t>LogS</w:t>
            </w:r>
            <w:proofErr w:type="spellEnd"/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-2.07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-4.08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Ali Class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MS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Silicos</w:t>
            </w:r>
            <w:proofErr w:type="spellEnd"/>
            <w:r w:rsidRPr="000F5CE2">
              <w:t xml:space="preserve">-IT </w:t>
            </w:r>
            <w:proofErr w:type="spellStart"/>
            <w:r w:rsidRPr="000F5CE2">
              <w:t>LogSw</w:t>
            </w:r>
            <w:proofErr w:type="spellEnd"/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-2.28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-4.46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Silicos</w:t>
            </w:r>
            <w:proofErr w:type="spellEnd"/>
            <w:r w:rsidRPr="000F5CE2">
              <w:t>-IT Class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S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MS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Bioavailability Score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0.55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0.55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GI absorption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High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Blood Brain Barrier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# Lipinski’s violation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0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Mutagenicity</w:t>
            </w:r>
            <w:proofErr w:type="spellEnd"/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proofErr w:type="spellStart"/>
            <w:r w:rsidRPr="000F5CE2">
              <w:t>Tumorigenicity</w:t>
            </w:r>
            <w:proofErr w:type="spellEnd"/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Reproductive Effectiveness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None</w:t>
            </w:r>
          </w:p>
        </w:tc>
      </w:tr>
      <w:tr w:rsidR="006271B0" w:rsidRPr="000F5CE2" w:rsidTr="00F46636">
        <w:trPr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</w:pPr>
            <w:r w:rsidRPr="000F5CE2">
              <w:t>Irritant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000000"/>
            </w:pPr>
            <w:r w:rsidRPr="000F5CE2">
              <w:t>None</w:t>
            </w:r>
          </w:p>
        </w:tc>
      </w:tr>
      <w:tr w:rsidR="006271B0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1671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rPr>
                <w:b w:val="0"/>
                <w:bCs w:val="0"/>
              </w:rPr>
            </w:pPr>
            <w:r w:rsidRPr="000F5CE2">
              <w:t>Toxicity</w:t>
            </w:r>
          </w:p>
        </w:tc>
        <w:tc>
          <w:tcPr>
            <w:tcW w:w="3696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</w:t>
            </w:r>
            <w:r>
              <w:t>on-</w:t>
            </w:r>
            <w:r w:rsidRPr="000F5CE2">
              <w:t>T</w:t>
            </w:r>
            <w:r>
              <w:t>oxic</w:t>
            </w:r>
          </w:p>
        </w:tc>
        <w:tc>
          <w:tcPr>
            <w:tcW w:w="3200" w:type="dxa"/>
          </w:tcPr>
          <w:p w:rsidR="006271B0" w:rsidRPr="000F5CE2" w:rsidRDefault="006271B0" w:rsidP="00F46636">
            <w:pPr>
              <w:spacing w:after="0" w:line="240" w:lineRule="auto"/>
              <w:contextualSpacing/>
              <w:jc w:val="center"/>
              <w:cnfStyle w:val="000000100000"/>
            </w:pPr>
            <w:r w:rsidRPr="000F5CE2">
              <w:t>N</w:t>
            </w:r>
            <w:r>
              <w:t>on-</w:t>
            </w:r>
            <w:r w:rsidRPr="000F5CE2">
              <w:t>T</w:t>
            </w:r>
            <w:r>
              <w:t>oxic</w:t>
            </w:r>
          </w:p>
        </w:tc>
      </w:tr>
    </w:tbl>
    <w:p w:rsidR="006271B0" w:rsidRDefault="006271B0" w:rsidP="006271B0">
      <w:pPr>
        <w:spacing w:before="200"/>
        <w:rPr>
          <w:b/>
          <w:sz w:val="20"/>
          <w:szCs w:val="20"/>
        </w:rPr>
      </w:pPr>
      <w:r w:rsidRPr="00CF0FDF">
        <w:rPr>
          <w:b/>
          <w:sz w:val="20"/>
          <w:szCs w:val="20"/>
        </w:rPr>
        <w:t xml:space="preserve">MW, the number of rotatable bonds, the percentage of aromatic heavy atoms, and Daylight's CLOGP are the five molecular characteristics that the ESOL model shows as having a linear connection with log S. </w:t>
      </w:r>
      <w:r w:rsidRPr="00C16E92">
        <w:rPr>
          <w:b/>
          <w:sz w:val="20"/>
          <w:szCs w:val="20"/>
        </w:rPr>
        <w:t>The Ali model connects log S, log Po/w, and TPSA</w:t>
      </w:r>
      <w:r w:rsidRPr="00CF0FDF">
        <w:rPr>
          <w:b/>
          <w:sz w:val="20"/>
          <w:szCs w:val="20"/>
        </w:rPr>
        <w:t>. SILICOS-IT</w:t>
      </w:r>
      <w:r>
        <w:rPr>
          <w:b/>
          <w:sz w:val="20"/>
          <w:szCs w:val="20"/>
        </w:rPr>
        <w:t xml:space="preserve"> is a</w:t>
      </w:r>
      <w:r w:rsidRPr="00CF0FDF">
        <w:rPr>
          <w:b/>
          <w:sz w:val="20"/>
          <w:szCs w:val="20"/>
        </w:rPr>
        <w:t xml:space="preserve"> hybrid technique </w:t>
      </w:r>
      <w:r>
        <w:rPr>
          <w:b/>
          <w:sz w:val="20"/>
          <w:szCs w:val="20"/>
        </w:rPr>
        <w:t>that uses</w:t>
      </w:r>
      <w:r w:rsidRPr="00CF0FDF">
        <w:rPr>
          <w:b/>
          <w:sz w:val="20"/>
          <w:szCs w:val="20"/>
        </w:rPr>
        <w:t xml:space="preserve"> 27 pieces and 7 topological descriptors. </w:t>
      </w:r>
      <w:r w:rsidRPr="00C16E92">
        <w:rPr>
          <w:b/>
          <w:sz w:val="20"/>
          <w:szCs w:val="20"/>
        </w:rPr>
        <w:t>The Bioavailability Score is a rule-based, semi-quantitative score that considers total charge, TPSA, and Lipinski filter violations.</w:t>
      </w:r>
    </w:p>
    <w:p w:rsidR="00057445" w:rsidRDefault="00057445"/>
    <w:sectPr w:rsidR="00057445" w:rsidSect="00057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doNotDisplayPageBoundaries/>
  <w:proofState w:spelling="clean" w:grammar="clean"/>
  <w:defaultTabStop w:val="720"/>
  <w:characterSpacingControl w:val="doNotCompress"/>
  <w:compat/>
  <w:rsids>
    <w:rsidRoot w:val="006271B0"/>
    <w:rsid w:val="00057445"/>
    <w:rsid w:val="0062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B0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6271B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2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2023-06-16T14:30:00Z</dcterms:created>
  <dcterms:modified xsi:type="dcterms:W3CDTF">2023-06-16T14:30:00Z</dcterms:modified>
</cp:coreProperties>
</file>