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84" w:rsidRPr="00586B97" w:rsidRDefault="00D22684" w:rsidP="00D22684">
      <w:pPr>
        <w:spacing w:before="200"/>
        <w:rPr>
          <w:b/>
        </w:rPr>
      </w:pPr>
      <w:r w:rsidRPr="00586B97">
        <w:rPr>
          <w:b/>
        </w:rPr>
        <w:t>Table-3</w:t>
      </w:r>
      <w:r>
        <w:rPr>
          <w:b/>
        </w:rPr>
        <w:t>b</w:t>
      </w:r>
      <w:r w:rsidRPr="00586B97">
        <w:rPr>
          <w:b/>
        </w:rPr>
        <w:t>:</w:t>
      </w:r>
      <w:r w:rsidRPr="00586B97">
        <w:t xml:space="preserve"> Toxicity properties of compounds identified from </w:t>
      </w:r>
      <w:r w:rsidRPr="00586B97">
        <w:rPr>
          <w:bCs/>
          <w:i/>
          <w:iCs/>
        </w:rPr>
        <w:t>H.cordata</w:t>
      </w:r>
      <w:r w:rsidRPr="00586B97">
        <w:rPr>
          <w:bCs/>
        </w:rPr>
        <w:t xml:space="preserve">. </w:t>
      </w:r>
    </w:p>
    <w:tbl>
      <w:tblPr>
        <w:tblStyle w:val="ListTable6Colorful"/>
        <w:tblW w:w="12112" w:type="dxa"/>
        <w:jc w:val="center"/>
        <w:tblLayout w:type="fixed"/>
        <w:tblLook w:val="04A0"/>
      </w:tblPr>
      <w:tblGrid>
        <w:gridCol w:w="4042"/>
        <w:gridCol w:w="1654"/>
        <w:gridCol w:w="1890"/>
        <w:gridCol w:w="1800"/>
        <w:gridCol w:w="1260"/>
        <w:gridCol w:w="1466"/>
      </w:tblGrid>
      <w:tr w:rsidR="00D22684" w:rsidRPr="000F5CE2" w:rsidTr="00F46636">
        <w:trPr>
          <w:cnfStyle w:val="100000000000"/>
          <w:trHeight w:val="27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rPr>
                <w:b w:val="0"/>
              </w:rPr>
            </w:pPr>
            <w:bookmarkStart w:id="0" w:name="_Hlk109996600"/>
            <w:r w:rsidRPr="000F5CE2">
              <w:t>Compounds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proofErr w:type="spellStart"/>
            <w:r w:rsidRPr="000F5CE2">
              <w:t>Mutagenicity</w:t>
            </w:r>
            <w:proofErr w:type="spellEnd"/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proofErr w:type="spellStart"/>
            <w:r w:rsidRPr="000F5CE2">
              <w:t>Tumorigenicity</w:t>
            </w:r>
            <w:proofErr w:type="spellEnd"/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Reproductive Effectiveness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Irritant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Toxicity</w:t>
            </w:r>
          </w:p>
        </w:tc>
      </w:tr>
      <w:tr w:rsidR="00D22684" w:rsidRPr="000F5CE2" w:rsidTr="00F46636">
        <w:trPr>
          <w:cnfStyle w:val="000000100000"/>
          <w:trHeight w:val="25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Alpha-pinene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trHeight w:val="12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Alpha-thujene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Low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cnfStyle w:val="000000100000"/>
          <w:trHeight w:val="25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3-carene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trHeight w:val="14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D-Limonene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Low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cnfStyle w:val="000000100000"/>
          <w:trHeight w:val="12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Sylvestrene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rPr>
                <w:bCs/>
              </w:rPr>
              <w:t>Non-toxic</w:t>
            </w:r>
          </w:p>
        </w:tc>
      </w:tr>
      <w:tr w:rsidR="00D22684" w:rsidRPr="000F5CE2" w:rsidTr="00F46636">
        <w:trPr>
          <w:trHeight w:val="25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 xml:space="preserve">Bis(2-ethylhexyl)ester </w:t>
            </w:r>
            <w:proofErr w:type="spellStart"/>
            <w:r w:rsidRPr="000F5CE2">
              <w:t>hexanedioic</w:t>
            </w:r>
            <w:proofErr w:type="spellEnd"/>
            <w:r w:rsidRPr="000F5CE2">
              <w:t xml:space="preserve"> acid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Low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cnfStyle w:val="000000100000"/>
          <w:trHeight w:val="27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Isopulegol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  <w:rPr>
                <w:bCs/>
              </w:rPr>
            </w:pPr>
            <w:r w:rsidRPr="000F5CE2">
              <w:rPr>
                <w:bCs/>
              </w:rPr>
              <w:t>Non-Toxic</w:t>
            </w:r>
          </w:p>
        </w:tc>
      </w:tr>
      <w:tr w:rsidR="00D22684" w:rsidRPr="000F5CE2" w:rsidTr="00F46636">
        <w:trPr>
          <w:trHeight w:val="27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2,5-cyclohexadiene-1,4-diol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  <w:rPr>
                <w:bCs/>
              </w:rPr>
            </w:pPr>
            <w:r w:rsidRPr="000F5CE2">
              <w:rPr>
                <w:bCs/>
              </w:rPr>
              <w:t>Non-Toxic</w:t>
            </w:r>
          </w:p>
        </w:tc>
      </w:tr>
      <w:tr w:rsidR="00D22684" w:rsidRPr="000F5CE2" w:rsidTr="00F46636">
        <w:trPr>
          <w:cnfStyle w:val="000000100000"/>
          <w:trHeight w:val="12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4-methyl-cyclohexanone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trHeight w:val="12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2-methyl-cyclohexanone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Low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cnfStyle w:val="000000100000"/>
          <w:trHeight w:val="14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Cycloheptanone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trHeight w:val="14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2-methyl-n-(2-methylbutylidene)-1-butanamine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rPr>
                <w:bCs/>
              </w:rPr>
              <w:t>Non-toxic</w:t>
            </w:r>
          </w:p>
        </w:tc>
      </w:tr>
      <w:tr w:rsidR="00D22684" w:rsidRPr="000F5CE2" w:rsidTr="00F46636">
        <w:trPr>
          <w:cnfStyle w:val="000000100000"/>
          <w:trHeight w:val="14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Quercetin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tr w:rsidR="00D22684" w:rsidRPr="000F5CE2" w:rsidTr="00F46636">
        <w:trPr>
          <w:trHeight w:val="149"/>
          <w:jc w:val="center"/>
        </w:trPr>
        <w:tc>
          <w:tcPr>
            <w:cnfStyle w:val="001000000000"/>
            <w:tcW w:w="4042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</w:pPr>
            <w:r w:rsidRPr="000F5CE2">
              <w:t>Kaempferol</w:t>
            </w:r>
          </w:p>
        </w:tc>
        <w:tc>
          <w:tcPr>
            <w:tcW w:w="1654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89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80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260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66" w:type="dxa"/>
          </w:tcPr>
          <w:p w:rsidR="00D22684" w:rsidRPr="000F5CE2" w:rsidRDefault="00D22684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</w:t>
            </w:r>
            <w:r w:rsidRPr="000F5CE2">
              <w:rPr>
                <w:bCs/>
              </w:rPr>
              <w:t>oxic</w:t>
            </w:r>
          </w:p>
        </w:tc>
      </w:tr>
      <w:bookmarkEnd w:id="0"/>
    </w:tbl>
    <w:p w:rsidR="00057445" w:rsidRDefault="00057445" w:rsidP="00D22684"/>
    <w:sectPr w:rsidR="00057445" w:rsidSect="00D226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22684"/>
    <w:rsid w:val="00057445"/>
    <w:rsid w:val="00D2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84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D2268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2023-06-16T14:27:00Z</dcterms:created>
  <dcterms:modified xsi:type="dcterms:W3CDTF">2023-06-16T14:28:00Z</dcterms:modified>
</cp:coreProperties>
</file>