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F8A12" w14:textId="2D1E944F" w:rsidR="007B14DE" w:rsidRPr="0033695F" w:rsidRDefault="007B14DE" w:rsidP="0033695F">
      <w:pPr>
        <w:pStyle w:val="Heading1"/>
      </w:pPr>
      <w:r w:rsidRPr="0033695F">
        <w:t xml:space="preserve">Supplementary </w:t>
      </w:r>
      <w:r w:rsidR="0033695F" w:rsidRPr="0033695F">
        <w:t>I</w:t>
      </w:r>
      <w:r w:rsidRPr="0033695F">
        <w:t>nformation</w:t>
      </w:r>
      <w:r w:rsidR="0033695F" w:rsidRPr="0033695F">
        <w:t xml:space="preserve"> for</w:t>
      </w:r>
    </w:p>
    <w:p w14:paraId="7883C8AB" w14:textId="3DEC6325" w:rsidR="0033695F" w:rsidRPr="0033695F" w:rsidRDefault="0033695F" w:rsidP="0033695F">
      <w:pPr>
        <w:jc w:val="center"/>
        <w:rPr>
          <w:b/>
          <w:sz w:val="28"/>
          <w:szCs w:val="28"/>
        </w:rPr>
      </w:pPr>
      <w:r w:rsidRPr="0033695F">
        <w:rPr>
          <w:b/>
          <w:sz w:val="28"/>
          <w:szCs w:val="28"/>
        </w:rPr>
        <w:t>Depopulation and Infrastructure in U.S. Cities: Looking Toward 2100</w:t>
      </w:r>
    </w:p>
    <w:p w14:paraId="126ADDE7" w14:textId="77777777" w:rsidR="0033695F" w:rsidRPr="0033695F" w:rsidRDefault="0033695F" w:rsidP="0033695F"/>
    <w:p w14:paraId="6E209413" w14:textId="57849C62" w:rsidR="007B14DE" w:rsidRPr="000A4004" w:rsidRDefault="00D63D7B" w:rsidP="007A1EE6">
      <w:pPr>
        <w:pStyle w:val="Heading2"/>
      </w:pPr>
      <w:r>
        <w:t>D</w:t>
      </w:r>
      <w:r w:rsidR="007B14DE">
        <w:t xml:space="preserve">etails on </w:t>
      </w:r>
      <w:r w:rsidR="007B14DE" w:rsidRPr="000A4004">
        <w:t>Data sources</w:t>
      </w:r>
    </w:p>
    <w:p w14:paraId="72DD9E4D" w14:textId="679A1C02" w:rsidR="007B14DE" w:rsidRPr="000A4004" w:rsidRDefault="0006735C" w:rsidP="007B14DE">
      <w:pPr>
        <w:pStyle w:val="Heading3"/>
      </w:pPr>
      <w:r>
        <w:t xml:space="preserve">1.1 </w:t>
      </w:r>
      <w:r w:rsidR="007B14DE" w:rsidRPr="000A4004">
        <w:t>Data for current population trend</w:t>
      </w:r>
    </w:p>
    <w:p w14:paraId="3B0EE47D" w14:textId="38EFFE06" w:rsidR="007B14DE" w:rsidRPr="000A4004" w:rsidRDefault="007B14DE" w:rsidP="007B14DE">
      <w:pPr>
        <w:spacing w:line="276" w:lineRule="auto"/>
        <w:rPr>
          <w:rFonts w:cs="Arial"/>
          <w:color w:val="000000" w:themeColor="text1"/>
        </w:rPr>
      </w:pPr>
      <w:r w:rsidRPr="5F1FBEDE">
        <w:rPr>
          <w:color w:val="000000" w:themeColor="text1"/>
        </w:rPr>
        <w:t xml:space="preserve">To identify the current population trend, we used </w:t>
      </w:r>
      <w:r w:rsidRPr="5F1FBEDE">
        <w:rPr>
          <w:rFonts w:cs="Arial"/>
          <w:color w:val="000000" w:themeColor="text1"/>
        </w:rPr>
        <w:t xml:space="preserve">population data </w:t>
      </w:r>
      <w:r w:rsidR="00DD1689" w:rsidRPr="5F1FBEDE">
        <w:rPr>
          <w:rFonts w:cs="Arial"/>
          <w:color w:val="000000" w:themeColor="text1"/>
        </w:rPr>
        <w:t>from 2010 to 2020</w:t>
      </w:r>
      <w:r w:rsidR="007D008E">
        <w:rPr>
          <w:rFonts w:cs="Arial"/>
          <w:color w:val="000000" w:themeColor="text1"/>
        </w:rPr>
        <w:t xml:space="preserve"> (</w:t>
      </w:r>
      <w:r w:rsidR="007D008E" w:rsidRPr="5F1FBEDE">
        <w:rPr>
          <w:rFonts w:cs="Arial"/>
          <w:color w:val="000000" w:themeColor="text1"/>
        </w:rPr>
        <w:t>available at the time of the analysis</w:t>
      </w:r>
      <w:r w:rsidR="007D008E">
        <w:rPr>
          <w:rFonts w:cs="Arial"/>
          <w:color w:val="000000" w:themeColor="text1"/>
        </w:rPr>
        <w:t>)</w:t>
      </w:r>
      <w:r w:rsidR="00DD1689" w:rsidRPr="5F1FBEDE">
        <w:rPr>
          <w:rFonts w:cs="Arial"/>
          <w:color w:val="000000" w:themeColor="text1"/>
        </w:rPr>
        <w:t xml:space="preserve"> </w:t>
      </w:r>
      <w:r w:rsidRPr="5F1FBEDE">
        <w:rPr>
          <w:rFonts w:cs="Arial"/>
          <w:color w:val="000000" w:themeColor="text1"/>
        </w:rPr>
        <w:t xml:space="preserve">from </w:t>
      </w:r>
      <w:r w:rsidR="007D008E">
        <w:rPr>
          <w:rFonts w:cs="Arial"/>
          <w:color w:val="000000" w:themeColor="text1"/>
        </w:rPr>
        <w:t xml:space="preserve">the </w:t>
      </w:r>
      <w:r w:rsidRPr="5F1FBEDE">
        <w:rPr>
          <w:rFonts w:cs="Arial"/>
          <w:color w:val="000000" w:themeColor="text1"/>
        </w:rPr>
        <w:t>American Community Survey (ACS)</w:t>
      </w:r>
      <w:r w:rsidR="00DD1689">
        <w:rPr>
          <w:rFonts w:cs="Arial"/>
          <w:color w:val="000000" w:themeColor="text1"/>
        </w:rPr>
        <w:t xml:space="preserve">. We used ACS </w:t>
      </w:r>
      <w:r w:rsidR="00DD1689" w:rsidRPr="5F1FBEDE">
        <w:rPr>
          <w:rFonts w:cs="Arial"/>
          <w:color w:val="000000" w:themeColor="text1"/>
        </w:rPr>
        <w:t xml:space="preserve">5-year estimates </w:t>
      </w:r>
      <w:r w:rsidRPr="5F1FBEDE">
        <w:rPr>
          <w:rFonts w:cs="Arial"/>
          <w:color w:val="000000" w:themeColor="text1"/>
        </w:rPr>
        <w:t xml:space="preserve">since data for areas with a population of </w:t>
      </w:r>
      <w:r w:rsidR="00C40C04">
        <w:rPr>
          <w:rFonts w:cs="Arial"/>
          <w:color w:val="000000" w:themeColor="text1"/>
        </w:rPr>
        <w:t xml:space="preserve">less than </w:t>
      </w:r>
      <w:r w:rsidRPr="5F1FBEDE">
        <w:rPr>
          <w:rFonts w:cs="Arial"/>
          <w:color w:val="000000" w:themeColor="text1"/>
        </w:rPr>
        <w:t>20</w:t>
      </w:r>
      <w:r w:rsidR="007D008E">
        <w:rPr>
          <w:rFonts w:cs="Arial"/>
          <w:color w:val="000000" w:themeColor="text1"/>
        </w:rPr>
        <w:t>,</w:t>
      </w:r>
      <w:r w:rsidRPr="5F1FBEDE">
        <w:rPr>
          <w:rFonts w:cs="Arial"/>
          <w:color w:val="000000" w:themeColor="text1"/>
        </w:rPr>
        <w:t xml:space="preserve">000 </w:t>
      </w:r>
      <w:r w:rsidR="007D008E">
        <w:rPr>
          <w:rFonts w:cs="Arial"/>
          <w:color w:val="000000" w:themeColor="text1"/>
        </w:rPr>
        <w:t>are</w:t>
      </w:r>
      <w:r w:rsidRPr="5F1FBEDE">
        <w:rPr>
          <w:rFonts w:cs="Arial"/>
          <w:color w:val="000000" w:themeColor="text1"/>
        </w:rPr>
        <w:t xml:space="preserve"> only available </w:t>
      </w:r>
      <w:r w:rsidR="00DD1689">
        <w:rPr>
          <w:rFonts w:cs="Arial"/>
          <w:color w:val="000000" w:themeColor="text1"/>
        </w:rPr>
        <w:t>in</w:t>
      </w:r>
      <w:r w:rsidRPr="5F1FBEDE">
        <w:rPr>
          <w:rFonts w:cs="Arial"/>
          <w:color w:val="000000" w:themeColor="text1"/>
        </w:rPr>
        <w:t xml:space="preserve"> 5-yr estimates </w:t>
      </w:r>
      <w:r w:rsidRPr="5F1FBEDE">
        <w:rPr>
          <w:rFonts w:cs="Arial"/>
          <w:color w:val="000000" w:themeColor="text1"/>
        </w:rPr>
        <w:fldChar w:fldCharType="begin"/>
      </w:r>
      <w:r w:rsidR="00F922BA">
        <w:rPr>
          <w:rFonts w:cs="Arial"/>
          <w:color w:val="000000" w:themeColor="text1"/>
        </w:rPr>
        <w:instrText xml:space="preserve"> ADDIN ZOTERO_ITEM CSL_CITATION {"citationID":"KTlA9whZ","properties":{"formattedCitation":"[1]","plainCitation":"[1]","noteIndex":0},"citationItems":[{"id":940,"uris":["http://zotero.org/users/7216049/items/H9Q5AJID"],"itemData":{"id":940,"type":"webpage","abstract":"This handbook helps general data users learn how to access and use ACS data and provide concrete examples of how ACS data can answer real-world questions.","container-title":"Census.gov","note":"section: Government","title":"Understanding and Using American Community Survey Data: What All Data Users Need to Know","title-short":"Understanding and Using American Community Survey Data","URL":"https://www.census.gov/programs-surveys/acs/library/handbooks/general.html","author":[{"family":"Bureau","given":"US Census"}],"accessed":{"date-parts":[["2023",3,20]]},"issued":{"date-parts":[["2020",9]]}}}],"schema":"https://github.com/citation-style-language/schema/raw/master/csl-citation.json"} </w:instrText>
      </w:r>
      <w:r w:rsidRPr="5F1FBEDE">
        <w:rPr>
          <w:rFonts w:cs="Arial"/>
          <w:color w:val="000000" w:themeColor="text1"/>
        </w:rPr>
        <w:fldChar w:fldCharType="separate"/>
      </w:r>
      <w:r w:rsidR="00741074" w:rsidRPr="00741074">
        <w:rPr>
          <w:rFonts w:cs="Arial"/>
        </w:rPr>
        <w:t>[1]</w:t>
      </w:r>
      <w:r w:rsidRPr="5F1FBEDE">
        <w:rPr>
          <w:rFonts w:cs="Arial"/>
          <w:color w:val="000000" w:themeColor="text1"/>
        </w:rPr>
        <w:fldChar w:fldCharType="end"/>
      </w:r>
      <w:r w:rsidRPr="5F1FBEDE">
        <w:rPr>
          <w:rFonts w:cs="Arial"/>
          <w:color w:val="000000" w:themeColor="text1"/>
        </w:rPr>
        <w:t>. The spatial unit for this analysis are “Places</w:t>
      </w:r>
      <w:r w:rsidR="007D008E">
        <w:rPr>
          <w:rFonts w:cs="Arial"/>
          <w:color w:val="000000" w:themeColor="text1"/>
        </w:rPr>
        <w:t>,</w:t>
      </w:r>
      <w:r w:rsidRPr="5F1FBEDE">
        <w:rPr>
          <w:rFonts w:cs="Arial"/>
          <w:color w:val="000000" w:themeColor="text1"/>
        </w:rPr>
        <w:t xml:space="preserve">” defined by the U.S. census bureau </w:t>
      </w:r>
      <w:r w:rsidRPr="5F1FBEDE">
        <w:rPr>
          <w:rFonts w:cs="Arial"/>
          <w:color w:val="000000" w:themeColor="text1"/>
        </w:rPr>
        <w:fldChar w:fldCharType="begin"/>
      </w:r>
      <w:r w:rsidR="00F922BA">
        <w:rPr>
          <w:rFonts w:cs="Arial"/>
          <w:color w:val="000000" w:themeColor="text1"/>
        </w:rPr>
        <w:instrText xml:space="preserve"> ADDIN ZOTERO_ITEM CSL_CITATION {"citationID":"4zvt0wWy","properties":{"formattedCitation":"[2]","plainCitation":"[2]","noteIndex":0},"citationItems":[{"id":71,"uris":["http://zotero.org/users/7216049/items/WHRWJRTX"],"itemData":{"id":71,"type":"document","language":"en","publisher":"U.S. Census Bureau","source":"Zotero","title":"Understanding “Place” in Census Bureau Data Products","author":[{"family":"Ratcliffe","given":"Michael"}],"issued":{"date-parts":[["2012"]]}}}],"schema":"https://github.com/citation-style-language/schema/raw/master/csl-citation.json"} </w:instrText>
      </w:r>
      <w:r w:rsidRPr="5F1FBEDE">
        <w:rPr>
          <w:rFonts w:cs="Arial"/>
          <w:color w:val="000000" w:themeColor="text1"/>
        </w:rPr>
        <w:fldChar w:fldCharType="separate"/>
      </w:r>
      <w:r w:rsidRPr="00AE463B">
        <w:rPr>
          <w:rFonts w:cs="Arial"/>
        </w:rPr>
        <w:t>[2]</w:t>
      </w:r>
      <w:r w:rsidRPr="5F1FBEDE">
        <w:rPr>
          <w:rFonts w:cs="Arial"/>
          <w:color w:val="000000" w:themeColor="text1"/>
        </w:rPr>
        <w:fldChar w:fldCharType="end"/>
      </w:r>
      <w:r w:rsidR="007D008E">
        <w:rPr>
          <w:rFonts w:cs="Arial"/>
          <w:color w:val="000000" w:themeColor="text1"/>
        </w:rPr>
        <w:t xml:space="preserve"> as</w:t>
      </w:r>
      <w:r w:rsidRPr="5F1FBEDE">
        <w:rPr>
          <w:rFonts w:cs="Arial"/>
          <w:color w:val="000000" w:themeColor="text1"/>
        </w:rPr>
        <w:t xml:space="preserve">: “Places are “organic”— they expand (or contract) over time as population and commercial activity increases (or decreases)” </w:t>
      </w:r>
      <w:r w:rsidRPr="5F1FBEDE">
        <w:rPr>
          <w:rFonts w:cs="Arial"/>
          <w:color w:val="000000" w:themeColor="text1"/>
        </w:rPr>
        <w:fldChar w:fldCharType="begin"/>
      </w:r>
      <w:r w:rsidR="00F922BA">
        <w:rPr>
          <w:rFonts w:cs="Arial"/>
          <w:color w:val="000000" w:themeColor="text1"/>
        </w:rPr>
        <w:instrText xml:space="preserve"> ADDIN ZOTERO_ITEM CSL_CITATION {"citationID":"34gCLBv6","properties":{"formattedCitation":"[2]","plainCitation":"[2]","noteIndex":0},"citationItems":[{"id":71,"uris":["http://zotero.org/users/7216049/items/WHRWJRTX"],"itemData":{"id":71,"type":"document","language":"en","publisher":"U.S. Census Bureau","source":"Zotero","title":"Understanding “Place” in Census Bureau Data Products","author":[{"family":"Ratcliffe","given":"Michael"}],"issued":{"date-parts":[["2012"]]}}}],"schema":"https://github.com/citation-style-language/schema/raw/master/csl-citation.json"} </w:instrText>
      </w:r>
      <w:r w:rsidRPr="5F1FBEDE">
        <w:rPr>
          <w:rFonts w:cs="Arial"/>
          <w:color w:val="000000" w:themeColor="text1"/>
        </w:rPr>
        <w:fldChar w:fldCharType="separate"/>
      </w:r>
      <w:r w:rsidRPr="00AE463B">
        <w:rPr>
          <w:rFonts w:cs="Arial"/>
        </w:rPr>
        <w:t>[2]</w:t>
      </w:r>
      <w:r w:rsidRPr="5F1FBEDE">
        <w:rPr>
          <w:rFonts w:cs="Arial"/>
          <w:color w:val="000000" w:themeColor="text1"/>
        </w:rPr>
        <w:fldChar w:fldCharType="end"/>
      </w:r>
      <w:r w:rsidRPr="5F1FBEDE">
        <w:rPr>
          <w:rFonts w:cs="Arial"/>
          <w:color w:val="000000" w:themeColor="text1"/>
        </w:rPr>
        <w:t xml:space="preserve">. Places include towns, cities, villages, and boroughs. </w:t>
      </w:r>
      <w:r w:rsidRPr="5F1FBEDE">
        <w:rPr>
          <w:color w:val="000000" w:themeColor="text1"/>
        </w:rPr>
        <w:t xml:space="preserve">Places are </w:t>
      </w:r>
      <w:r w:rsidR="00C40C04" w:rsidRPr="5F1FBEDE">
        <w:rPr>
          <w:color w:val="000000" w:themeColor="text1"/>
        </w:rPr>
        <w:t>agglomerations</w:t>
      </w:r>
      <w:r w:rsidRPr="5F1FBEDE">
        <w:rPr>
          <w:color w:val="000000" w:themeColor="text1"/>
        </w:rPr>
        <w:t xml:space="preserve"> of humans inside counties. </w:t>
      </w:r>
      <w:r w:rsidR="00C40C04">
        <w:rPr>
          <w:color w:val="000000" w:themeColor="text1"/>
        </w:rPr>
        <w:t>We chose</w:t>
      </w:r>
      <w:r w:rsidRPr="5F1FBEDE">
        <w:rPr>
          <w:color w:val="000000" w:themeColor="text1"/>
        </w:rPr>
        <w:t xml:space="preserve"> places as the unit of analysis</w:t>
      </w:r>
      <w:r w:rsidR="00C40C04">
        <w:rPr>
          <w:color w:val="000000" w:themeColor="text1"/>
        </w:rPr>
        <w:t xml:space="preserve"> because</w:t>
      </w:r>
      <w:r w:rsidRPr="5F1FBEDE">
        <w:rPr>
          <w:color w:val="000000" w:themeColor="text1"/>
        </w:rPr>
        <w:t xml:space="preserve"> it is more representative of human settlement area</w:t>
      </w:r>
      <w:r w:rsidR="00C40C04">
        <w:rPr>
          <w:color w:val="000000" w:themeColor="text1"/>
        </w:rPr>
        <w:t xml:space="preserve"> at a </w:t>
      </w:r>
      <w:r w:rsidR="00872949">
        <w:rPr>
          <w:color w:val="000000" w:themeColor="text1"/>
        </w:rPr>
        <w:t>granular</w:t>
      </w:r>
      <w:r w:rsidR="00C40C04">
        <w:rPr>
          <w:color w:val="000000" w:themeColor="text1"/>
        </w:rPr>
        <w:t xml:space="preserve"> scale</w:t>
      </w:r>
      <w:r w:rsidRPr="5F1FBEDE">
        <w:rPr>
          <w:color w:val="000000" w:themeColor="text1"/>
        </w:rPr>
        <w:t xml:space="preserve"> and socio-demographic variables such as income, age distribution,</w:t>
      </w:r>
      <w:r w:rsidR="00872949">
        <w:rPr>
          <w:color w:val="000000" w:themeColor="text1"/>
        </w:rPr>
        <w:t xml:space="preserve"> vehicle ownership,</w:t>
      </w:r>
      <w:r w:rsidRPr="5F1FBEDE">
        <w:rPr>
          <w:color w:val="000000" w:themeColor="text1"/>
        </w:rPr>
        <w:t xml:space="preserve"> </w:t>
      </w:r>
      <w:r w:rsidR="00C40C04">
        <w:rPr>
          <w:color w:val="000000" w:themeColor="text1"/>
        </w:rPr>
        <w:t>commute time</w:t>
      </w:r>
      <w:r w:rsidRPr="5F1FBEDE">
        <w:rPr>
          <w:color w:val="000000" w:themeColor="text1"/>
        </w:rPr>
        <w:t xml:space="preserve"> </w:t>
      </w:r>
      <w:r w:rsidR="00C40C04">
        <w:rPr>
          <w:color w:val="000000" w:themeColor="text1"/>
        </w:rPr>
        <w:t>are</w:t>
      </w:r>
      <w:r w:rsidRPr="5F1FBEDE">
        <w:rPr>
          <w:color w:val="000000" w:themeColor="text1"/>
        </w:rPr>
        <w:t xml:space="preserve"> available at place level in the census.</w:t>
      </w:r>
      <w:r w:rsidRPr="5F1FBEDE">
        <w:rPr>
          <w:rFonts w:cs="Arial"/>
          <w:color w:val="000000" w:themeColor="text1"/>
        </w:rPr>
        <w:t xml:space="preserve"> Since the term “place” is generic in the common language, we used the term </w:t>
      </w:r>
      <w:r w:rsidR="007D008E">
        <w:rPr>
          <w:rFonts w:cs="Arial"/>
          <w:color w:val="000000" w:themeColor="text1"/>
        </w:rPr>
        <w:t>“</w:t>
      </w:r>
      <w:r w:rsidRPr="5F1FBEDE">
        <w:rPr>
          <w:rFonts w:cs="Arial"/>
          <w:color w:val="000000" w:themeColor="text1"/>
        </w:rPr>
        <w:t>city</w:t>
      </w:r>
      <w:r w:rsidR="007D008E">
        <w:rPr>
          <w:rFonts w:cs="Arial"/>
          <w:color w:val="000000" w:themeColor="text1"/>
        </w:rPr>
        <w:t>”</w:t>
      </w:r>
      <w:r w:rsidRPr="5F1FBEDE">
        <w:rPr>
          <w:rFonts w:cs="Arial"/>
          <w:color w:val="000000" w:themeColor="text1"/>
        </w:rPr>
        <w:t xml:space="preserve"> to refer to places in this article.</w:t>
      </w:r>
    </w:p>
    <w:p w14:paraId="45605445" w14:textId="491132A5" w:rsidR="007B14DE" w:rsidRPr="000A4004" w:rsidRDefault="007B14DE" w:rsidP="007B14DE">
      <w:pPr>
        <w:spacing w:line="276" w:lineRule="auto"/>
        <w:rPr>
          <w:rFonts w:cs="Arial"/>
          <w:color w:val="000000" w:themeColor="text1"/>
          <w:szCs w:val="20"/>
        </w:rPr>
      </w:pPr>
      <w:r w:rsidRPr="000A4004">
        <w:rPr>
          <w:rFonts w:cs="Arial"/>
          <w:color w:val="000000" w:themeColor="text1"/>
          <w:szCs w:val="20"/>
        </w:rPr>
        <w:t xml:space="preserve">A Mann Kendall trend test (MK test) was </w:t>
      </w:r>
      <w:r w:rsidR="00232D18">
        <w:rPr>
          <w:rFonts w:cs="Arial"/>
          <w:color w:val="000000" w:themeColor="text1"/>
          <w:szCs w:val="20"/>
        </w:rPr>
        <w:t>performed</w:t>
      </w:r>
      <w:r w:rsidRPr="000A4004">
        <w:rPr>
          <w:rFonts w:cs="Arial"/>
          <w:color w:val="000000" w:themeColor="text1"/>
          <w:szCs w:val="20"/>
        </w:rPr>
        <w:t xml:space="preserve"> to find the population trend</w:t>
      </w:r>
      <w:r w:rsidR="00872949">
        <w:rPr>
          <w:rFonts w:cs="Arial"/>
          <w:color w:val="000000" w:themeColor="text1"/>
          <w:szCs w:val="20"/>
        </w:rPr>
        <w:t xml:space="preserve"> from the time series data</w:t>
      </w:r>
      <w:r w:rsidRPr="000A4004">
        <w:rPr>
          <w:rFonts w:cs="Arial"/>
          <w:color w:val="000000" w:themeColor="text1"/>
          <w:szCs w:val="20"/>
        </w:rPr>
        <w:t>. The MK test is one of many statistically robust methods that are available to identify whether time series data ha</w:t>
      </w:r>
      <w:r w:rsidR="007D008E">
        <w:rPr>
          <w:rFonts w:cs="Arial"/>
          <w:color w:val="000000" w:themeColor="text1"/>
          <w:szCs w:val="20"/>
        </w:rPr>
        <w:t>ve</w:t>
      </w:r>
      <w:r w:rsidRPr="000A4004">
        <w:rPr>
          <w:rFonts w:cs="Arial"/>
          <w:color w:val="000000" w:themeColor="text1"/>
          <w:szCs w:val="20"/>
        </w:rPr>
        <w:t xml:space="preserve"> a monotonic increasing (or decreasing) trend or not. Since this test is nonparametric, no assumption about the data distribution is required. </w:t>
      </w:r>
      <w:r w:rsidR="00872949">
        <w:rPr>
          <w:rFonts w:cs="Arial"/>
          <w:color w:val="000000" w:themeColor="text1"/>
          <w:szCs w:val="20"/>
        </w:rPr>
        <w:t>A</w:t>
      </w:r>
      <w:r w:rsidRPr="000A4004">
        <w:rPr>
          <w:rFonts w:cs="Arial"/>
          <w:color w:val="000000" w:themeColor="text1"/>
          <w:szCs w:val="20"/>
        </w:rPr>
        <w:t xml:space="preserve"> minimum number of </w:t>
      </w:r>
      <w:r w:rsidR="00872949">
        <w:rPr>
          <w:rFonts w:cs="Arial"/>
          <w:color w:val="000000" w:themeColor="text1"/>
          <w:szCs w:val="20"/>
        </w:rPr>
        <w:t xml:space="preserve">three </w:t>
      </w:r>
      <w:r w:rsidRPr="000A4004">
        <w:rPr>
          <w:rFonts w:cs="Arial"/>
          <w:color w:val="000000" w:themeColor="text1"/>
          <w:szCs w:val="20"/>
        </w:rPr>
        <w:t xml:space="preserve">data points </w:t>
      </w:r>
      <w:r w:rsidR="00872949">
        <w:rPr>
          <w:rFonts w:cs="Arial"/>
          <w:color w:val="000000" w:themeColor="text1"/>
          <w:szCs w:val="20"/>
        </w:rPr>
        <w:t xml:space="preserve">are </w:t>
      </w:r>
      <w:r w:rsidRPr="000A4004">
        <w:rPr>
          <w:rFonts w:cs="Arial"/>
          <w:color w:val="000000" w:themeColor="text1"/>
          <w:szCs w:val="20"/>
        </w:rPr>
        <w:t xml:space="preserve">necessary to detect the trend using this method. </w:t>
      </w:r>
      <w:r w:rsidR="007D008E">
        <w:rPr>
          <w:rFonts w:cs="Arial"/>
          <w:color w:val="000000" w:themeColor="text1"/>
          <w:szCs w:val="20"/>
        </w:rPr>
        <w:t xml:space="preserve">While the </w:t>
      </w:r>
      <w:r w:rsidRPr="000A4004">
        <w:rPr>
          <w:rFonts w:cs="Arial"/>
          <w:color w:val="000000" w:themeColor="text1"/>
          <w:szCs w:val="20"/>
        </w:rPr>
        <w:t xml:space="preserve">test </w:t>
      </w:r>
      <w:r w:rsidR="00872949">
        <w:rPr>
          <w:rFonts w:cs="Arial"/>
          <w:color w:val="000000" w:themeColor="text1"/>
          <w:szCs w:val="20"/>
        </w:rPr>
        <w:t>captures</w:t>
      </w:r>
      <w:r w:rsidRPr="000A4004">
        <w:rPr>
          <w:rFonts w:cs="Arial"/>
          <w:color w:val="000000" w:themeColor="text1"/>
          <w:szCs w:val="20"/>
        </w:rPr>
        <w:t xml:space="preserve"> the trend of</w:t>
      </w:r>
      <w:r w:rsidR="00872949">
        <w:rPr>
          <w:rFonts w:cs="Arial"/>
          <w:color w:val="000000" w:themeColor="text1"/>
          <w:szCs w:val="20"/>
        </w:rPr>
        <w:t xml:space="preserve"> data</w:t>
      </w:r>
      <w:r w:rsidRPr="000A4004">
        <w:rPr>
          <w:rFonts w:cs="Arial"/>
          <w:color w:val="000000" w:themeColor="text1"/>
          <w:szCs w:val="20"/>
        </w:rPr>
        <w:t xml:space="preserve">, </w:t>
      </w:r>
      <w:r w:rsidR="007D008E">
        <w:rPr>
          <w:rFonts w:cs="Arial"/>
          <w:color w:val="000000" w:themeColor="text1"/>
          <w:szCs w:val="20"/>
        </w:rPr>
        <w:t>it does not capture</w:t>
      </w:r>
      <w:r w:rsidRPr="000A4004">
        <w:rPr>
          <w:rFonts w:cs="Arial"/>
          <w:color w:val="000000" w:themeColor="text1"/>
          <w:szCs w:val="20"/>
        </w:rPr>
        <w:t xml:space="preserve"> the extent of change</w:t>
      </w:r>
      <w:r w:rsidR="00872949">
        <w:rPr>
          <w:rFonts w:cs="Arial"/>
          <w:color w:val="000000" w:themeColor="text1"/>
          <w:szCs w:val="20"/>
        </w:rPr>
        <w:t xml:space="preserve"> in </w:t>
      </w:r>
      <w:r w:rsidR="007D008E">
        <w:rPr>
          <w:rFonts w:cs="Arial"/>
          <w:color w:val="000000" w:themeColor="text1"/>
          <w:szCs w:val="20"/>
        </w:rPr>
        <w:t xml:space="preserve">the </w:t>
      </w:r>
      <w:r w:rsidR="00872949">
        <w:rPr>
          <w:rFonts w:cs="Arial"/>
          <w:color w:val="000000" w:themeColor="text1"/>
          <w:szCs w:val="20"/>
        </w:rPr>
        <w:t>trend</w:t>
      </w:r>
      <w:r w:rsidRPr="000A4004">
        <w:rPr>
          <w:rFonts w:cs="Arial"/>
          <w:color w:val="000000" w:themeColor="text1"/>
          <w:szCs w:val="20"/>
        </w:rPr>
        <w:t xml:space="preserve">. </w:t>
      </w:r>
      <w:r w:rsidR="007D008E">
        <w:rPr>
          <w:rFonts w:cs="Arial"/>
          <w:color w:val="000000" w:themeColor="text1"/>
          <w:szCs w:val="20"/>
        </w:rPr>
        <w:t>For example, capturing s</w:t>
      </w:r>
      <w:r w:rsidRPr="000A4004">
        <w:rPr>
          <w:rFonts w:cs="Arial"/>
          <w:color w:val="000000" w:themeColor="text1"/>
          <w:szCs w:val="20"/>
        </w:rPr>
        <w:t xml:space="preserve">udden excessive loss or gain in population requires different measures than </w:t>
      </w:r>
      <w:r w:rsidR="00A264F2">
        <w:rPr>
          <w:rFonts w:cs="Arial"/>
          <w:color w:val="000000" w:themeColor="text1"/>
          <w:szCs w:val="20"/>
        </w:rPr>
        <w:t>monitoring</w:t>
      </w:r>
      <w:r w:rsidR="007D008E" w:rsidRPr="000A4004">
        <w:rPr>
          <w:rFonts w:cs="Arial"/>
          <w:color w:val="000000" w:themeColor="text1"/>
          <w:szCs w:val="20"/>
        </w:rPr>
        <w:t xml:space="preserve"> </w:t>
      </w:r>
      <w:r w:rsidRPr="000A4004">
        <w:rPr>
          <w:rFonts w:cs="Arial"/>
          <w:color w:val="000000" w:themeColor="text1"/>
          <w:szCs w:val="20"/>
        </w:rPr>
        <w:t>loss or gain</w:t>
      </w:r>
      <w:r w:rsidR="00872949">
        <w:rPr>
          <w:rFonts w:cs="Arial"/>
          <w:color w:val="000000" w:themeColor="text1"/>
          <w:szCs w:val="20"/>
        </w:rPr>
        <w:t xml:space="preserve"> over time</w:t>
      </w:r>
      <w:r w:rsidRPr="000A4004">
        <w:rPr>
          <w:rFonts w:cs="Arial"/>
          <w:color w:val="000000" w:themeColor="text1"/>
          <w:szCs w:val="20"/>
        </w:rPr>
        <w:t xml:space="preserve">. </w:t>
      </w:r>
      <w:r w:rsidR="007D008E">
        <w:rPr>
          <w:rFonts w:cs="Arial"/>
          <w:color w:val="000000" w:themeColor="text1"/>
          <w:szCs w:val="20"/>
        </w:rPr>
        <w:t>For this</w:t>
      </w:r>
      <w:r w:rsidRPr="000A4004">
        <w:rPr>
          <w:rFonts w:cs="Arial"/>
          <w:color w:val="000000" w:themeColor="text1"/>
          <w:szCs w:val="20"/>
        </w:rPr>
        <w:t xml:space="preserve">, </w:t>
      </w:r>
      <w:r w:rsidR="007D008E">
        <w:rPr>
          <w:rFonts w:cs="Arial"/>
          <w:color w:val="000000" w:themeColor="text1"/>
          <w:szCs w:val="20"/>
        </w:rPr>
        <w:t xml:space="preserve">the </w:t>
      </w:r>
      <w:r w:rsidRPr="000A4004">
        <w:rPr>
          <w:rFonts w:cs="Arial"/>
          <w:color w:val="000000" w:themeColor="text1"/>
          <w:szCs w:val="20"/>
        </w:rPr>
        <w:t xml:space="preserve">mean value of annual percent change in population and </w:t>
      </w:r>
      <w:r w:rsidR="007D008E">
        <w:rPr>
          <w:rFonts w:cs="Arial"/>
          <w:color w:val="000000" w:themeColor="text1"/>
          <w:szCs w:val="20"/>
        </w:rPr>
        <w:t xml:space="preserve">the </w:t>
      </w:r>
      <w:r w:rsidRPr="000A4004">
        <w:rPr>
          <w:rFonts w:cs="Arial"/>
          <w:color w:val="000000" w:themeColor="text1"/>
          <w:szCs w:val="20"/>
        </w:rPr>
        <w:t xml:space="preserve">total percent change from consecutive value of </w:t>
      </w:r>
      <w:r w:rsidR="00872949">
        <w:rPr>
          <w:rFonts w:cs="Arial"/>
          <w:color w:val="000000" w:themeColor="text1"/>
          <w:szCs w:val="20"/>
        </w:rPr>
        <w:t xml:space="preserve">the </w:t>
      </w:r>
      <w:r w:rsidRPr="000A4004">
        <w:rPr>
          <w:rFonts w:cs="Arial"/>
          <w:color w:val="000000" w:themeColor="text1"/>
          <w:szCs w:val="20"/>
        </w:rPr>
        <w:t>year 2010 and 2020 w</w:t>
      </w:r>
      <w:r w:rsidR="00872949">
        <w:rPr>
          <w:rFonts w:cs="Arial"/>
          <w:color w:val="000000" w:themeColor="text1"/>
          <w:szCs w:val="20"/>
        </w:rPr>
        <w:t>ere</w:t>
      </w:r>
      <w:r w:rsidRPr="000A4004">
        <w:rPr>
          <w:rFonts w:cs="Arial"/>
          <w:color w:val="000000" w:themeColor="text1"/>
          <w:szCs w:val="20"/>
        </w:rPr>
        <w:t xml:space="preserve"> used to label the cities based on </w:t>
      </w:r>
      <w:r w:rsidR="00872949">
        <w:rPr>
          <w:rFonts w:cs="Arial"/>
          <w:color w:val="000000" w:themeColor="text1"/>
          <w:szCs w:val="20"/>
        </w:rPr>
        <w:t xml:space="preserve">both the trend and </w:t>
      </w:r>
      <w:r w:rsidRPr="000A4004">
        <w:rPr>
          <w:rFonts w:cs="Arial"/>
          <w:color w:val="000000" w:themeColor="text1"/>
          <w:szCs w:val="20"/>
        </w:rPr>
        <w:t>the extent of population loss.</w:t>
      </w:r>
      <w:r w:rsidR="00003928">
        <w:rPr>
          <w:rFonts w:cs="Arial"/>
          <w:color w:val="000000" w:themeColor="text1"/>
          <w:szCs w:val="20"/>
        </w:rPr>
        <w:t xml:space="preserve"> The cut off values for labeling is presented in</w:t>
      </w:r>
      <w:r w:rsidR="000C7F9D">
        <w:rPr>
          <w:rFonts w:cs="Arial"/>
          <w:color w:val="000000" w:themeColor="text1"/>
          <w:szCs w:val="20"/>
        </w:rPr>
        <w:t xml:space="preserve"> </w:t>
      </w:r>
      <w:r w:rsidR="000C7F9D">
        <w:rPr>
          <w:rFonts w:cs="Arial"/>
          <w:color w:val="000000" w:themeColor="text1"/>
          <w:szCs w:val="20"/>
        </w:rPr>
        <w:fldChar w:fldCharType="begin"/>
      </w:r>
      <w:r w:rsidR="000C7F9D">
        <w:rPr>
          <w:rFonts w:cs="Arial"/>
          <w:color w:val="000000" w:themeColor="text1"/>
          <w:szCs w:val="20"/>
        </w:rPr>
        <w:instrText xml:space="preserve"> REF _Ref129256295 \h </w:instrText>
      </w:r>
      <w:r w:rsidR="000C7F9D">
        <w:rPr>
          <w:rFonts w:cs="Arial"/>
          <w:color w:val="000000" w:themeColor="text1"/>
          <w:szCs w:val="20"/>
        </w:rPr>
      </w:r>
      <w:r w:rsidR="000C7F9D">
        <w:rPr>
          <w:rFonts w:cs="Arial"/>
          <w:color w:val="000000" w:themeColor="text1"/>
          <w:szCs w:val="20"/>
        </w:rPr>
        <w:fldChar w:fldCharType="separate"/>
      </w:r>
      <w:r w:rsidR="001F54A4">
        <w:t xml:space="preserve">Table SI </w:t>
      </w:r>
      <w:r w:rsidR="001F54A4">
        <w:rPr>
          <w:noProof/>
        </w:rPr>
        <w:t>1</w:t>
      </w:r>
      <w:r w:rsidR="000C7F9D">
        <w:rPr>
          <w:rFonts w:cs="Arial"/>
          <w:color w:val="000000" w:themeColor="text1"/>
          <w:szCs w:val="20"/>
        </w:rPr>
        <w:fldChar w:fldCharType="end"/>
      </w:r>
      <w:r w:rsidR="00003928">
        <w:rPr>
          <w:rFonts w:cs="Arial"/>
          <w:color w:val="000000" w:themeColor="text1"/>
          <w:szCs w:val="20"/>
        </w:rPr>
        <w:t>.</w:t>
      </w:r>
    </w:p>
    <w:p w14:paraId="122E6D44" w14:textId="77777777" w:rsidR="007B14DE" w:rsidRPr="00263212" w:rsidRDefault="007B14DE" w:rsidP="007B14DE"/>
    <w:p w14:paraId="1A227E28" w14:textId="2ABD164C" w:rsidR="007B14DE" w:rsidRPr="000A4004" w:rsidRDefault="000C7F9D" w:rsidP="000C7F9D">
      <w:pPr>
        <w:pStyle w:val="Caption"/>
        <w:rPr>
          <w:rFonts w:cs="Arial"/>
          <w:szCs w:val="20"/>
        </w:rPr>
      </w:pPr>
      <w:bookmarkStart w:id="0" w:name="_Ref129256295"/>
      <w:r>
        <w:t xml:space="preserve">Table SI </w:t>
      </w:r>
      <w:fldSimple w:instr=" SEQ Table_SI \* ARABIC ">
        <w:r w:rsidR="001F54A4">
          <w:rPr>
            <w:noProof/>
          </w:rPr>
          <w:t>1</w:t>
        </w:r>
      </w:fldSimple>
      <w:bookmarkEnd w:id="0"/>
      <w:r w:rsidR="007B14DE" w:rsidRPr="000A4004">
        <w:rPr>
          <w:szCs w:val="20"/>
        </w:rPr>
        <w:t xml:space="preserve"> </w:t>
      </w:r>
      <w:r w:rsidR="007B14DE">
        <w:rPr>
          <w:szCs w:val="20"/>
        </w:rPr>
        <w:t>L</w:t>
      </w:r>
      <w:r w:rsidR="007B14DE" w:rsidRPr="000A4004">
        <w:rPr>
          <w:szCs w:val="20"/>
        </w:rPr>
        <w:t>abeling the cities based on m</w:t>
      </w:r>
      <w:r w:rsidR="00AE6E33">
        <w:rPr>
          <w:szCs w:val="20"/>
        </w:rPr>
        <w:t>e</w:t>
      </w:r>
      <w:r w:rsidR="007B14DE" w:rsidRPr="000A4004">
        <w:rPr>
          <w:szCs w:val="20"/>
        </w:rPr>
        <w:t>an and total population change</w:t>
      </w:r>
      <w:r w:rsidR="00AE6E33">
        <w:rPr>
          <w:szCs w:val="20"/>
        </w:rPr>
        <w:t xml:space="preserve"> along with </w:t>
      </w:r>
      <w:r w:rsidR="007D008E">
        <w:rPr>
          <w:szCs w:val="20"/>
        </w:rPr>
        <w:t xml:space="preserve">their </w:t>
      </w:r>
      <w:proofErr w:type="gramStart"/>
      <w:r w:rsidR="00AE6E33">
        <w:rPr>
          <w:szCs w:val="20"/>
        </w:rPr>
        <w:t>trend</w:t>
      </w:r>
      <w:proofErr w:type="gramEnd"/>
    </w:p>
    <w:tbl>
      <w:tblPr>
        <w:tblW w:w="5012" w:type="pct"/>
        <w:tblLook w:val="04A0" w:firstRow="1" w:lastRow="0" w:firstColumn="1" w:lastColumn="0" w:noHBand="0" w:noVBand="1"/>
      </w:tblPr>
      <w:tblGrid>
        <w:gridCol w:w="1583"/>
        <w:gridCol w:w="1205"/>
        <w:gridCol w:w="527"/>
        <w:gridCol w:w="1003"/>
        <w:gridCol w:w="1078"/>
        <w:gridCol w:w="813"/>
        <w:gridCol w:w="769"/>
        <w:gridCol w:w="956"/>
        <w:gridCol w:w="879"/>
        <w:gridCol w:w="559"/>
      </w:tblGrid>
      <w:tr w:rsidR="007B14DE" w:rsidRPr="00463B28" w14:paraId="39C4F30D" w14:textId="77777777" w:rsidTr="00003928">
        <w:trPr>
          <w:trHeight w:val="314"/>
        </w:trPr>
        <w:tc>
          <w:tcPr>
            <w:tcW w:w="845" w:type="pct"/>
            <w:vMerge w:val="restart"/>
            <w:tcBorders>
              <w:top w:val="single" w:sz="4" w:space="0" w:color="AEAAAA"/>
              <w:left w:val="single" w:sz="4" w:space="0" w:color="AEAAAA"/>
              <w:bottom w:val="double" w:sz="6" w:space="0" w:color="000000"/>
              <w:right w:val="nil"/>
            </w:tcBorders>
            <w:shd w:val="clear" w:color="auto" w:fill="auto"/>
            <w:vAlign w:val="center"/>
            <w:hideMark/>
          </w:tcPr>
          <w:p w14:paraId="384E7DB4" w14:textId="77777777" w:rsidR="007B14DE" w:rsidRPr="00463B28" w:rsidRDefault="007B14DE" w:rsidP="009E1181">
            <w:pPr>
              <w:spacing w:after="0" w:line="240" w:lineRule="auto"/>
              <w:jc w:val="center"/>
              <w:rPr>
                <w:rFonts w:ascii="Calibri" w:eastAsia="Times New Roman" w:hAnsi="Calibri" w:cs="Calibri"/>
                <w:color w:val="000000"/>
                <w:sz w:val="22"/>
              </w:rPr>
            </w:pPr>
            <w:r w:rsidRPr="00463B28">
              <w:rPr>
                <w:rFonts w:ascii="Calibri" w:eastAsia="Times New Roman" w:hAnsi="Calibri" w:cs="Calibri"/>
                <w:color w:val="000000"/>
                <w:sz w:val="22"/>
              </w:rPr>
              <w:t>Total population change from 2010-2020</w:t>
            </w:r>
          </w:p>
        </w:tc>
        <w:tc>
          <w:tcPr>
            <w:tcW w:w="643" w:type="pct"/>
            <w:vMerge w:val="restart"/>
            <w:tcBorders>
              <w:top w:val="single" w:sz="4" w:space="0" w:color="AEAAAA"/>
              <w:left w:val="nil"/>
              <w:bottom w:val="double" w:sz="6" w:space="0" w:color="000000"/>
              <w:right w:val="nil"/>
            </w:tcBorders>
            <w:shd w:val="clear" w:color="auto" w:fill="auto"/>
            <w:vAlign w:val="center"/>
            <w:hideMark/>
          </w:tcPr>
          <w:p w14:paraId="36392C92" w14:textId="77777777" w:rsidR="007B14DE" w:rsidRPr="00463B28" w:rsidRDefault="007B14DE" w:rsidP="009E1181">
            <w:pPr>
              <w:spacing w:after="0" w:line="240" w:lineRule="auto"/>
              <w:jc w:val="center"/>
              <w:rPr>
                <w:rFonts w:ascii="Calibri" w:eastAsia="Times New Roman" w:hAnsi="Calibri" w:cs="Calibri"/>
                <w:color w:val="000000"/>
                <w:sz w:val="22"/>
              </w:rPr>
            </w:pPr>
            <w:r w:rsidRPr="00463B28">
              <w:rPr>
                <w:rFonts w:ascii="Calibri" w:eastAsia="Times New Roman" w:hAnsi="Calibri" w:cs="Calibri"/>
                <w:color w:val="000000"/>
                <w:sz w:val="22"/>
              </w:rPr>
              <w:t>Trend from MK test</w:t>
            </w:r>
          </w:p>
        </w:tc>
        <w:tc>
          <w:tcPr>
            <w:tcW w:w="3512" w:type="pct"/>
            <w:gridSpan w:val="8"/>
            <w:tcBorders>
              <w:top w:val="single" w:sz="4" w:space="0" w:color="AEAAAA"/>
              <w:left w:val="nil"/>
              <w:bottom w:val="double" w:sz="6" w:space="0" w:color="auto"/>
              <w:right w:val="single" w:sz="4" w:space="0" w:color="AEAAAA"/>
            </w:tcBorders>
            <w:shd w:val="clear" w:color="auto" w:fill="auto"/>
            <w:noWrap/>
            <w:vAlign w:val="center"/>
            <w:hideMark/>
          </w:tcPr>
          <w:p w14:paraId="4A6FB022" w14:textId="77777777" w:rsidR="007B14DE" w:rsidRPr="00463B28" w:rsidRDefault="007B14DE" w:rsidP="009E1181">
            <w:pPr>
              <w:spacing w:after="0" w:line="240" w:lineRule="auto"/>
              <w:jc w:val="center"/>
              <w:rPr>
                <w:rFonts w:ascii="Calibri" w:eastAsia="Times New Roman" w:hAnsi="Calibri" w:cs="Calibri"/>
                <w:color w:val="000000"/>
                <w:sz w:val="22"/>
              </w:rPr>
            </w:pPr>
            <w:r w:rsidRPr="00463B28">
              <w:rPr>
                <w:rFonts w:ascii="Calibri" w:eastAsia="Times New Roman" w:hAnsi="Calibri" w:cs="Calibri"/>
                <w:color w:val="000000"/>
                <w:sz w:val="22"/>
              </w:rPr>
              <w:t>Mean population change rate from 2010-2020</w:t>
            </w:r>
          </w:p>
        </w:tc>
      </w:tr>
      <w:tr w:rsidR="007B14DE" w:rsidRPr="00463B28" w14:paraId="1264CFD2" w14:textId="77777777" w:rsidTr="00003928">
        <w:trPr>
          <w:cantSplit/>
          <w:trHeight w:val="1945"/>
        </w:trPr>
        <w:tc>
          <w:tcPr>
            <w:tcW w:w="845" w:type="pct"/>
            <w:vMerge/>
            <w:tcBorders>
              <w:top w:val="single" w:sz="4" w:space="0" w:color="AEAAAA"/>
              <w:left w:val="single" w:sz="4" w:space="0" w:color="AEAAAA"/>
              <w:bottom w:val="double" w:sz="6" w:space="0" w:color="000000"/>
              <w:right w:val="nil"/>
            </w:tcBorders>
            <w:vAlign w:val="center"/>
            <w:hideMark/>
          </w:tcPr>
          <w:p w14:paraId="53AD0660" w14:textId="77777777" w:rsidR="007B14DE" w:rsidRPr="00463B28" w:rsidRDefault="007B14DE" w:rsidP="009E1181">
            <w:pPr>
              <w:spacing w:after="0" w:line="240" w:lineRule="auto"/>
              <w:rPr>
                <w:rFonts w:ascii="Calibri" w:eastAsia="Times New Roman" w:hAnsi="Calibri" w:cs="Calibri"/>
                <w:color w:val="000000"/>
                <w:sz w:val="22"/>
              </w:rPr>
            </w:pPr>
          </w:p>
        </w:tc>
        <w:tc>
          <w:tcPr>
            <w:tcW w:w="643" w:type="pct"/>
            <w:vMerge/>
            <w:tcBorders>
              <w:top w:val="single" w:sz="4" w:space="0" w:color="AEAAAA"/>
              <w:left w:val="nil"/>
              <w:bottom w:val="double" w:sz="6" w:space="0" w:color="000000"/>
              <w:right w:val="nil"/>
            </w:tcBorders>
            <w:vAlign w:val="center"/>
            <w:hideMark/>
          </w:tcPr>
          <w:p w14:paraId="2FDA63BF" w14:textId="77777777" w:rsidR="007B14DE" w:rsidRPr="00463B28" w:rsidRDefault="007B14DE" w:rsidP="009E1181">
            <w:pPr>
              <w:spacing w:after="0" w:line="240" w:lineRule="auto"/>
              <w:rPr>
                <w:rFonts w:ascii="Calibri" w:eastAsia="Times New Roman" w:hAnsi="Calibri" w:cs="Calibri"/>
                <w:color w:val="000000"/>
                <w:sz w:val="22"/>
              </w:rPr>
            </w:pPr>
          </w:p>
        </w:tc>
        <w:tc>
          <w:tcPr>
            <w:tcW w:w="281" w:type="pct"/>
            <w:tcBorders>
              <w:top w:val="nil"/>
              <w:left w:val="nil"/>
              <w:bottom w:val="nil"/>
              <w:right w:val="nil"/>
            </w:tcBorders>
            <w:shd w:val="clear" w:color="auto" w:fill="auto"/>
            <w:noWrap/>
            <w:textDirection w:val="btLr"/>
            <w:vAlign w:val="center"/>
            <w:hideMark/>
          </w:tcPr>
          <w:p w14:paraId="68316C2D"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x &lt;= -0.25</w:t>
            </w:r>
          </w:p>
        </w:tc>
        <w:tc>
          <w:tcPr>
            <w:tcW w:w="535" w:type="pct"/>
            <w:tcBorders>
              <w:top w:val="nil"/>
              <w:left w:val="nil"/>
              <w:bottom w:val="nil"/>
              <w:right w:val="nil"/>
            </w:tcBorders>
            <w:shd w:val="clear" w:color="auto" w:fill="auto"/>
            <w:noWrap/>
            <w:textDirection w:val="btLr"/>
            <w:vAlign w:val="center"/>
            <w:hideMark/>
          </w:tcPr>
          <w:p w14:paraId="4B0FF9BA"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- 0.25 &lt; x &lt;= -0.05</w:t>
            </w:r>
          </w:p>
        </w:tc>
        <w:tc>
          <w:tcPr>
            <w:tcW w:w="575" w:type="pct"/>
            <w:tcBorders>
              <w:top w:val="nil"/>
              <w:left w:val="nil"/>
              <w:bottom w:val="nil"/>
              <w:right w:val="nil"/>
            </w:tcBorders>
            <w:shd w:val="clear" w:color="auto" w:fill="auto"/>
            <w:noWrap/>
            <w:textDirection w:val="btLr"/>
            <w:vAlign w:val="center"/>
            <w:hideMark/>
          </w:tcPr>
          <w:p w14:paraId="3EEC2651"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- 0.05 &lt; x &lt;= -0.025</w:t>
            </w:r>
          </w:p>
        </w:tc>
        <w:tc>
          <w:tcPr>
            <w:tcW w:w="434" w:type="pct"/>
            <w:tcBorders>
              <w:top w:val="nil"/>
              <w:left w:val="nil"/>
              <w:bottom w:val="nil"/>
              <w:right w:val="nil"/>
            </w:tcBorders>
            <w:shd w:val="clear" w:color="auto" w:fill="auto"/>
            <w:noWrap/>
            <w:textDirection w:val="btLr"/>
            <w:vAlign w:val="center"/>
            <w:hideMark/>
          </w:tcPr>
          <w:p w14:paraId="0486D1CA"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-0.025 &lt; x &lt;= 0</w:t>
            </w:r>
          </w:p>
        </w:tc>
        <w:tc>
          <w:tcPr>
            <w:tcW w:w="410" w:type="pct"/>
            <w:tcBorders>
              <w:top w:val="nil"/>
              <w:left w:val="nil"/>
              <w:bottom w:val="nil"/>
              <w:right w:val="nil"/>
            </w:tcBorders>
            <w:shd w:val="clear" w:color="auto" w:fill="auto"/>
            <w:noWrap/>
            <w:textDirection w:val="btLr"/>
            <w:vAlign w:val="center"/>
            <w:hideMark/>
          </w:tcPr>
          <w:p w14:paraId="432AD620"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0 &lt; x &lt;= 0.025</w:t>
            </w:r>
          </w:p>
        </w:tc>
        <w:tc>
          <w:tcPr>
            <w:tcW w:w="510" w:type="pct"/>
            <w:tcBorders>
              <w:top w:val="nil"/>
              <w:left w:val="nil"/>
              <w:bottom w:val="nil"/>
              <w:right w:val="nil"/>
            </w:tcBorders>
            <w:shd w:val="clear" w:color="auto" w:fill="auto"/>
            <w:noWrap/>
            <w:textDirection w:val="btLr"/>
            <w:vAlign w:val="center"/>
            <w:hideMark/>
          </w:tcPr>
          <w:p w14:paraId="5D6555C0"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0.025 &lt; x &lt;= 0.05</w:t>
            </w:r>
          </w:p>
        </w:tc>
        <w:tc>
          <w:tcPr>
            <w:tcW w:w="469" w:type="pct"/>
            <w:tcBorders>
              <w:top w:val="nil"/>
              <w:left w:val="nil"/>
              <w:bottom w:val="nil"/>
              <w:right w:val="nil"/>
            </w:tcBorders>
            <w:shd w:val="clear" w:color="auto" w:fill="auto"/>
            <w:noWrap/>
            <w:textDirection w:val="btLr"/>
            <w:vAlign w:val="center"/>
            <w:hideMark/>
          </w:tcPr>
          <w:p w14:paraId="13979592"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0.05 &lt; x &lt;= 0.25</w:t>
            </w:r>
          </w:p>
        </w:tc>
        <w:tc>
          <w:tcPr>
            <w:tcW w:w="297" w:type="pct"/>
            <w:tcBorders>
              <w:top w:val="nil"/>
              <w:left w:val="nil"/>
              <w:bottom w:val="nil"/>
              <w:right w:val="single" w:sz="4" w:space="0" w:color="AEAAAA"/>
            </w:tcBorders>
            <w:shd w:val="clear" w:color="auto" w:fill="auto"/>
            <w:noWrap/>
            <w:textDirection w:val="btLr"/>
            <w:vAlign w:val="center"/>
            <w:hideMark/>
          </w:tcPr>
          <w:p w14:paraId="3951CE51" w14:textId="77777777" w:rsidR="007B14DE" w:rsidRPr="00463B28" w:rsidRDefault="007B14DE" w:rsidP="009E1181">
            <w:pPr>
              <w:spacing w:after="0" w:line="240" w:lineRule="auto"/>
              <w:ind w:left="113" w:right="113"/>
              <w:jc w:val="center"/>
              <w:rPr>
                <w:rFonts w:ascii="Calibri" w:eastAsia="Times New Roman" w:hAnsi="Calibri" w:cs="Calibri"/>
                <w:color w:val="000000"/>
                <w:sz w:val="22"/>
              </w:rPr>
            </w:pPr>
            <w:r w:rsidRPr="00463B28">
              <w:rPr>
                <w:rFonts w:ascii="Calibri" w:eastAsia="Times New Roman" w:hAnsi="Calibri" w:cs="Calibri"/>
                <w:color w:val="000000"/>
                <w:sz w:val="22"/>
              </w:rPr>
              <w:t>x &gt; 0.25</w:t>
            </w:r>
          </w:p>
        </w:tc>
      </w:tr>
      <w:tr w:rsidR="00003928" w:rsidRPr="00463B28" w14:paraId="277183E2" w14:textId="77777777" w:rsidTr="00003928">
        <w:trPr>
          <w:trHeight w:val="314"/>
        </w:trPr>
        <w:tc>
          <w:tcPr>
            <w:tcW w:w="845" w:type="pct"/>
            <w:tcBorders>
              <w:top w:val="nil"/>
              <w:left w:val="single" w:sz="4" w:space="0" w:color="AEAAAA"/>
              <w:bottom w:val="nil"/>
              <w:right w:val="nil"/>
            </w:tcBorders>
            <w:shd w:val="clear" w:color="auto" w:fill="auto"/>
            <w:noWrap/>
            <w:vAlign w:val="center"/>
            <w:hideMark/>
          </w:tcPr>
          <w:p w14:paraId="40856F53"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x &lt;= -0.5</w:t>
            </w:r>
          </w:p>
        </w:tc>
        <w:tc>
          <w:tcPr>
            <w:tcW w:w="643" w:type="pct"/>
            <w:tcBorders>
              <w:top w:val="nil"/>
              <w:left w:val="nil"/>
              <w:bottom w:val="nil"/>
              <w:right w:val="nil"/>
            </w:tcBorders>
            <w:shd w:val="clear" w:color="auto" w:fill="auto"/>
            <w:noWrap/>
            <w:vAlign w:val="center"/>
            <w:hideMark/>
          </w:tcPr>
          <w:p w14:paraId="5A0C9A4B"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single" w:sz="4" w:space="0" w:color="auto"/>
              <w:left w:val="nil"/>
              <w:bottom w:val="nil"/>
              <w:right w:val="nil"/>
            </w:tcBorders>
            <w:shd w:val="clear" w:color="000000" w:fill="C65911"/>
            <w:noWrap/>
            <w:vAlign w:val="center"/>
            <w:hideMark/>
          </w:tcPr>
          <w:p w14:paraId="3088129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10</w:t>
            </w:r>
          </w:p>
        </w:tc>
        <w:tc>
          <w:tcPr>
            <w:tcW w:w="535" w:type="pct"/>
            <w:tcBorders>
              <w:top w:val="single" w:sz="4" w:space="0" w:color="auto"/>
              <w:left w:val="nil"/>
              <w:bottom w:val="nil"/>
              <w:right w:val="nil"/>
            </w:tcBorders>
            <w:shd w:val="clear" w:color="000000" w:fill="C65911"/>
            <w:noWrap/>
            <w:vAlign w:val="center"/>
            <w:hideMark/>
          </w:tcPr>
          <w:p w14:paraId="6F3E723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636</w:t>
            </w:r>
          </w:p>
        </w:tc>
        <w:tc>
          <w:tcPr>
            <w:tcW w:w="575" w:type="pct"/>
            <w:tcBorders>
              <w:top w:val="single" w:sz="4" w:space="0" w:color="auto"/>
              <w:left w:val="nil"/>
              <w:bottom w:val="nil"/>
              <w:right w:val="nil"/>
            </w:tcBorders>
            <w:shd w:val="clear" w:color="000000" w:fill="C65911"/>
            <w:noWrap/>
            <w:vAlign w:val="center"/>
            <w:hideMark/>
          </w:tcPr>
          <w:p w14:paraId="49B1754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84</w:t>
            </w:r>
          </w:p>
        </w:tc>
        <w:tc>
          <w:tcPr>
            <w:tcW w:w="434" w:type="pct"/>
            <w:tcBorders>
              <w:top w:val="single" w:sz="4" w:space="0" w:color="auto"/>
              <w:left w:val="nil"/>
              <w:bottom w:val="nil"/>
              <w:right w:val="nil"/>
            </w:tcBorders>
            <w:shd w:val="clear" w:color="000000" w:fill="F4B084"/>
            <w:noWrap/>
            <w:vAlign w:val="center"/>
            <w:hideMark/>
          </w:tcPr>
          <w:p w14:paraId="37EC62C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33</w:t>
            </w:r>
          </w:p>
        </w:tc>
        <w:tc>
          <w:tcPr>
            <w:tcW w:w="410" w:type="pct"/>
            <w:tcBorders>
              <w:top w:val="single" w:sz="4" w:space="0" w:color="auto"/>
              <w:left w:val="nil"/>
              <w:bottom w:val="nil"/>
              <w:right w:val="nil"/>
            </w:tcBorders>
            <w:shd w:val="clear" w:color="000000" w:fill="F4B084"/>
            <w:noWrap/>
            <w:vAlign w:val="center"/>
            <w:hideMark/>
          </w:tcPr>
          <w:p w14:paraId="02966B86"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10</w:t>
            </w:r>
          </w:p>
        </w:tc>
        <w:tc>
          <w:tcPr>
            <w:tcW w:w="510" w:type="pct"/>
            <w:tcBorders>
              <w:top w:val="single" w:sz="4" w:space="0" w:color="auto"/>
              <w:left w:val="nil"/>
              <w:bottom w:val="nil"/>
              <w:right w:val="nil"/>
            </w:tcBorders>
            <w:shd w:val="clear" w:color="000000" w:fill="F4B084"/>
            <w:noWrap/>
            <w:vAlign w:val="center"/>
            <w:hideMark/>
          </w:tcPr>
          <w:p w14:paraId="5FA7B77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13</w:t>
            </w:r>
          </w:p>
        </w:tc>
        <w:tc>
          <w:tcPr>
            <w:tcW w:w="469" w:type="pct"/>
            <w:tcBorders>
              <w:top w:val="single" w:sz="4" w:space="0" w:color="auto"/>
              <w:left w:val="nil"/>
              <w:bottom w:val="nil"/>
              <w:right w:val="nil"/>
            </w:tcBorders>
            <w:shd w:val="clear" w:color="000000" w:fill="FCE4D6"/>
            <w:noWrap/>
            <w:vAlign w:val="center"/>
            <w:hideMark/>
          </w:tcPr>
          <w:p w14:paraId="40371F0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34</w:t>
            </w:r>
          </w:p>
        </w:tc>
        <w:tc>
          <w:tcPr>
            <w:tcW w:w="297" w:type="pct"/>
            <w:tcBorders>
              <w:top w:val="single" w:sz="4" w:space="0" w:color="auto"/>
              <w:left w:val="nil"/>
              <w:bottom w:val="nil"/>
              <w:right w:val="single" w:sz="4" w:space="0" w:color="AEAAAA"/>
            </w:tcBorders>
            <w:shd w:val="clear" w:color="000000" w:fill="FCE4D6"/>
            <w:noWrap/>
            <w:vAlign w:val="center"/>
            <w:hideMark/>
          </w:tcPr>
          <w:p w14:paraId="1DAD967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13</w:t>
            </w:r>
          </w:p>
        </w:tc>
      </w:tr>
      <w:tr w:rsidR="00003928" w:rsidRPr="00463B28" w14:paraId="07DA2869"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48DD413A"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6B1C3CE3"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C65911"/>
            <w:noWrap/>
            <w:vAlign w:val="center"/>
            <w:hideMark/>
          </w:tcPr>
          <w:p w14:paraId="3558C31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C65911"/>
            <w:noWrap/>
            <w:vAlign w:val="center"/>
            <w:hideMark/>
          </w:tcPr>
          <w:p w14:paraId="2941B95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C65911"/>
            <w:noWrap/>
            <w:vAlign w:val="center"/>
            <w:hideMark/>
          </w:tcPr>
          <w:p w14:paraId="597083A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434" w:type="pct"/>
            <w:tcBorders>
              <w:top w:val="nil"/>
              <w:left w:val="nil"/>
              <w:bottom w:val="nil"/>
              <w:right w:val="nil"/>
            </w:tcBorders>
            <w:shd w:val="clear" w:color="000000" w:fill="FCE4D6"/>
            <w:noWrap/>
            <w:vAlign w:val="center"/>
            <w:hideMark/>
          </w:tcPr>
          <w:p w14:paraId="4C78060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FCE4D6"/>
            <w:noWrap/>
            <w:vAlign w:val="center"/>
            <w:hideMark/>
          </w:tcPr>
          <w:p w14:paraId="338BD1E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510" w:type="pct"/>
            <w:tcBorders>
              <w:top w:val="nil"/>
              <w:left w:val="nil"/>
              <w:bottom w:val="nil"/>
              <w:right w:val="nil"/>
            </w:tcBorders>
            <w:shd w:val="clear" w:color="000000" w:fill="FCE4D6"/>
            <w:noWrap/>
            <w:vAlign w:val="center"/>
            <w:hideMark/>
          </w:tcPr>
          <w:p w14:paraId="160117F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69" w:type="pct"/>
            <w:tcBorders>
              <w:top w:val="nil"/>
              <w:left w:val="nil"/>
              <w:bottom w:val="nil"/>
              <w:right w:val="nil"/>
            </w:tcBorders>
            <w:shd w:val="clear" w:color="000000" w:fill="FCE4D6"/>
            <w:noWrap/>
            <w:vAlign w:val="center"/>
            <w:hideMark/>
          </w:tcPr>
          <w:p w14:paraId="430202C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297" w:type="pct"/>
            <w:tcBorders>
              <w:top w:val="nil"/>
              <w:left w:val="nil"/>
              <w:bottom w:val="nil"/>
              <w:right w:val="single" w:sz="4" w:space="0" w:color="AEAAAA"/>
            </w:tcBorders>
            <w:shd w:val="clear" w:color="000000" w:fill="FCE4D6"/>
            <w:noWrap/>
            <w:vAlign w:val="center"/>
            <w:hideMark/>
          </w:tcPr>
          <w:p w14:paraId="3F324DA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r>
      <w:tr w:rsidR="00003928" w:rsidRPr="00463B28" w14:paraId="33468439" w14:textId="77777777" w:rsidTr="00003928">
        <w:trPr>
          <w:trHeight w:val="299"/>
        </w:trPr>
        <w:tc>
          <w:tcPr>
            <w:tcW w:w="845" w:type="pct"/>
            <w:tcBorders>
              <w:top w:val="nil"/>
              <w:left w:val="single" w:sz="4" w:space="0" w:color="AEAAAA"/>
              <w:bottom w:val="single" w:sz="4" w:space="0" w:color="auto"/>
              <w:right w:val="nil"/>
            </w:tcBorders>
            <w:shd w:val="clear" w:color="auto" w:fill="auto"/>
            <w:noWrap/>
            <w:vAlign w:val="center"/>
            <w:hideMark/>
          </w:tcPr>
          <w:p w14:paraId="574CF9B8"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3F14DCD0"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single" w:sz="4" w:space="0" w:color="auto"/>
              <w:right w:val="nil"/>
            </w:tcBorders>
            <w:shd w:val="clear" w:color="000000" w:fill="C65911"/>
            <w:noWrap/>
            <w:vAlign w:val="center"/>
            <w:hideMark/>
          </w:tcPr>
          <w:p w14:paraId="1E67F0A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535" w:type="pct"/>
            <w:tcBorders>
              <w:top w:val="nil"/>
              <w:left w:val="nil"/>
              <w:bottom w:val="single" w:sz="4" w:space="0" w:color="auto"/>
              <w:right w:val="nil"/>
            </w:tcBorders>
            <w:shd w:val="clear" w:color="000000" w:fill="C65911"/>
            <w:noWrap/>
            <w:vAlign w:val="center"/>
            <w:hideMark/>
          </w:tcPr>
          <w:p w14:paraId="14880F6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151</w:t>
            </w:r>
          </w:p>
        </w:tc>
        <w:tc>
          <w:tcPr>
            <w:tcW w:w="575" w:type="pct"/>
            <w:tcBorders>
              <w:top w:val="nil"/>
              <w:left w:val="nil"/>
              <w:bottom w:val="single" w:sz="4" w:space="0" w:color="auto"/>
              <w:right w:val="nil"/>
            </w:tcBorders>
            <w:shd w:val="clear" w:color="000000" w:fill="C65911"/>
            <w:noWrap/>
            <w:vAlign w:val="center"/>
            <w:hideMark/>
          </w:tcPr>
          <w:p w14:paraId="42C2FED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84</w:t>
            </w:r>
          </w:p>
        </w:tc>
        <w:tc>
          <w:tcPr>
            <w:tcW w:w="434" w:type="pct"/>
            <w:tcBorders>
              <w:top w:val="nil"/>
              <w:left w:val="nil"/>
              <w:bottom w:val="single" w:sz="4" w:space="0" w:color="auto"/>
              <w:right w:val="nil"/>
            </w:tcBorders>
            <w:shd w:val="clear" w:color="000000" w:fill="FCE4D6"/>
            <w:noWrap/>
            <w:vAlign w:val="center"/>
            <w:hideMark/>
          </w:tcPr>
          <w:p w14:paraId="4DB7489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56</w:t>
            </w:r>
          </w:p>
        </w:tc>
        <w:tc>
          <w:tcPr>
            <w:tcW w:w="410" w:type="pct"/>
            <w:tcBorders>
              <w:top w:val="nil"/>
              <w:left w:val="nil"/>
              <w:bottom w:val="single" w:sz="4" w:space="0" w:color="auto"/>
              <w:right w:val="nil"/>
            </w:tcBorders>
            <w:shd w:val="clear" w:color="000000" w:fill="FCE4D6"/>
            <w:noWrap/>
            <w:vAlign w:val="center"/>
            <w:hideMark/>
          </w:tcPr>
          <w:p w14:paraId="0B686B1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50</w:t>
            </w:r>
          </w:p>
        </w:tc>
        <w:tc>
          <w:tcPr>
            <w:tcW w:w="510" w:type="pct"/>
            <w:tcBorders>
              <w:top w:val="nil"/>
              <w:left w:val="nil"/>
              <w:bottom w:val="single" w:sz="4" w:space="0" w:color="auto"/>
              <w:right w:val="nil"/>
            </w:tcBorders>
            <w:shd w:val="clear" w:color="000000" w:fill="FCE4D6"/>
            <w:noWrap/>
            <w:vAlign w:val="center"/>
            <w:hideMark/>
          </w:tcPr>
          <w:p w14:paraId="3FE1784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38</w:t>
            </w:r>
          </w:p>
        </w:tc>
        <w:tc>
          <w:tcPr>
            <w:tcW w:w="469" w:type="pct"/>
            <w:tcBorders>
              <w:top w:val="nil"/>
              <w:left w:val="nil"/>
              <w:bottom w:val="single" w:sz="4" w:space="0" w:color="auto"/>
              <w:right w:val="nil"/>
            </w:tcBorders>
            <w:shd w:val="clear" w:color="000000" w:fill="FCE4D6"/>
            <w:noWrap/>
            <w:vAlign w:val="center"/>
            <w:hideMark/>
          </w:tcPr>
          <w:p w14:paraId="47D0C9C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96</w:t>
            </w:r>
          </w:p>
        </w:tc>
        <w:tc>
          <w:tcPr>
            <w:tcW w:w="297" w:type="pct"/>
            <w:tcBorders>
              <w:top w:val="nil"/>
              <w:left w:val="nil"/>
              <w:bottom w:val="single" w:sz="4" w:space="0" w:color="auto"/>
              <w:right w:val="single" w:sz="4" w:space="0" w:color="AEAAAA"/>
            </w:tcBorders>
            <w:shd w:val="clear" w:color="000000" w:fill="FCE4D6"/>
            <w:noWrap/>
            <w:vAlign w:val="center"/>
            <w:hideMark/>
          </w:tcPr>
          <w:p w14:paraId="2FD902A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51</w:t>
            </w:r>
          </w:p>
        </w:tc>
      </w:tr>
      <w:tr w:rsidR="00003928" w:rsidRPr="00463B28" w14:paraId="49B0CBA7"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334B5F37"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- 0.5 &lt; x &lt;= -0.1</w:t>
            </w:r>
          </w:p>
        </w:tc>
        <w:tc>
          <w:tcPr>
            <w:tcW w:w="643" w:type="pct"/>
            <w:tcBorders>
              <w:top w:val="single" w:sz="4" w:space="0" w:color="auto"/>
              <w:left w:val="nil"/>
              <w:bottom w:val="nil"/>
              <w:right w:val="nil"/>
            </w:tcBorders>
            <w:shd w:val="clear" w:color="auto" w:fill="auto"/>
            <w:noWrap/>
            <w:vAlign w:val="center"/>
            <w:hideMark/>
          </w:tcPr>
          <w:p w14:paraId="6D909905"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nil"/>
              <w:left w:val="nil"/>
              <w:bottom w:val="nil"/>
              <w:right w:val="nil"/>
            </w:tcBorders>
            <w:shd w:val="clear" w:color="000000" w:fill="C65911"/>
            <w:noWrap/>
            <w:vAlign w:val="center"/>
            <w:hideMark/>
          </w:tcPr>
          <w:p w14:paraId="5F4B3F1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4B084"/>
            <w:noWrap/>
            <w:vAlign w:val="center"/>
            <w:hideMark/>
          </w:tcPr>
          <w:p w14:paraId="64BF388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139</w:t>
            </w:r>
          </w:p>
        </w:tc>
        <w:tc>
          <w:tcPr>
            <w:tcW w:w="575" w:type="pct"/>
            <w:tcBorders>
              <w:top w:val="nil"/>
              <w:left w:val="nil"/>
              <w:bottom w:val="nil"/>
              <w:right w:val="nil"/>
            </w:tcBorders>
            <w:shd w:val="clear" w:color="000000" w:fill="F4B084"/>
            <w:noWrap/>
            <w:vAlign w:val="center"/>
            <w:hideMark/>
          </w:tcPr>
          <w:p w14:paraId="16E88C94"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1160</w:t>
            </w:r>
          </w:p>
        </w:tc>
        <w:tc>
          <w:tcPr>
            <w:tcW w:w="434" w:type="pct"/>
            <w:tcBorders>
              <w:top w:val="nil"/>
              <w:left w:val="nil"/>
              <w:bottom w:val="nil"/>
              <w:right w:val="nil"/>
            </w:tcBorders>
            <w:shd w:val="clear" w:color="000000" w:fill="FCE4D6"/>
            <w:noWrap/>
            <w:vAlign w:val="center"/>
            <w:hideMark/>
          </w:tcPr>
          <w:p w14:paraId="7265D511"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1573</w:t>
            </w:r>
          </w:p>
        </w:tc>
        <w:tc>
          <w:tcPr>
            <w:tcW w:w="410" w:type="pct"/>
            <w:tcBorders>
              <w:top w:val="nil"/>
              <w:left w:val="nil"/>
              <w:bottom w:val="nil"/>
              <w:right w:val="nil"/>
            </w:tcBorders>
            <w:shd w:val="clear" w:color="000000" w:fill="FCE4D6"/>
            <w:noWrap/>
            <w:vAlign w:val="center"/>
            <w:hideMark/>
          </w:tcPr>
          <w:p w14:paraId="47ABDC1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79</w:t>
            </w:r>
          </w:p>
        </w:tc>
        <w:tc>
          <w:tcPr>
            <w:tcW w:w="510" w:type="pct"/>
            <w:tcBorders>
              <w:top w:val="nil"/>
              <w:left w:val="nil"/>
              <w:bottom w:val="nil"/>
              <w:right w:val="nil"/>
            </w:tcBorders>
            <w:shd w:val="clear" w:color="000000" w:fill="FCE4D6"/>
            <w:noWrap/>
            <w:vAlign w:val="center"/>
            <w:hideMark/>
          </w:tcPr>
          <w:p w14:paraId="272671C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w:t>
            </w:r>
          </w:p>
        </w:tc>
        <w:tc>
          <w:tcPr>
            <w:tcW w:w="469" w:type="pct"/>
            <w:tcBorders>
              <w:top w:val="nil"/>
              <w:left w:val="nil"/>
              <w:bottom w:val="nil"/>
              <w:right w:val="nil"/>
            </w:tcBorders>
            <w:shd w:val="clear" w:color="000000" w:fill="FCE4D6"/>
            <w:noWrap/>
            <w:vAlign w:val="center"/>
            <w:hideMark/>
          </w:tcPr>
          <w:p w14:paraId="08E7FE4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23</w:t>
            </w:r>
          </w:p>
        </w:tc>
        <w:tc>
          <w:tcPr>
            <w:tcW w:w="297" w:type="pct"/>
            <w:tcBorders>
              <w:top w:val="nil"/>
              <w:left w:val="nil"/>
              <w:bottom w:val="nil"/>
              <w:right w:val="single" w:sz="4" w:space="0" w:color="AEAAAA"/>
            </w:tcBorders>
            <w:shd w:val="clear" w:color="000000" w:fill="FCE4D6"/>
            <w:noWrap/>
            <w:vAlign w:val="center"/>
            <w:hideMark/>
          </w:tcPr>
          <w:p w14:paraId="471347A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9</w:t>
            </w:r>
          </w:p>
        </w:tc>
      </w:tr>
      <w:tr w:rsidR="00003928" w:rsidRPr="00463B28" w14:paraId="2EC6552C"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1E81946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6C27A309"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C65911"/>
            <w:noWrap/>
            <w:vAlign w:val="center"/>
            <w:hideMark/>
          </w:tcPr>
          <w:p w14:paraId="47A68C2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4B084"/>
            <w:noWrap/>
            <w:vAlign w:val="center"/>
            <w:hideMark/>
          </w:tcPr>
          <w:p w14:paraId="5B5A8B34"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w:t>
            </w:r>
          </w:p>
        </w:tc>
        <w:tc>
          <w:tcPr>
            <w:tcW w:w="575" w:type="pct"/>
            <w:tcBorders>
              <w:top w:val="nil"/>
              <w:left w:val="nil"/>
              <w:bottom w:val="nil"/>
              <w:right w:val="nil"/>
            </w:tcBorders>
            <w:shd w:val="clear" w:color="000000" w:fill="F4B084"/>
            <w:noWrap/>
            <w:vAlign w:val="center"/>
            <w:hideMark/>
          </w:tcPr>
          <w:p w14:paraId="3B9B331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w:t>
            </w:r>
          </w:p>
        </w:tc>
        <w:tc>
          <w:tcPr>
            <w:tcW w:w="434" w:type="pct"/>
            <w:tcBorders>
              <w:top w:val="nil"/>
              <w:left w:val="nil"/>
              <w:bottom w:val="nil"/>
              <w:right w:val="nil"/>
            </w:tcBorders>
            <w:shd w:val="clear" w:color="000000" w:fill="FCE4D6"/>
            <w:noWrap/>
            <w:vAlign w:val="center"/>
            <w:hideMark/>
          </w:tcPr>
          <w:p w14:paraId="4C03D41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6</w:t>
            </w:r>
          </w:p>
        </w:tc>
        <w:tc>
          <w:tcPr>
            <w:tcW w:w="410" w:type="pct"/>
            <w:tcBorders>
              <w:top w:val="nil"/>
              <w:left w:val="nil"/>
              <w:bottom w:val="nil"/>
              <w:right w:val="nil"/>
            </w:tcBorders>
            <w:shd w:val="clear" w:color="000000" w:fill="FCE4D6"/>
            <w:noWrap/>
            <w:vAlign w:val="center"/>
            <w:hideMark/>
          </w:tcPr>
          <w:p w14:paraId="49EC754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510" w:type="pct"/>
            <w:tcBorders>
              <w:top w:val="nil"/>
              <w:left w:val="nil"/>
              <w:bottom w:val="nil"/>
              <w:right w:val="nil"/>
            </w:tcBorders>
            <w:shd w:val="clear" w:color="000000" w:fill="FCE4D6"/>
            <w:noWrap/>
            <w:vAlign w:val="center"/>
            <w:hideMark/>
          </w:tcPr>
          <w:p w14:paraId="0F5C3FD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469" w:type="pct"/>
            <w:tcBorders>
              <w:top w:val="nil"/>
              <w:left w:val="nil"/>
              <w:bottom w:val="nil"/>
              <w:right w:val="nil"/>
            </w:tcBorders>
            <w:shd w:val="clear" w:color="000000" w:fill="FCE4D6"/>
            <w:noWrap/>
            <w:vAlign w:val="center"/>
            <w:hideMark/>
          </w:tcPr>
          <w:p w14:paraId="61092E0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297" w:type="pct"/>
            <w:tcBorders>
              <w:top w:val="nil"/>
              <w:left w:val="nil"/>
              <w:bottom w:val="nil"/>
              <w:right w:val="single" w:sz="4" w:space="0" w:color="AEAAAA"/>
            </w:tcBorders>
            <w:shd w:val="clear" w:color="000000" w:fill="FCE4D6"/>
            <w:noWrap/>
            <w:vAlign w:val="center"/>
            <w:hideMark/>
          </w:tcPr>
          <w:p w14:paraId="3836F0F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r>
      <w:tr w:rsidR="00003928" w:rsidRPr="00463B28" w14:paraId="74F16586"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09BE49F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lastRenderedPageBreak/>
              <w:t> </w:t>
            </w:r>
          </w:p>
        </w:tc>
        <w:tc>
          <w:tcPr>
            <w:tcW w:w="643" w:type="pct"/>
            <w:tcBorders>
              <w:top w:val="nil"/>
              <w:left w:val="nil"/>
              <w:bottom w:val="single" w:sz="4" w:space="0" w:color="auto"/>
              <w:right w:val="nil"/>
            </w:tcBorders>
            <w:shd w:val="clear" w:color="auto" w:fill="auto"/>
            <w:noWrap/>
            <w:vAlign w:val="center"/>
            <w:hideMark/>
          </w:tcPr>
          <w:p w14:paraId="64290995"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nil"/>
              <w:right w:val="nil"/>
            </w:tcBorders>
            <w:shd w:val="clear" w:color="000000" w:fill="C65911"/>
            <w:noWrap/>
            <w:vAlign w:val="center"/>
            <w:hideMark/>
          </w:tcPr>
          <w:p w14:paraId="15618C7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535" w:type="pct"/>
            <w:tcBorders>
              <w:top w:val="nil"/>
              <w:left w:val="nil"/>
              <w:bottom w:val="nil"/>
              <w:right w:val="nil"/>
            </w:tcBorders>
            <w:shd w:val="clear" w:color="000000" w:fill="F4B084"/>
            <w:noWrap/>
            <w:vAlign w:val="center"/>
            <w:hideMark/>
          </w:tcPr>
          <w:p w14:paraId="5A55B9C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19</w:t>
            </w:r>
          </w:p>
        </w:tc>
        <w:tc>
          <w:tcPr>
            <w:tcW w:w="575" w:type="pct"/>
            <w:tcBorders>
              <w:top w:val="nil"/>
              <w:left w:val="nil"/>
              <w:bottom w:val="nil"/>
              <w:right w:val="nil"/>
            </w:tcBorders>
            <w:shd w:val="clear" w:color="000000" w:fill="F4B084"/>
            <w:noWrap/>
            <w:vAlign w:val="center"/>
            <w:hideMark/>
          </w:tcPr>
          <w:p w14:paraId="25C58C6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473</w:t>
            </w:r>
          </w:p>
        </w:tc>
        <w:tc>
          <w:tcPr>
            <w:tcW w:w="434" w:type="pct"/>
            <w:tcBorders>
              <w:top w:val="nil"/>
              <w:left w:val="nil"/>
              <w:bottom w:val="nil"/>
              <w:right w:val="nil"/>
            </w:tcBorders>
            <w:shd w:val="clear" w:color="000000" w:fill="FCE4D6"/>
            <w:noWrap/>
            <w:vAlign w:val="center"/>
            <w:hideMark/>
          </w:tcPr>
          <w:p w14:paraId="26A8BF6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2226</w:t>
            </w:r>
          </w:p>
        </w:tc>
        <w:tc>
          <w:tcPr>
            <w:tcW w:w="410" w:type="pct"/>
            <w:tcBorders>
              <w:top w:val="nil"/>
              <w:left w:val="nil"/>
              <w:bottom w:val="nil"/>
              <w:right w:val="nil"/>
            </w:tcBorders>
            <w:shd w:val="clear" w:color="000000" w:fill="FCE4D6"/>
            <w:noWrap/>
            <w:vAlign w:val="center"/>
            <w:hideMark/>
          </w:tcPr>
          <w:p w14:paraId="32C2FCA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388</w:t>
            </w:r>
          </w:p>
        </w:tc>
        <w:tc>
          <w:tcPr>
            <w:tcW w:w="510" w:type="pct"/>
            <w:tcBorders>
              <w:top w:val="nil"/>
              <w:left w:val="nil"/>
              <w:bottom w:val="nil"/>
              <w:right w:val="nil"/>
            </w:tcBorders>
            <w:shd w:val="clear" w:color="000000" w:fill="FCE4D6"/>
            <w:noWrap/>
            <w:vAlign w:val="center"/>
            <w:hideMark/>
          </w:tcPr>
          <w:p w14:paraId="7D6260C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109</w:t>
            </w:r>
          </w:p>
        </w:tc>
        <w:tc>
          <w:tcPr>
            <w:tcW w:w="469" w:type="pct"/>
            <w:tcBorders>
              <w:top w:val="nil"/>
              <w:left w:val="nil"/>
              <w:bottom w:val="nil"/>
              <w:right w:val="nil"/>
            </w:tcBorders>
            <w:shd w:val="clear" w:color="000000" w:fill="FCE4D6"/>
            <w:noWrap/>
            <w:vAlign w:val="center"/>
            <w:hideMark/>
          </w:tcPr>
          <w:p w14:paraId="4227F6F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148</w:t>
            </w:r>
          </w:p>
        </w:tc>
        <w:tc>
          <w:tcPr>
            <w:tcW w:w="297" w:type="pct"/>
            <w:tcBorders>
              <w:top w:val="nil"/>
              <w:left w:val="nil"/>
              <w:bottom w:val="nil"/>
              <w:right w:val="single" w:sz="4" w:space="0" w:color="AEAAAA"/>
            </w:tcBorders>
            <w:shd w:val="clear" w:color="000000" w:fill="FCE4D6"/>
            <w:noWrap/>
            <w:vAlign w:val="center"/>
            <w:hideMark/>
          </w:tcPr>
          <w:p w14:paraId="123ACDA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25</w:t>
            </w:r>
          </w:p>
        </w:tc>
      </w:tr>
      <w:tr w:rsidR="00003928" w:rsidRPr="00463B28" w14:paraId="582AB630" w14:textId="77777777" w:rsidTr="00003928">
        <w:trPr>
          <w:trHeight w:val="299"/>
        </w:trPr>
        <w:tc>
          <w:tcPr>
            <w:tcW w:w="845" w:type="pct"/>
            <w:tcBorders>
              <w:top w:val="single" w:sz="4" w:space="0" w:color="auto"/>
              <w:left w:val="single" w:sz="4" w:space="0" w:color="AEAAAA"/>
              <w:bottom w:val="nil"/>
              <w:right w:val="nil"/>
            </w:tcBorders>
            <w:shd w:val="clear" w:color="auto" w:fill="auto"/>
            <w:noWrap/>
            <w:vAlign w:val="center"/>
            <w:hideMark/>
          </w:tcPr>
          <w:p w14:paraId="6BD0B34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- 0.1 &lt; x &lt;= 0</w:t>
            </w:r>
          </w:p>
        </w:tc>
        <w:tc>
          <w:tcPr>
            <w:tcW w:w="643" w:type="pct"/>
            <w:tcBorders>
              <w:top w:val="nil"/>
              <w:left w:val="nil"/>
              <w:bottom w:val="nil"/>
              <w:right w:val="nil"/>
            </w:tcBorders>
            <w:shd w:val="clear" w:color="auto" w:fill="auto"/>
            <w:noWrap/>
            <w:vAlign w:val="center"/>
            <w:hideMark/>
          </w:tcPr>
          <w:p w14:paraId="407B60E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single" w:sz="4" w:space="0" w:color="auto"/>
              <w:left w:val="nil"/>
              <w:bottom w:val="nil"/>
              <w:right w:val="nil"/>
            </w:tcBorders>
            <w:shd w:val="clear" w:color="000000" w:fill="FCE4D6"/>
            <w:noWrap/>
            <w:vAlign w:val="center"/>
            <w:hideMark/>
          </w:tcPr>
          <w:p w14:paraId="58421061"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single" w:sz="4" w:space="0" w:color="auto"/>
              <w:left w:val="nil"/>
              <w:bottom w:val="nil"/>
              <w:right w:val="nil"/>
            </w:tcBorders>
            <w:shd w:val="clear" w:color="000000" w:fill="FCE4D6"/>
            <w:noWrap/>
            <w:vAlign w:val="center"/>
            <w:hideMark/>
          </w:tcPr>
          <w:p w14:paraId="797B407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single" w:sz="4" w:space="0" w:color="auto"/>
              <w:left w:val="nil"/>
              <w:bottom w:val="nil"/>
              <w:right w:val="nil"/>
            </w:tcBorders>
            <w:shd w:val="clear" w:color="000000" w:fill="FCE4D6"/>
            <w:noWrap/>
            <w:vAlign w:val="center"/>
            <w:hideMark/>
          </w:tcPr>
          <w:p w14:paraId="0865E0C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single" w:sz="4" w:space="0" w:color="auto"/>
              <w:left w:val="nil"/>
              <w:bottom w:val="nil"/>
              <w:right w:val="nil"/>
            </w:tcBorders>
            <w:shd w:val="clear" w:color="000000" w:fill="FCE4D6"/>
            <w:noWrap/>
            <w:vAlign w:val="center"/>
            <w:hideMark/>
          </w:tcPr>
          <w:p w14:paraId="476D761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1951</w:t>
            </w:r>
          </w:p>
        </w:tc>
        <w:tc>
          <w:tcPr>
            <w:tcW w:w="410" w:type="pct"/>
            <w:tcBorders>
              <w:top w:val="single" w:sz="4" w:space="0" w:color="auto"/>
              <w:left w:val="nil"/>
              <w:bottom w:val="nil"/>
              <w:right w:val="nil"/>
            </w:tcBorders>
            <w:shd w:val="clear" w:color="000000" w:fill="FFF2CC"/>
            <w:noWrap/>
            <w:vAlign w:val="center"/>
            <w:hideMark/>
          </w:tcPr>
          <w:p w14:paraId="4D57CF2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87</w:t>
            </w:r>
          </w:p>
        </w:tc>
        <w:tc>
          <w:tcPr>
            <w:tcW w:w="510" w:type="pct"/>
            <w:tcBorders>
              <w:top w:val="single" w:sz="4" w:space="0" w:color="auto"/>
              <w:left w:val="nil"/>
              <w:bottom w:val="nil"/>
              <w:right w:val="nil"/>
            </w:tcBorders>
            <w:shd w:val="clear" w:color="000000" w:fill="FFF2CC"/>
            <w:noWrap/>
            <w:vAlign w:val="center"/>
            <w:hideMark/>
          </w:tcPr>
          <w:p w14:paraId="3CB30EF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9</w:t>
            </w:r>
          </w:p>
        </w:tc>
        <w:tc>
          <w:tcPr>
            <w:tcW w:w="469" w:type="pct"/>
            <w:tcBorders>
              <w:top w:val="single" w:sz="4" w:space="0" w:color="auto"/>
              <w:left w:val="nil"/>
              <w:bottom w:val="nil"/>
              <w:right w:val="nil"/>
            </w:tcBorders>
            <w:shd w:val="clear" w:color="000000" w:fill="FFF2CC"/>
            <w:noWrap/>
            <w:vAlign w:val="center"/>
            <w:hideMark/>
          </w:tcPr>
          <w:p w14:paraId="3C5206F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w:t>
            </w:r>
          </w:p>
        </w:tc>
        <w:tc>
          <w:tcPr>
            <w:tcW w:w="297" w:type="pct"/>
            <w:tcBorders>
              <w:top w:val="single" w:sz="4" w:space="0" w:color="auto"/>
              <w:left w:val="nil"/>
              <w:bottom w:val="nil"/>
              <w:right w:val="single" w:sz="4" w:space="0" w:color="AEAAAA"/>
            </w:tcBorders>
            <w:shd w:val="clear" w:color="000000" w:fill="FFF2CC"/>
            <w:noWrap/>
            <w:vAlign w:val="center"/>
            <w:hideMark/>
          </w:tcPr>
          <w:p w14:paraId="31E2783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w:t>
            </w:r>
          </w:p>
        </w:tc>
      </w:tr>
      <w:tr w:rsidR="00003928" w:rsidRPr="00463B28" w14:paraId="7B146B2F"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799C31F7"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7835CB76"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FCE4D6"/>
            <w:noWrap/>
            <w:vAlign w:val="center"/>
            <w:hideMark/>
          </w:tcPr>
          <w:p w14:paraId="42CB5C16"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CE4D6"/>
            <w:noWrap/>
            <w:vAlign w:val="center"/>
            <w:hideMark/>
          </w:tcPr>
          <w:p w14:paraId="0E989954"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FCE4D6"/>
            <w:noWrap/>
            <w:vAlign w:val="center"/>
            <w:hideMark/>
          </w:tcPr>
          <w:p w14:paraId="0F3EDD1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w:t>
            </w:r>
          </w:p>
        </w:tc>
        <w:tc>
          <w:tcPr>
            <w:tcW w:w="434" w:type="pct"/>
            <w:tcBorders>
              <w:top w:val="nil"/>
              <w:left w:val="nil"/>
              <w:bottom w:val="nil"/>
              <w:right w:val="nil"/>
            </w:tcBorders>
            <w:shd w:val="clear" w:color="000000" w:fill="FCE4D6"/>
            <w:noWrap/>
            <w:vAlign w:val="center"/>
            <w:hideMark/>
          </w:tcPr>
          <w:p w14:paraId="79B5AB2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w:t>
            </w:r>
          </w:p>
        </w:tc>
        <w:tc>
          <w:tcPr>
            <w:tcW w:w="410" w:type="pct"/>
            <w:tcBorders>
              <w:top w:val="nil"/>
              <w:left w:val="nil"/>
              <w:bottom w:val="nil"/>
              <w:right w:val="nil"/>
            </w:tcBorders>
            <w:shd w:val="clear" w:color="000000" w:fill="FFF2CC"/>
            <w:noWrap/>
            <w:vAlign w:val="center"/>
            <w:hideMark/>
          </w:tcPr>
          <w:p w14:paraId="4974D10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14</w:t>
            </w:r>
          </w:p>
        </w:tc>
        <w:tc>
          <w:tcPr>
            <w:tcW w:w="510" w:type="pct"/>
            <w:tcBorders>
              <w:top w:val="nil"/>
              <w:left w:val="nil"/>
              <w:bottom w:val="nil"/>
              <w:right w:val="nil"/>
            </w:tcBorders>
            <w:shd w:val="clear" w:color="000000" w:fill="FFF2CC"/>
            <w:noWrap/>
            <w:vAlign w:val="center"/>
            <w:hideMark/>
          </w:tcPr>
          <w:p w14:paraId="2184317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w:t>
            </w:r>
          </w:p>
        </w:tc>
        <w:tc>
          <w:tcPr>
            <w:tcW w:w="469" w:type="pct"/>
            <w:tcBorders>
              <w:top w:val="nil"/>
              <w:left w:val="nil"/>
              <w:bottom w:val="nil"/>
              <w:right w:val="nil"/>
            </w:tcBorders>
            <w:shd w:val="clear" w:color="000000" w:fill="FFF2CC"/>
            <w:noWrap/>
            <w:vAlign w:val="center"/>
            <w:hideMark/>
          </w:tcPr>
          <w:p w14:paraId="676B85D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w:t>
            </w:r>
          </w:p>
        </w:tc>
        <w:tc>
          <w:tcPr>
            <w:tcW w:w="297" w:type="pct"/>
            <w:tcBorders>
              <w:top w:val="nil"/>
              <w:left w:val="nil"/>
              <w:bottom w:val="nil"/>
              <w:right w:val="single" w:sz="4" w:space="0" w:color="AEAAAA"/>
            </w:tcBorders>
            <w:shd w:val="clear" w:color="000000" w:fill="FFF2CC"/>
            <w:noWrap/>
            <w:vAlign w:val="center"/>
            <w:hideMark/>
          </w:tcPr>
          <w:p w14:paraId="22FA657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r>
      <w:tr w:rsidR="00003928" w:rsidRPr="00463B28" w14:paraId="5DAE243A" w14:textId="77777777" w:rsidTr="00003928">
        <w:trPr>
          <w:trHeight w:val="299"/>
        </w:trPr>
        <w:tc>
          <w:tcPr>
            <w:tcW w:w="845" w:type="pct"/>
            <w:tcBorders>
              <w:top w:val="nil"/>
              <w:left w:val="single" w:sz="4" w:space="0" w:color="AEAAAA"/>
              <w:bottom w:val="single" w:sz="4" w:space="0" w:color="auto"/>
              <w:right w:val="nil"/>
            </w:tcBorders>
            <w:shd w:val="clear" w:color="auto" w:fill="auto"/>
            <w:noWrap/>
            <w:vAlign w:val="center"/>
            <w:hideMark/>
          </w:tcPr>
          <w:p w14:paraId="5960F72A"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single" w:sz="4" w:space="0" w:color="auto"/>
              <w:right w:val="nil"/>
            </w:tcBorders>
            <w:shd w:val="clear" w:color="auto" w:fill="auto"/>
            <w:noWrap/>
            <w:vAlign w:val="center"/>
            <w:hideMark/>
          </w:tcPr>
          <w:p w14:paraId="77F6E14B"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single" w:sz="4" w:space="0" w:color="auto"/>
              <w:right w:val="nil"/>
            </w:tcBorders>
            <w:shd w:val="clear" w:color="000000" w:fill="FCE4D6"/>
            <w:noWrap/>
            <w:vAlign w:val="center"/>
            <w:hideMark/>
          </w:tcPr>
          <w:p w14:paraId="552DEEA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single" w:sz="4" w:space="0" w:color="auto"/>
              <w:right w:val="nil"/>
            </w:tcBorders>
            <w:shd w:val="clear" w:color="000000" w:fill="FCE4D6"/>
            <w:noWrap/>
            <w:vAlign w:val="center"/>
            <w:hideMark/>
          </w:tcPr>
          <w:p w14:paraId="5E2A93E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575" w:type="pct"/>
            <w:tcBorders>
              <w:top w:val="nil"/>
              <w:left w:val="nil"/>
              <w:bottom w:val="single" w:sz="4" w:space="0" w:color="auto"/>
              <w:right w:val="nil"/>
            </w:tcBorders>
            <w:shd w:val="clear" w:color="000000" w:fill="FCE4D6"/>
            <w:noWrap/>
            <w:vAlign w:val="center"/>
            <w:hideMark/>
          </w:tcPr>
          <w:p w14:paraId="2278E71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c>
          <w:tcPr>
            <w:tcW w:w="434" w:type="pct"/>
            <w:tcBorders>
              <w:top w:val="nil"/>
              <w:left w:val="nil"/>
              <w:bottom w:val="single" w:sz="4" w:space="0" w:color="auto"/>
              <w:right w:val="nil"/>
            </w:tcBorders>
            <w:shd w:val="clear" w:color="000000" w:fill="FCE4D6"/>
            <w:noWrap/>
            <w:vAlign w:val="center"/>
            <w:hideMark/>
          </w:tcPr>
          <w:p w14:paraId="13459BC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2105</w:t>
            </w:r>
          </w:p>
        </w:tc>
        <w:tc>
          <w:tcPr>
            <w:tcW w:w="410" w:type="pct"/>
            <w:tcBorders>
              <w:top w:val="nil"/>
              <w:left w:val="nil"/>
              <w:bottom w:val="single" w:sz="4" w:space="0" w:color="auto"/>
              <w:right w:val="nil"/>
            </w:tcBorders>
            <w:shd w:val="clear" w:color="000000" w:fill="FFF2CC"/>
            <w:noWrap/>
            <w:vAlign w:val="center"/>
            <w:hideMark/>
          </w:tcPr>
          <w:p w14:paraId="7076970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1180</w:t>
            </w:r>
          </w:p>
        </w:tc>
        <w:tc>
          <w:tcPr>
            <w:tcW w:w="510" w:type="pct"/>
            <w:tcBorders>
              <w:top w:val="nil"/>
              <w:left w:val="nil"/>
              <w:bottom w:val="single" w:sz="4" w:space="0" w:color="auto"/>
              <w:right w:val="nil"/>
            </w:tcBorders>
            <w:shd w:val="clear" w:color="000000" w:fill="FFF2CC"/>
            <w:noWrap/>
            <w:vAlign w:val="center"/>
            <w:hideMark/>
          </w:tcPr>
          <w:p w14:paraId="108DEBE6"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84</w:t>
            </w:r>
          </w:p>
        </w:tc>
        <w:tc>
          <w:tcPr>
            <w:tcW w:w="469" w:type="pct"/>
            <w:tcBorders>
              <w:top w:val="nil"/>
              <w:left w:val="nil"/>
              <w:bottom w:val="single" w:sz="4" w:space="0" w:color="auto"/>
              <w:right w:val="nil"/>
            </w:tcBorders>
            <w:shd w:val="clear" w:color="000000" w:fill="FFF2CC"/>
            <w:noWrap/>
            <w:vAlign w:val="center"/>
            <w:hideMark/>
          </w:tcPr>
          <w:p w14:paraId="2F9F9B1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79</w:t>
            </w:r>
          </w:p>
        </w:tc>
        <w:tc>
          <w:tcPr>
            <w:tcW w:w="297" w:type="pct"/>
            <w:tcBorders>
              <w:top w:val="nil"/>
              <w:left w:val="nil"/>
              <w:bottom w:val="single" w:sz="4" w:space="0" w:color="auto"/>
              <w:right w:val="single" w:sz="4" w:space="0" w:color="AEAAAA"/>
            </w:tcBorders>
            <w:shd w:val="clear" w:color="000000" w:fill="FFF2CC"/>
            <w:noWrap/>
            <w:vAlign w:val="center"/>
            <w:hideMark/>
          </w:tcPr>
          <w:p w14:paraId="190E891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12</w:t>
            </w:r>
          </w:p>
        </w:tc>
      </w:tr>
      <w:tr w:rsidR="00003928" w:rsidRPr="00463B28" w14:paraId="26F77A46"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7CB09BF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0 &lt; x &lt;= 0.1</w:t>
            </w:r>
          </w:p>
        </w:tc>
        <w:tc>
          <w:tcPr>
            <w:tcW w:w="643" w:type="pct"/>
            <w:tcBorders>
              <w:top w:val="nil"/>
              <w:left w:val="nil"/>
              <w:bottom w:val="nil"/>
              <w:right w:val="nil"/>
            </w:tcBorders>
            <w:shd w:val="clear" w:color="auto" w:fill="auto"/>
            <w:noWrap/>
            <w:vAlign w:val="center"/>
            <w:hideMark/>
          </w:tcPr>
          <w:p w14:paraId="1E5D075D"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nil"/>
              <w:left w:val="nil"/>
              <w:bottom w:val="nil"/>
              <w:right w:val="nil"/>
            </w:tcBorders>
            <w:shd w:val="clear" w:color="000000" w:fill="FFF2CC"/>
            <w:noWrap/>
            <w:vAlign w:val="center"/>
            <w:hideMark/>
          </w:tcPr>
          <w:p w14:paraId="71F0352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FF2CC"/>
            <w:noWrap/>
            <w:vAlign w:val="center"/>
            <w:hideMark/>
          </w:tcPr>
          <w:p w14:paraId="2734061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FFF2CC"/>
            <w:noWrap/>
            <w:vAlign w:val="center"/>
            <w:hideMark/>
          </w:tcPr>
          <w:p w14:paraId="11DB649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FFF2CC"/>
            <w:noWrap/>
            <w:vAlign w:val="center"/>
            <w:hideMark/>
          </w:tcPr>
          <w:p w14:paraId="28AE0D4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E2EFDA"/>
            <w:noWrap/>
            <w:vAlign w:val="center"/>
            <w:hideMark/>
          </w:tcPr>
          <w:p w14:paraId="3841422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32</w:t>
            </w:r>
          </w:p>
        </w:tc>
        <w:tc>
          <w:tcPr>
            <w:tcW w:w="510" w:type="pct"/>
            <w:tcBorders>
              <w:top w:val="nil"/>
              <w:left w:val="nil"/>
              <w:bottom w:val="nil"/>
              <w:right w:val="nil"/>
            </w:tcBorders>
            <w:shd w:val="clear" w:color="000000" w:fill="E2EFDA"/>
            <w:noWrap/>
            <w:vAlign w:val="center"/>
            <w:hideMark/>
          </w:tcPr>
          <w:p w14:paraId="3A92A8D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69" w:type="pct"/>
            <w:tcBorders>
              <w:top w:val="nil"/>
              <w:left w:val="nil"/>
              <w:bottom w:val="nil"/>
              <w:right w:val="nil"/>
            </w:tcBorders>
            <w:shd w:val="clear" w:color="000000" w:fill="E2EFDA"/>
            <w:noWrap/>
            <w:vAlign w:val="center"/>
            <w:hideMark/>
          </w:tcPr>
          <w:p w14:paraId="2763B9B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w:t>
            </w:r>
          </w:p>
        </w:tc>
        <w:tc>
          <w:tcPr>
            <w:tcW w:w="297" w:type="pct"/>
            <w:tcBorders>
              <w:top w:val="nil"/>
              <w:left w:val="nil"/>
              <w:bottom w:val="nil"/>
              <w:right w:val="single" w:sz="4" w:space="0" w:color="AEAAAA"/>
            </w:tcBorders>
            <w:shd w:val="clear" w:color="000000" w:fill="E2EFDA"/>
            <w:noWrap/>
            <w:vAlign w:val="center"/>
            <w:hideMark/>
          </w:tcPr>
          <w:p w14:paraId="37D950A4"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r>
      <w:tr w:rsidR="00003928" w:rsidRPr="00463B28" w14:paraId="16AE1712"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7F1A88F9"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3805A57A"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FFF2CC"/>
            <w:noWrap/>
            <w:vAlign w:val="center"/>
            <w:hideMark/>
          </w:tcPr>
          <w:p w14:paraId="4BAA1E4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FF2CC"/>
            <w:noWrap/>
            <w:vAlign w:val="center"/>
            <w:hideMark/>
          </w:tcPr>
          <w:p w14:paraId="58574A6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FFF2CC"/>
            <w:noWrap/>
            <w:vAlign w:val="center"/>
            <w:hideMark/>
          </w:tcPr>
          <w:p w14:paraId="27CF14E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FFF2CC"/>
            <w:noWrap/>
            <w:vAlign w:val="center"/>
            <w:hideMark/>
          </w:tcPr>
          <w:p w14:paraId="4E61016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E2EFDA"/>
            <w:noWrap/>
            <w:vAlign w:val="center"/>
            <w:hideMark/>
          </w:tcPr>
          <w:p w14:paraId="7A7FF4C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2331</w:t>
            </w:r>
          </w:p>
        </w:tc>
        <w:tc>
          <w:tcPr>
            <w:tcW w:w="510" w:type="pct"/>
            <w:tcBorders>
              <w:top w:val="nil"/>
              <w:left w:val="nil"/>
              <w:bottom w:val="nil"/>
              <w:right w:val="nil"/>
            </w:tcBorders>
            <w:shd w:val="clear" w:color="000000" w:fill="E2EFDA"/>
            <w:noWrap/>
            <w:vAlign w:val="center"/>
            <w:hideMark/>
          </w:tcPr>
          <w:p w14:paraId="19DE7C1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w:t>
            </w:r>
          </w:p>
        </w:tc>
        <w:tc>
          <w:tcPr>
            <w:tcW w:w="469" w:type="pct"/>
            <w:tcBorders>
              <w:top w:val="nil"/>
              <w:left w:val="nil"/>
              <w:bottom w:val="nil"/>
              <w:right w:val="nil"/>
            </w:tcBorders>
            <w:shd w:val="clear" w:color="000000" w:fill="E2EFDA"/>
            <w:noWrap/>
            <w:vAlign w:val="center"/>
            <w:hideMark/>
          </w:tcPr>
          <w:p w14:paraId="074C4E4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w:t>
            </w:r>
          </w:p>
        </w:tc>
        <w:tc>
          <w:tcPr>
            <w:tcW w:w="297" w:type="pct"/>
            <w:tcBorders>
              <w:top w:val="nil"/>
              <w:left w:val="nil"/>
              <w:bottom w:val="nil"/>
              <w:right w:val="single" w:sz="4" w:space="0" w:color="AEAAAA"/>
            </w:tcBorders>
            <w:shd w:val="clear" w:color="000000" w:fill="A9D08E"/>
            <w:noWrap/>
            <w:vAlign w:val="center"/>
            <w:hideMark/>
          </w:tcPr>
          <w:p w14:paraId="15631F2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r>
      <w:tr w:rsidR="00003928" w:rsidRPr="00463B28" w14:paraId="7F6BE4F6"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2FB7DE77"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3BDE354D"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nil"/>
              <w:right w:val="nil"/>
            </w:tcBorders>
            <w:shd w:val="clear" w:color="000000" w:fill="FFF2CC"/>
            <w:noWrap/>
            <w:vAlign w:val="center"/>
            <w:hideMark/>
          </w:tcPr>
          <w:p w14:paraId="56AF9C0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FFF2CC"/>
            <w:noWrap/>
            <w:vAlign w:val="center"/>
            <w:hideMark/>
          </w:tcPr>
          <w:p w14:paraId="2A02405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FFF2CC"/>
            <w:noWrap/>
            <w:vAlign w:val="center"/>
            <w:hideMark/>
          </w:tcPr>
          <w:p w14:paraId="336C1EF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FFF2CC"/>
            <w:noWrap/>
            <w:vAlign w:val="center"/>
            <w:hideMark/>
          </w:tcPr>
          <w:p w14:paraId="55ED4BF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E2EFDA"/>
            <w:noWrap/>
            <w:vAlign w:val="center"/>
            <w:hideMark/>
          </w:tcPr>
          <w:p w14:paraId="0B871E5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3016</w:t>
            </w:r>
          </w:p>
        </w:tc>
        <w:tc>
          <w:tcPr>
            <w:tcW w:w="510" w:type="pct"/>
            <w:tcBorders>
              <w:top w:val="nil"/>
              <w:left w:val="nil"/>
              <w:bottom w:val="nil"/>
              <w:right w:val="nil"/>
            </w:tcBorders>
            <w:shd w:val="clear" w:color="000000" w:fill="E2EFDA"/>
            <w:noWrap/>
            <w:vAlign w:val="center"/>
            <w:hideMark/>
          </w:tcPr>
          <w:p w14:paraId="59A3B58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151</w:t>
            </w:r>
          </w:p>
        </w:tc>
        <w:tc>
          <w:tcPr>
            <w:tcW w:w="469" w:type="pct"/>
            <w:tcBorders>
              <w:top w:val="nil"/>
              <w:left w:val="nil"/>
              <w:bottom w:val="nil"/>
              <w:right w:val="nil"/>
            </w:tcBorders>
            <w:shd w:val="clear" w:color="000000" w:fill="E2EFDA"/>
            <w:noWrap/>
            <w:vAlign w:val="center"/>
            <w:hideMark/>
          </w:tcPr>
          <w:p w14:paraId="78774E7C"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67</w:t>
            </w:r>
          </w:p>
        </w:tc>
        <w:tc>
          <w:tcPr>
            <w:tcW w:w="297" w:type="pct"/>
            <w:tcBorders>
              <w:top w:val="nil"/>
              <w:left w:val="nil"/>
              <w:bottom w:val="nil"/>
              <w:right w:val="single" w:sz="4" w:space="0" w:color="AEAAAA"/>
            </w:tcBorders>
            <w:shd w:val="clear" w:color="000000" w:fill="A9D08E"/>
            <w:noWrap/>
            <w:vAlign w:val="center"/>
            <w:hideMark/>
          </w:tcPr>
          <w:p w14:paraId="140ADA7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10</w:t>
            </w:r>
          </w:p>
        </w:tc>
      </w:tr>
      <w:tr w:rsidR="00003928" w:rsidRPr="00463B28" w14:paraId="7CF2AE66" w14:textId="77777777" w:rsidTr="00003928">
        <w:trPr>
          <w:trHeight w:val="299"/>
        </w:trPr>
        <w:tc>
          <w:tcPr>
            <w:tcW w:w="845" w:type="pct"/>
            <w:tcBorders>
              <w:top w:val="single" w:sz="4" w:space="0" w:color="auto"/>
              <w:left w:val="single" w:sz="4" w:space="0" w:color="AEAAAA"/>
              <w:bottom w:val="nil"/>
              <w:right w:val="nil"/>
            </w:tcBorders>
            <w:shd w:val="clear" w:color="auto" w:fill="auto"/>
            <w:noWrap/>
            <w:vAlign w:val="center"/>
            <w:hideMark/>
          </w:tcPr>
          <w:p w14:paraId="693BBA7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0.1 &lt; x &lt;= 0.5</w:t>
            </w:r>
          </w:p>
        </w:tc>
        <w:tc>
          <w:tcPr>
            <w:tcW w:w="643" w:type="pct"/>
            <w:tcBorders>
              <w:top w:val="single" w:sz="4" w:space="0" w:color="auto"/>
              <w:left w:val="nil"/>
              <w:bottom w:val="nil"/>
              <w:right w:val="nil"/>
            </w:tcBorders>
            <w:shd w:val="clear" w:color="auto" w:fill="auto"/>
            <w:noWrap/>
            <w:vAlign w:val="center"/>
            <w:hideMark/>
          </w:tcPr>
          <w:p w14:paraId="336E1079"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single" w:sz="4" w:space="0" w:color="auto"/>
              <w:left w:val="nil"/>
              <w:bottom w:val="nil"/>
              <w:right w:val="nil"/>
            </w:tcBorders>
            <w:shd w:val="clear" w:color="000000" w:fill="FFF2CC"/>
            <w:noWrap/>
            <w:vAlign w:val="center"/>
            <w:hideMark/>
          </w:tcPr>
          <w:p w14:paraId="207ABB3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single" w:sz="4" w:space="0" w:color="auto"/>
              <w:left w:val="nil"/>
              <w:bottom w:val="nil"/>
              <w:right w:val="nil"/>
            </w:tcBorders>
            <w:shd w:val="clear" w:color="000000" w:fill="FFF2CC"/>
            <w:noWrap/>
            <w:vAlign w:val="center"/>
            <w:hideMark/>
          </w:tcPr>
          <w:p w14:paraId="1F6DDF5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single" w:sz="4" w:space="0" w:color="auto"/>
              <w:left w:val="nil"/>
              <w:bottom w:val="nil"/>
              <w:right w:val="nil"/>
            </w:tcBorders>
            <w:shd w:val="clear" w:color="000000" w:fill="FFF2CC"/>
            <w:noWrap/>
            <w:vAlign w:val="center"/>
            <w:hideMark/>
          </w:tcPr>
          <w:p w14:paraId="551EC23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single" w:sz="4" w:space="0" w:color="auto"/>
              <w:left w:val="nil"/>
              <w:bottom w:val="nil"/>
              <w:right w:val="nil"/>
            </w:tcBorders>
            <w:shd w:val="clear" w:color="000000" w:fill="FFF2CC"/>
            <w:noWrap/>
            <w:vAlign w:val="center"/>
            <w:hideMark/>
          </w:tcPr>
          <w:p w14:paraId="180D59C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single" w:sz="4" w:space="0" w:color="auto"/>
              <w:left w:val="nil"/>
              <w:bottom w:val="nil"/>
              <w:right w:val="nil"/>
            </w:tcBorders>
            <w:shd w:val="clear" w:color="000000" w:fill="E2EFDA"/>
            <w:noWrap/>
            <w:vAlign w:val="center"/>
            <w:hideMark/>
          </w:tcPr>
          <w:p w14:paraId="5339D7B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w:t>
            </w:r>
          </w:p>
        </w:tc>
        <w:tc>
          <w:tcPr>
            <w:tcW w:w="510" w:type="pct"/>
            <w:tcBorders>
              <w:top w:val="single" w:sz="4" w:space="0" w:color="auto"/>
              <w:left w:val="nil"/>
              <w:bottom w:val="nil"/>
              <w:right w:val="nil"/>
            </w:tcBorders>
            <w:shd w:val="clear" w:color="000000" w:fill="E2EFDA"/>
            <w:noWrap/>
            <w:vAlign w:val="center"/>
            <w:hideMark/>
          </w:tcPr>
          <w:p w14:paraId="6D14AE8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w:t>
            </w:r>
          </w:p>
        </w:tc>
        <w:tc>
          <w:tcPr>
            <w:tcW w:w="469" w:type="pct"/>
            <w:tcBorders>
              <w:top w:val="single" w:sz="4" w:space="0" w:color="auto"/>
              <w:left w:val="nil"/>
              <w:bottom w:val="nil"/>
              <w:right w:val="nil"/>
            </w:tcBorders>
            <w:shd w:val="clear" w:color="000000" w:fill="E2EFDA"/>
            <w:noWrap/>
            <w:vAlign w:val="center"/>
            <w:hideMark/>
          </w:tcPr>
          <w:p w14:paraId="4D78CD0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9</w:t>
            </w:r>
          </w:p>
        </w:tc>
        <w:tc>
          <w:tcPr>
            <w:tcW w:w="297" w:type="pct"/>
            <w:tcBorders>
              <w:top w:val="single" w:sz="4" w:space="0" w:color="auto"/>
              <w:left w:val="nil"/>
              <w:bottom w:val="nil"/>
              <w:right w:val="single" w:sz="4" w:space="0" w:color="AEAAAA"/>
            </w:tcBorders>
            <w:shd w:val="clear" w:color="000000" w:fill="E2EFDA"/>
            <w:noWrap/>
            <w:vAlign w:val="center"/>
            <w:hideMark/>
          </w:tcPr>
          <w:p w14:paraId="2E5E912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r>
      <w:tr w:rsidR="00003928" w:rsidRPr="00463B28" w14:paraId="5F1E3077"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05197239"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3C3FAF3A"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E2EFDA"/>
            <w:noWrap/>
            <w:vAlign w:val="center"/>
            <w:hideMark/>
          </w:tcPr>
          <w:p w14:paraId="72321896"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E2EFDA"/>
            <w:noWrap/>
            <w:vAlign w:val="center"/>
            <w:hideMark/>
          </w:tcPr>
          <w:p w14:paraId="06E62E81"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E2EFDA"/>
            <w:noWrap/>
            <w:vAlign w:val="center"/>
            <w:hideMark/>
          </w:tcPr>
          <w:p w14:paraId="4792AFA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E2EFDA"/>
            <w:noWrap/>
            <w:vAlign w:val="center"/>
            <w:hideMark/>
          </w:tcPr>
          <w:p w14:paraId="61697AA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A9D08E"/>
            <w:noWrap/>
            <w:vAlign w:val="center"/>
            <w:hideMark/>
          </w:tcPr>
          <w:p w14:paraId="2692279D"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2278</w:t>
            </w:r>
          </w:p>
        </w:tc>
        <w:tc>
          <w:tcPr>
            <w:tcW w:w="510" w:type="pct"/>
            <w:tcBorders>
              <w:top w:val="nil"/>
              <w:left w:val="nil"/>
              <w:bottom w:val="nil"/>
              <w:right w:val="nil"/>
            </w:tcBorders>
            <w:shd w:val="clear" w:color="000000" w:fill="A9D08E"/>
            <w:noWrap/>
            <w:vAlign w:val="center"/>
            <w:hideMark/>
          </w:tcPr>
          <w:p w14:paraId="5006838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1501</w:t>
            </w:r>
          </w:p>
        </w:tc>
        <w:tc>
          <w:tcPr>
            <w:tcW w:w="469" w:type="pct"/>
            <w:tcBorders>
              <w:top w:val="nil"/>
              <w:left w:val="nil"/>
              <w:bottom w:val="nil"/>
              <w:right w:val="nil"/>
            </w:tcBorders>
            <w:shd w:val="clear" w:color="000000" w:fill="A9D08E"/>
            <w:noWrap/>
            <w:vAlign w:val="center"/>
            <w:hideMark/>
          </w:tcPr>
          <w:p w14:paraId="24F1D06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116</w:t>
            </w:r>
          </w:p>
        </w:tc>
        <w:tc>
          <w:tcPr>
            <w:tcW w:w="297" w:type="pct"/>
            <w:tcBorders>
              <w:top w:val="nil"/>
              <w:left w:val="nil"/>
              <w:bottom w:val="nil"/>
              <w:right w:val="single" w:sz="4" w:space="0" w:color="AEAAAA"/>
            </w:tcBorders>
            <w:shd w:val="clear" w:color="000000" w:fill="548235"/>
            <w:noWrap/>
            <w:vAlign w:val="center"/>
            <w:hideMark/>
          </w:tcPr>
          <w:p w14:paraId="6BD4D5E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6</w:t>
            </w:r>
          </w:p>
        </w:tc>
      </w:tr>
      <w:tr w:rsidR="00003928" w:rsidRPr="00463B28" w14:paraId="05A8D7D1" w14:textId="77777777" w:rsidTr="00003928">
        <w:trPr>
          <w:trHeight w:val="299"/>
        </w:trPr>
        <w:tc>
          <w:tcPr>
            <w:tcW w:w="845" w:type="pct"/>
            <w:tcBorders>
              <w:top w:val="nil"/>
              <w:left w:val="single" w:sz="4" w:space="0" w:color="AEAAAA"/>
              <w:bottom w:val="single" w:sz="4" w:space="0" w:color="auto"/>
              <w:right w:val="nil"/>
            </w:tcBorders>
            <w:shd w:val="clear" w:color="auto" w:fill="auto"/>
            <w:noWrap/>
            <w:vAlign w:val="center"/>
            <w:hideMark/>
          </w:tcPr>
          <w:p w14:paraId="24363EB1"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500FD0A2"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nil"/>
              <w:right w:val="nil"/>
            </w:tcBorders>
            <w:shd w:val="clear" w:color="000000" w:fill="E2EFDA"/>
            <w:noWrap/>
            <w:vAlign w:val="center"/>
            <w:hideMark/>
          </w:tcPr>
          <w:p w14:paraId="09C3C9D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E2EFDA"/>
            <w:noWrap/>
            <w:vAlign w:val="center"/>
            <w:hideMark/>
          </w:tcPr>
          <w:p w14:paraId="37241C8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E2EFDA"/>
            <w:noWrap/>
            <w:vAlign w:val="center"/>
            <w:hideMark/>
          </w:tcPr>
          <w:p w14:paraId="7F66F01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E2EFDA"/>
            <w:noWrap/>
            <w:vAlign w:val="center"/>
            <w:hideMark/>
          </w:tcPr>
          <w:p w14:paraId="2B163B3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A9D08E"/>
            <w:noWrap/>
            <w:vAlign w:val="center"/>
            <w:hideMark/>
          </w:tcPr>
          <w:p w14:paraId="0EE9723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1352</w:t>
            </w:r>
          </w:p>
        </w:tc>
        <w:tc>
          <w:tcPr>
            <w:tcW w:w="510" w:type="pct"/>
            <w:tcBorders>
              <w:top w:val="nil"/>
              <w:left w:val="nil"/>
              <w:bottom w:val="nil"/>
              <w:right w:val="nil"/>
            </w:tcBorders>
            <w:shd w:val="clear" w:color="000000" w:fill="A9D08E"/>
            <w:noWrap/>
            <w:vAlign w:val="center"/>
            <w:hideMark/>
          </w:tcPr>
          <w:p w14:paraId="2CCE556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1486</w:t>
            </w:r>
          </w:p>
        </w:tc>
        <w:tc>
          <w:tcPr>
            <w:tcW w:w="469" w:type="pct"/>
            <w:tcBorders>
              <w:top w:val="nil"/>
              <w:left w:val="nil"/>
              <w:bottom w:val="nil"/>
              <w:right w:val="nil"/>
            </w:tcBorders>
            <w:shd w:val="clear" w:color="000000" w:fill="A9D08E"/>
            <w:noWrap/>
            <w:vAlign w:val="center"/>
            <w:hideMark/>
          </w:tcPr>
          <w:p w14:paraId="02B04D6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554</w:t>
            </w:r>
          </w:p>
        </w:tc>
        <w:tc>
          <w:tcPr>
            <w:tcW w:w="297" w:type="pct"/>
            <w:tcBorders>
              <w:top w:val="nil"/>
              <w:left w:val="nil"/>
              <w:bottom w:val="nil"/>
              <w:right w:val="single" w:sz="4" w:space="0" w:color="AEAAAA"/>
            </w:tcBorders>
            <w:shd w:val="clear" w:color="000000" w:fill="548235"/>
            <w:noWrap/>
            <w:vAlign w:val="center"/>
            <w:hideMark/>
          </w:tcPr>
          <w:p w14:paraId="40974117"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32</w:t>
            </w:r>
          </w:p>
        </w:tc>
      </w:tr>
      <w:tr w:rsidR="00003928" w:rsidRPr="00463B28" w14:paraId="362C28DC"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396C29D8"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x &gt; 0.5</w:t>
            </w:r>
          </w:p>
        </w:tc>
        <w:tc>
          <w:tcPr>
            <w:tcW w:w="643" w:type="pct"/>
            <w:tcBorders>
              <w:top w:val="single" w:sz="4" w:space="0" w:color="auto"/>
              <w:left w:val="nil"/>
              <w:bottom w:val="nil"/>
              <w:right w:val="nil"/>
            </w:tcBorders>
            <w:shd w:val="clear" w:color="auto" w:fill="auto"/>
            <w:noWrap/>
            <w:vAlign w:val="center"/>
            <w:hideMark/>
          </w:tcPr>
          <w:p w14:paraId="058E10CC"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Decreasing</w:t>
            </w:r>
          </w:p>
        </w:tc>
        <w:tc>
          <w:tcPr>
            <w:tcW w:w="281" w:type="pct"/>
            <w:tcBorders>
              <w:top w:val="single" w:sz="4" w:space="0" w:color="auto"/>
              <w:left w:val="nil"/>
              <w:bottom w:val="nil"/>
              <w:right w:val="nil"/>
            </w:tcBorders>
            <w:shd w:val="clear" w:color="000000" w:fill="E2EFDA"/>
            <w:noWrap/>
            <w:vAlign w:val="center"/>
            <w:hideMark/>
          </w:tcPr>
          <w:p w14:paraId="362726F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single" w:sz="4" w:space="0" w:color="auto"/>
              <w:left w:val="nil"/>
              <w:bottom w:val="nil"/>
              <w:right w:val="nil"/>
            </w:tcBorders>
            <w:shd w:val="clear" w:color="000000" w:fill="E2EFDA"/>
            <w:noWrap/>
            <w:vAlign w:val="center"/>
            <w:hideMark/>
          </w:tcPr>
          <w:p w14:paraId="170ECF2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single" w:sz="4" w:space="0" w:color="auto"/>
              <w:left w:val="nil"/>
              <w:bottom w:val="nil"/>
              <w:right w:val="nil"/>
            </w:tcBorders>
            <w:shd w:val="clear" w:color="000000" w:fill="E2EFDA"/>
            <w:noWrap/>
            <w:vAlign w:val="center"/>
            <w:hideMark/>
          </w:tcPr>
          <w:p w14:paraId="2E2E344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single" w:sz="4" w:space="0" w:color="auto"/>
              <w:left w:val="nil"/>
              <w:bottom w:val="nil"/>
              <w:right w:val="nil"/>
            </w:tcBorders>
            <w:shd w:val="clear" w:color="000000" w:fill="E2EFDA"/>
            <w:noWrap/>
            <w:vAlign w:val="center"/>
            <w:hideMark/>
          </w:tcPr>
          <w:p w14:paraId="3D98869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single" w:sz="4" w:space="0" w:color="auto"/>
              <w:left w:val="nil"/>
              <w:bottom w:val="nil"/>
              <w:right w:val="nil"/>
            </w:tcBorders>
            <w:shd w:val="clear" w:color="000000" w:fill="A9D08E"/>
            <w:noWrap/>
            <w:vAlign w:val="center"/>
            <w:hideMark/>
          </w:tcPr>
          <w:p w14:paraId="1F6F75C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10" w:type="pct"/>
            <w:tcBorders>
              <w:top w:val="single" w:sz="4" w:space="0" w:color="auto"/>
              <w:left w:val="nil"/>
              <w:bottom w:val="nil"/>
              <w:right w:val="nil"/>
            </w:tcBorders>
            <w:shd w:val="clear" w:color="000000" w:fill="A9D08E"/>
            <w:noWrap/>
            <w:vAlign w:val="center"/>
            <w:hideMark/>
          </w:tcPr>
          <w:p w14:paraId="1205BB2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69" w:type="pct"/>
            <w:tcBorders>
              <w:top w:val="single" w:sz="4" w:space="0" w:color="auto"/>
              <w:left w:val="nil"/>
              <w:bottom w:val="nil"/>
              <w:right w:val="nil"/>
            </w:tcBorders>
            <w:shd w:val="clear" w:color="000000" w:fill="A9D08E"/>
            <w:noWrap/>
            <w:vAlign w:val="center"/>
            <w:hideMark/>
          </w:tcPr>
          <w:p w14:paraId="00EA27B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297" w:type="pct"/>
            <w:tcBorders>
              <w:top w:val="single" w:sz="4" w:space="0" w:color="auto"/>
              <w:left w:val="nil"/>
              <w:bottom w:val="nil"/>
              <w:right w:val="single" w:sz="4" w:space="0" w:color="AEAAAA"/>
            </w:tcBorders>
            <w:shd w:val="clear" w:color="000000" w:fill="A9D08E"/>
            <w:noWrap/>
            <w:vAlign w:val="center"/>
            <w:hideMark/>
          </w:tcPr>
          <w:p w14:paraId="3202F2D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w:t>
            </w:r>
          </w:p>
        </w:tc>
      </w:tr>
      <w:tr w:rsidR="00003928" w:rsidRPr="00463B28" w14:paraId="4EA98976" w14:textId="77777777" w:rsidTr="00003928">
        <w:trPr>
          <w:trHeight w:val="299"/>
        </w:trPr>
        <w:tc>
          <w:tcPr>
            <w:tcW w:w="845" w:type="pct"/>
            <w:tcBorders>
              <w:top w:val="nil"/>
              <w:left w:val="single" w:sz="4" w:space="0" w:color="AEAAAA"/>
              <w:bottom w:val="nil"/>
              <w:right w:val="nil"/>
            </w:tcBorders>
            <w:shd w:val="clear" w:color="auto" w:fill="auto"/>
            <w:noWrap/>
            <w:vAlign w:val="center"/>
            <w:hideMark/>
          </w:tcPr>
          <w:p w14:paraId="572848B7"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nil"/>
              <w:right w:val="nil"/>
            </w:tcBorders>
            <w:shd w:val="clear" w:color="auto" w:fill="auto"/>
            <w:noWrap/>
            <w:vAlign w:val="center"/>
            <w:hideMark/>
          </w:tcPr>
          <w:p w14:paraId="3F7A6CE5"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Increasing</w:t>
            </w:r>
          </w:p>
        </w:tc>
        <w:tc>
          <w:tcPr>
            <w:tcW w:w="281" w:type="pct"/>
            <w:tcBorders>
              <w:top w:val="nil"/>
              <w:left w:val="nil"/>
              <w:bottom w:val="nil"/>
              <w:right w:val="nil"/>
            </w:tcBorders>
            <w:shd w:val="clear" w:color="000000" w:fill="E2EFDA"/>
            <w:noWrap/>
            <w:vAlign w:val="center"/>
            <w:hideMark/>
          </w:tcPr>
          <w:p w14:paraId="56B073EB"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nil"/>
              <w:right w:val="nil"/>
            </w:tcBorders>
            <w:shd w:val="clear" w:color="000000" w:fill="E2EFDA"/>
            <w:noWrap/>
            <w:vAlign w:val="center"/>
            <w:hideMark/>
          </w:tcPr>
          <w:p w14:paraId="4A5BD955"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nil"/>
              <w:right w:val="nil"/>
            </w:tcBorders>
            <w:shd w:val="clear" w:color="000000" w:fill="E2EFDA"/>
            <w:noWrap/>
            <w:vAlign w:val="center"/>
            <w:hideMark/>
          </w:tcPr>
          <w:p w14:paraId="40AD7F59"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nil"/>
              <w:right w:val="nil"/>
            </w:tcBorders>
            <w:shd w:val="clear" w:color="000000" w:fill="E2EFDA"/>
            <w:noWrap/>
            <w:vAlign w:val="center"/>
            <w:hideMark/>
          </w:tcPr>
          <w:p w14:paraId="5AFB61A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nil"/>
              <w:right w:val="nil"/>
            </w:tcBorders>
            <w:shd w:val="clear" w:color="000000" w:fill="A9D08E"/>
            <w:noWrap/>
            <w:vAlign w:val="center"/>
            <w:hideMark/>
          </w:tcPr>
          <w:p w14:paraId="78DD57B1"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10" w:type="pct"/>
            <w:tcBorders>
              <w:top w:val="nil"/>
              <w:left w:val="nil"/>
              <w:bottom w:val="nil"/>
              <w:right w:val="nil"/>
            </w:tcBorders>
            <w:shd w:val="clear" w:color="000000" w:fill="548235"/>
            <w:noWrap/>
            <w:vAlign w:val="center"/>
            <w:hideMark/>
          </w:tcPr>
          <w:p w14:paraId="5E7A2B51"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199</w:t>
            </w:r>
          </w:p>
        </w:tc>
        <w:tc>
          <w:tcPr>
            <w:tcW w:w="469" w:type="pct"/>
            <w:tcBorders>
              <w:top w:val="nil"/>
              <w:left w:val="nil"/>
              <w:bottom w:val="nil"/>
              <w:right w:val="nil"/>
            </w:tcBorders>
            <w:shd w:val="clear" w:color="000000" w:fill="548235"/>
            <w:noWrap/>
            <w:vAlign w:val="center"/>
            <w:hideMark/>
          </w:tcPr>
          <w:p w14:paraId="0FDCB2BF"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1455</w:t>
            </w:r>
          </w:p>
        </w:tc>
        <w:tc>
          <w:tcPr>
            <w:tcW w:w="297" w:type="pct"/>
            <w:tcBorders>
              <w:top w:val="nil"/>
              <w:left w:val="nil"/>
              <w:bottom w:val="nil"/>
              <w:right w:val="single" w:sz="4" w:space="0" w:color="AEAAAA"/>
            </w:tcBorders>
            <w:shd w:val="clear" w:color="000000" w:fill="548235"/>
            <w:noWrap/>
            <w:vAlign w:val="center"/>
            <w:hideMark/>
          </w:tcPr>
          <w:p w14:paraId="20C20794"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205</w:t>
            </w:r>
          </w:p>
        </w:tc>
      </w:tr>
      <w:tr w:rsidR="00003928" w:rsidRPr="00463B28" w14:paraId="3929FDF0" w14:textId="77777777" w:rsidTr="00003928">
        <w:trPr>
          <w:trHeight w:val="299"/>
        </w:trPr>
        <w:tc>
          <w:tcPr>
            <w:tcW w:w="845" w:type="pct"/>
            <w:tcBorders>
              <w:top w:val="nil"/>
              <w:left w:val="single" w:sz="4" w:space="0" w:color="AEAAAA"/>
              <w:bottom w:val="single" w:sz="4" w:space="0" w:color="AEAAAA"/>
              <w:right w:val="nil"/>
            </w:tcBorders>
            <w:shd w:val="clear" w:color="auto" w:fill="auto"/>
            <w:noWrap/>
            <w:vAlign w:val="center"/>
            <w:hideMark/>
          </w:tcPr>
          <w:p w14:paraId="590B65C2"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 </w:t>
            </w:r>
          </w:p>
        </w:tc>
        <w:tc>
          <w:tcPr>
            <w:tcW w:w="643" w:type="pct"/>
            <w:tcBorders>
              <w:top w:val="nil"/>
              <w:left w:val="nil"/>
              <w:bottom w:val="single" w:sz="4" w:space="0" w:color="AEAAAA"/>
              <w:right w:val="nil"/>
            </w:tcBorders>
            <w:shd w:val="clear" w:color="auto" w:fill="auto"/>
            <w:noWrap/>
            <w:vAlign w:val="center"/>
            <w:hideMark/>
          </w:tcPr>
          <w:p w14:paraId="254BA0EA" w14:textId="77777777" w:rsidR="007B14DE" w:rsidRPr="00463B28" w:rsidRDefault="007B14DE" w:rsidP="009E1181">
            <w:pPr>
              <w:spacing w:after="0" w:line="240" w:lineRule="auto"/>
              <w:rPr>
                <w:rFonts w:ascii="Calibri" w:eastAsia="Times New Roman" w:hAnsi="Calibri" w:cs="Calibri"/>
                <w:color w:val="000000"/>
                <w:sz w:val="22"/>
              </w:rPr>
            </w:pPr>
            <w:r w:rsidRPr="00463B28">
              <w:rPr>
                <w:rFonts w:ascii="Calibri" w:eastAsia="Times New Roman" w:hAnsi="Calibri" w:cs="Calibri"/>
                <w:color w:val="000000"/>
                <w:sz w:val="22"/>
              </w:rPr>
              <w:t>No trend</w:t>
            </w:r>
          </w:p>
        </w:tc>
        <w:tc>
          <w:tcPr>
            <w:tcW w:w="281" w:type="pct"/>
            <w:tcBorders>
              <w:top w:val="nil"/>
              <w:left w:val="nil"/>
              <w:bottom w:val="single" w:sz="4" w:space="0" w:color="AEAAAA"/>
              <w:right w:val="nil"/>
            </w:tcBorders>
            <w:shd w:val="clear" w:color="000000" w:fill="E2EFDA"/>
            <w:noWrap/>
            <w:vAlign w:val="center"/>
            <w:hideMark/>
          </w:tcPr>
          <w:p w14:paraId="6168F7E3"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35" w:type="pct"/>
            <w:tcBorders>
              <w:top w:val="nil"/>
              <w:left w:val="nil"/>
              <w:bottom w:val="single" w:sz="4" w:space="0" w:color="AEAAAA"/>
              <w:right w:val="nil"/>
            </w:tcBorders>
            <w:shd w:val="clear" w:color="000000" w:fill="E2EFDA"/>
            <w:noWrap/>
            <w:vAlign w:val="center"/>
            <w:hideMark/>
          </w:tcPr>
          <w:p w14:paraId="12FAB93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75" w:type="pct"/>
            <w:tcBorders>
              <w:top w:val="nil"/>
              <w:left w:val="nil"/>
              <w:bottom w:val="single" w:sz="4" w:space="0" w:color="AEAAAA"/>
              <w:right w:val="nil"/>
            </w:tcBorders>
            <w:shd w:val="clear" w:color="000000" w:fill="E2EFDA"/>
            <w:noWrap/>
            <w:vAlign w:val="center"/>
            <w:hideMark/>
          </w:tcPr>
          <w:p w14:paraId="37A09FE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34" w:type="pct"/>
            <w:tcBorders>
              <w:top w:val="nil"/>
              <w:left w:val="nil"/>
              <w:bottom w:val="single" w:sz="4" w:space="0" w:color="AEAAAA"/>
              <w:right w:val="nil"/>
            </w:tcBorders>
            <w:shd w:val="clear" w:color="000000" w:fill="E2EFDA"/>
            <w:noWrap/>
            <w:vAlign w:val="center"/>
            <w:hideMark/>
          </w:tcPr>
          <w:p w14:paraId="2823B68A"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410" w:type="pct"/>
            <w:tcBorders>
              <w:top w:val="nil"/>
              <w:left w:val="nil"/>
              <w:bottom w:val="single" w:sz="4" w:space="0" w:color="AEAAAA"/>
              <w:right w:val="nil"/>
            </w:tcBorders>
            <w:shd w:val="clear" w:color="000000" w:fill="A9D08E"/>
            <w:noWrap/>
            <w:vAlign w:val="center"/>
            <w:hideMark/>
          </w:tcPr>
          <w:p w14:paraId="7D1EA080"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0</w:t>
            </w:r>
          </w:p>
        </w:tc>
        <w:tc>
          <w:tcPr>
            <w:tcW w:w="510" w:type="pct"/>
            <w:tcBorders>
              <w:top w:val="nil"/>
              <w:left w:val="nil"/>
              <w:bottom w:val="single" w:sz="4" w:space="0" w:color="AEAAAA"/>
              <w:right w:val="nil"/>
            </w:tcBorders>
            <w:shd w:val="clear" w:color="000000" w:fill="548235"/>
            <w:noWrap/>
            <w:vAlign w:val="center"/>
            <w:hideMark/>
          </w:tcPr>
          <w:p w14:paraId="1B003C92"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19</w:t>
            </w:r>
          </w:p>
        </w:tc>
        <w:tc>
          <w:tcPr>
            <w:tcW w:w="469" w:type="pct"/>
            <w:tcBorders>
              <w:top w:val="nil"/>
              <w:left w:val="nil"/>
              <w:bottom w:val="single" w:sz="4" w:space="0" w:color="AEAAAA"/>
              <w:right w:val="nil"/>
            </w:tcBorders>
            <w:shd w:val="clear" w:color="000000" w:fill="548235"/>
            <w:noWrap/>
            <w:vAlign w:val="center"/>
            <w:hideMark/>
          </w:tcPr>
          <w:p w14:paraId="7320806E"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883</w:t>
            </w:r>
          </w:p>
        </w:tc>
        <w:tc>
          <w:tcPr>
            <w:tcW w:w="297" w:type="pct"/>
            <w:tcBorders>
              <w:top w:val="nil"/>
              <w:left w:val="nil"/>
              <w:bottom w:val="single" w:sz="4" w:space="0" w:color="AEAAAA"/>
              <w:right w:val="single" w:sz="4" w:space="0" w:color="AEAAAA"/>
            </w:tcBorders>
            <w:shd w:val="clear" w:color="000000" w:fill="548235"/>
            <w:noWrap/>
            <w:vAlign w:val="center"/>
            <w:hideMark/>
          </w:tcPr>
          <w:p w14:paraId="40EC0288" w14:textId="77777777" w:rsidR="007B14DE" w:rsidRPr="00463B28" w:rsidRDefault="007B14DE" w:rsidP="009E1181">
            <w:pPr>
              <w:spacing w:after="0" w:line="240" w:lineRule="auto"/>
              <w:jc w:val="right"/>
              <w:rPr>
                <w:rFonts w:ascii="Calibri" w:eastAsia="Times New Roman" w:hAnsi="Calibri" w:cs="Calibri"/>
                <w:color w:val="000000"/>
                <w:sz w:val="22"/>
              </w:rPr>
            </w:pPr>
            <w:r w:rsidRPr="00463B28">
              <w:rPr>
                <w:rFonts w:ascii="Calibri" w:eastAsia="Times New Roman" w:hAnsi="Calibri" w:cs="Calibri"/>
                <w:color w:val="000000"/>
                <w:sz w:val="22"/>
              </w:rPr>
              <w:t>203</w:t>
            </w:r>
          </w:p>
        </w:tc>
      </w:tr>
    </w:tbl>
    <w:p w14:paraId="1AFFB48F" w14:textId="77777777" w:rsidR="007B14DE" w:rsidRPr="000A4004" w:rsidRDefault="007B14DE" w:rsidP="007B14DE">
      <w:pPr>
        <w:spacing w:line="276" w:lineRule="auto"/>
        <w:rPr>
          <w:color w:val="000000" w:themeColor="text1"/>
        </w:rPr>
      </w:pPr>
    </w:p>
    <w:p w14:paraId="5EBE99A7" w14:textId="7DA8AAAD" w:rsidR="007B14DE" w:rsidRPr="000A4004" w:rsidRDefault="00232D18" w:rsidP="007B14DE">
      <w:pPr>
        <w:spacing w:line="276" w:lineRule="auto"/>
        <w:rPr>
          <w:color w:val="000000" w:themeColor="text1"/>
        </w:rPr>
      </w:pPr>
      <w:proofErr w:type="gramStart"/>
      <w:r>
        <w:rPr>
          <w:color w:val="000000" w:themeColor="text1"/>
        </w:rPr>
        <w:t>w</w:t>
      </w:r>
      <w:r w:rsidR="007B14DE" w:rsidRPr="000A4004">
        <w:rPr>
          <w:color w:val="000000" w:themeColor="text1"/>
        </w:rPr>
        <w:t>here</w:t>
      </w:r>
      <w:proofErr w:type="gramEnd"/>
      <w:r w:rsidR="007B14DE" w:rsidRPr="000A4004">
        <w:rPr>
          <w:color w:val="000000" w:themeColor="text1"/>
        </w:rPr>
        <w:t>,</w:t>
      </w:r>
    </w:p>
    <w:tbl>
      <w:tblPr>
        <w:tblStyle w:val="TableGrid"/>
        <w:tblW w:w="8568" w:type="dxa"/>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358"/>
        <w:gridCol w:w="450"/>
        <w:gridCol w:w="806"/>
        <w:gridCol w:w="2164"/>
        <w:gridCol w:w="450"/>
        <w:gridCol w:w="632"/>
        <w:gridCol w:w="1348"/>
        <w:gridCol w:w="360"/>
      </w:tblGrid>
      <w:tr w:rsidR="007B14DE" w:rsidRPr="000A4004" w14:paraId="749EDB42" w14:textId="77777777" w:rsidTr="009E1181">
        <w:trPr>
          <w:trHeight w:val="193"/>
        </w:trPr>
        <w:tc>
          <w:tcPr>
            <w:tcW w:w="2358" w:type="dxa"/>
            <w:vAlign w:val="center"/>
          </w:tcPr>
          <w:p w14:paraId="5119955A" w14:textId="77777777" w:rsidR="007B14DE" w:rsidRPr="000A4004" w:rsidRDefault="007B14DE" w:rsidP="009E1181">
            <w:pPr>
              <w:spacing w:line="276" w:lineRule="auto"/>
              <w:rPr>
                <w:color w:val="000000" w:themeColor="text1"/>
                <w:sz w:val="18"/>
                <w:szCs w:val="18"/>
              </w:rPr>
            </w:pPr>
            <w:r w:rsidRPr="000A4004">
              <w:rPr>
                <w:rFonts w:cs="Arial"/>
                <w:color w:val="000000" w:themeColor="text1"/>
                <w:sz w:val="18"/>
                <w:szCs w:val="18"/>
              </w:rPr>
              <w:t>Severely depopulating</w:t>
            </w:r>
          </w:p>
        </w:tc>
        <w:tc>
          <w:tcPr>
            <w:tcW w:w="450" w:type="dxa"/>
            <w:shd w:val="clear" w:color="auto" w:fill="C45911" w:themeFill="accent2" w:themeFillShade="BF"/>
          </w:tcPr>
          <w:p w14:paraId="5D8376EF" w14:textId="77777777" w:rsidR="007B14DE" w:rsidRPr="000A4004" w:rsidRDefault="007B14DE" w:rsidP="009E1181">
            <w:pPr>
              <w:spacing w:line="276" w:lineRule="auto"/>
              <w:rPr>
                <w:color w:val="000000" w:themeColor="text1"/>
                <w:sz w:val="18"/>
                <w:szCs w:val="18"/>
              </w:rPr>
            </w:pPr>
          </w:p>
        </w:tc>
        <w:tc>
          <w:tcPr>
            <w:tcW w:w="806" w:type="dxa"/>
          </w:tcPr>
          <w:p w14:paraId="1776957B" w14:textId="77777777" w:rsidR="007B14DE" w:rsidRPr="000A4004" w:rsidRDefault="007B14DE" w:rsidP="009E1181">
            <w:pPr>
              <w:spacing w:line="276" w:lineRule="auto"/>
              <w:rPr>
                <w:rFonts w:cs="Arial"/>
                <w:color w:val="000000" w:themeColor="text1"/>
                <w:sz w:val="18"/>
                <w:szCs w:val="18"/>
              </w:rPr>
            </w:pPr>
          </w:p>
        </w:tc>
        <w:tc>
          <w:tcPr>
            <w:tcW w:w="2164" w:type="dxa"/>
          </w:tcPr>
          <w:p w14:paraId="3B513D51" w14:textId="77777777" w:rsidR="007B14DE" w:rsidRPr="000A4004" w:rsidRDefault="007B14DE" w:rsidP="009E1181">
            <w:pPr>
              <w:spacing w:line="276" w:lineRule="auto"/>
              <w:rPr>
                <w:rFonts w:cs="Arial"/>
                <w:color w:val="000000" w:themeColor="text1"/>
                <w:sz w:val="18"/>
                <w:szCs w:val="18"/>
              </w:rPr>
            </w:pPr>
            <w:r w:rsidRPr="000A4004">
              <w:rPr>
                <w:rFonts w:cs="Arial"/>
                <w:color w:val="000000" w:themeColor="text1"/>
                <w:sz w:val="18"/>
                <w:szCs w:val="18"/>
              </w:rPr>
              <w:t xml:space="preserve">Slowly increasing          </w:t>
            </w:r>
          </w:p>
        </w:tc>
        <w:tc>
          <w:tcPr>
            <w:tcW w:w="450" w:type="dxa"/>
            <w:shd w:val="clear" w:color="auto" w:fill="E2EFD9" w:themeFill="accent6" w:themeFillTint="33"/>
          </w:tcPr>
          <w:p w14:paraId="36AA17A8" w14:textId="77777777" w:rsidR="007B14DE" w:rsidRPr="000A4004" w:rsidRDefault="007B14DE" w:rsidP="009E1181">
            <w:pPr>
              <w:spacing w:line="276" w:lineRule="auto"/>
              <w:rPr>
                <w:rFonts w:cs="Arial"/>
                <w:color w:val="000000" w:themeColor="text1"/>
                <w:sz w:val="18"/>
                <w:szCs w:val="18"/>
              </w:rPr>
            </w:pPr>
          </w:p>
        </w:tc>
        <w:tc>
          <w:tcPr>
            <w:tcW w:w="632" w:type="dxa"/>
          </w:tcPr>
          <w:p w14:paraId="365A4998" w14:textId="77777777" w:rsidR="007B14DE" w:rsidRPr="000A4004" w:rsidRDefault="007B14DE" w:rsidP="009E1181">
            <w:pPr>
              <w:spacing w:line="276" w:lineRule="auto"/>
              <w:rPr>
                <w:rFonts w:cs="Arial"/>
                <w:color w:val="000000" w:themeColor="text1"/>
                <w:sz w:val="18"/>
                <w:szCs w:val="18"/>
              </w:rPr>
            </w:pPr>
          </w:p>
        </w:tc>
        <w:tc>
          <w:tcPr>
            <w:tcW w:w="1348" w:type="dxa"/>
            <w:vAlign w:val="center"/>
          </w:tcPr>
          <w:p w14:paraId="40C62396" w14:textId="77777777" w:rsidR="007B14DE" w:rsidRPr="000A4004" w:rsidRDefault="007B14DE" w:rsidP="009E1181">
            <w:pPr>
              <w:spacing w:line="276" w:lineRule="auto"/>
              <w:rPr>
                <w:color w:val="000000" w:themeColor="text1"/>
                <w:sz w:val="18"/>
                <w:szCs w:val="18"/>
              </w:rPr>
            </w:pPr>
            <w:r w:rsidRPr="000A4004">
              <w:rPr>
                <w:rFonts w:cs="Arial"/>
                <w:color w:val="000000" w:themeColor="text1"/>
                <w:sz w:val="18"/>
                <w:szCs w:val="18"/>
              </w:rPr>
              <w:t>Fluctuating</w:t>
            </w:r>
          </w:p>
        </w:tc>
        <w:tc>
          <w:tcPr>
            <w:tcW w:w="360" w:type="dxa"/>
            <w:shd w:val="clear" w:color="auto" w:fill="FFE599" w:themeFill="accent4" w:themeFillTint="66"/>
          </w:tcPr>
          <w:p w14:paraId="0C500364" w14:textId="77777777" w:rsidR="007B14DE" w:rsidRPr="000A4004" w:rsidRDefault="007B14DE" w:rsidP="009E1181">
            <w:pPr>
              <w:spacing w:line="276" w:lineRule="auto"/>
              <w:rPr>
                <w:color w:val="000000" w:themeColor="text1"/>
                <w:sz w:val="18"/>
                <w:szCs w:val="18"/>
              </w:rPr>
            </w:pPr>
          </w:p>
        </w:tc>
      </w:tr>
      <w:tr w:rsidR="007B14DE" w:rsidRPr="000A4004" w14:paraId="717E71F8" w14:textId="77777777" w:rsidTr="009E1181">
        <w:trPr>
          <w:trHeight w:val="202"/>
        </w:trPr>
        <w:tc>
          <w:tcPr>
            <w:tcW w:w="2358" w:type="dxa"/>
            <w:vAlign w:val="center"/>
          </w:tcPr>
          <w:p w14:paraId="0D4E5B35" w14:textId="77777777" w:rsidR="007B14DE" w:rsidRPr="000A4004" w:rsidRDefault="007B14DE" w:rsidP="009E1181">
            <w:pPr>
              <w:spacing w:line="276" w:lineRule="auto"/>
              <w:rPr>
                <w:color w:val="000000" w:themeColor="text1"/>
                <w:sz w:val="18"/>
                <w:szCs w:val="18"/>
              </w:rPr>
            </w:pPr>
            <w:r w:rsidRPr="000A4004">
              <w:rPr>
                <w:rFonts w:cs="Arial"/>
                <w:color w:val="000000" w:themeColor="text1"/>
                <w:sz w:val="18"/>
                <w:szCs w:val="18"/>
              </w:rPr>
              <w:t>Moderately depopulating</w:t>
            </w:r>
          </w:p>
        </w:tc>
        <w:tc>
          <w:tcPr>
            <w:tcW w:w="450" w:type="dxa"/>
            <w:shd w:val="clear" w:color="auto" w:fill="F4B083" w:themeFill="accent2" w:themeFillTint="99"/>
          </w:tcPr>
          <w:p w14:paraId="120DA6D8" w14:textId="77777777" w:rsidR="007B14DE" w:rsidRPr="000A4004" w:rsidRDefault="007B14DE" w:rsidP="009E1181">
            <w:pPr>
              <w:spacing w:line="276" w:lineRule="auto"/>
              <w:rPr>
                <w:color w:val="000000" w:themeColor="text1"/>
                <w:sz w:val="18"/>
                <w:szCs w:val="18"/>
              </w:rPr>
            </w:pPr>
          </w:p>
        </w:tc>
        <w:tc>
          <w:tcPr>
            <w:tcW w:w="806" w:type="dxa"/>
          </w:tcPr>
          <w:p w14:paraId="30C674DA" w14:textId="77777777" w:rsidR="007B14DE" w:rsidRPr="000A4004" w:rsidRDefault="007B14DE" w:rsidP="009E1181">
            <w:pPr>
              <w:spacing w:line="276" w:lineRule="auto"/>
              <w:rPr>
                <w:rFonts w:cs="Arial"/>
                <w:color w:val="000000" w:themeColor="text1"/>
                <w:sz w:val="18"/>
                <w:szCs w:val="18"/>
              </w:rPr>
            </w:pPr>
          </w:p>
        </w:tc>
        <w:tc>
          <w:tcPr>
            <w:tcW w:w="2164" w:type="dxa"/>
          </w:tcPr>
          <w:p w14:paraId="487D9481" w14:textId="77777777" w:rsidR="007B14DE" w:rsidRPr="000A4004" w:rsidRDefault="007B14DE" w:rsidP="009E1181">
            <w:pPr>
              <w:spacing w:line="276" w:lineRule="auto"/>
              <w:rPr>
                <w:rFonts w:cs="Arial"/>
                <w:color w:val="000000" w:themeColor="text1"/>
                <w:sz w:val="18"/>
                <w:szCs w:val="18"/>
              </w:rPr>
            </w:pPr>
            <w:r w:rsidRPr="000A4004">
              <w:rPr>
                <w:rFonts w:cs="Arial"/>
                <w:color w:val="000000" w:themeColor="text1"/>
                <w:sz w:val="18"/>
                <w:szCs w:val="18"/>
              </w:rPr>
              <w:t>Moderately increasing</w:t>
            </w:r>
          </w:p>
        </w:tc>
        <w:tc>
          <w:tcPr>
            <w:tcW w:w="450" w:type="dxa"/>
            <w:shd w:val="clear" w:color="auto" w:fill="A8D08D" w:themeFill="accent6" w:themeFillTint="99"/>
          </w:tcPr>
          <w:p w14:paraId="14B6F361" w14:textId="77777777" w:rsidR="007B14DE" w:rsidRPr="000A4004" w:rsidRDefault="007B14DE" w:rsidP="009E1181">
            <w:pPr>
              <w:spacing w:line="276" w:lineRule="auto"/>
              <w:rPr>
                <w:rFonts w:cs="Arial"/>
                <w:color w:val="000000" w:themeColor="text1"/>
                <w:sz w:val="18"/>
                <w:szCs w:val="18"/>
              </w:rPr>
            </w:pPr>
          </w:p>
        </w:tc>
        <w:tc>
          <w:tcPr>
            <w:tcW w:w="632" w:type="dxa"/>
          </w:tcPr>
          <w:p w14:paraId="49A393E6" w14:textId="77777777" w:rsidR="007B14DE" w:rsidRPr="000A4004" w:rsidRDefault="007B14DE" w:rsidP="009E1181">
            <w:pPr>
              <w:spacing w:line="276" w:lineRule="auto"/>
              <w:rPr>
                <w:rFonts w:cs="Arial"/>
                <w:color w:val="000000" w:themeColor="text1"/>
                <w:sz w:val="18"/>
                <w:szCs w:val="18"/>
              </w:rPr>
            </w:pPr>
          </w:p>
        </w:tc>
        <w:tc>
          <w:tcPr>
            <w:tcW w:w="1348" w:type="dxa"/>
            <w:vAlign w:val="center"/>
          </w:tcPr>
          <w:p w14:paraId="236DB938" w14:textId="77777777" w:rsidR="007B14DE" w:rsidRPr="000A4004" w:rsidRDefault="007B14DE" w:rsidP="009E1181">
            <w:pPr>
              <w:spacing w:line="276" w:lineRule="auto"/>
              <w:rPr>
                <w:color w:val="000000" w:themeColor="text1"/>
                <w:sz w:val="18"/>
                <w:szCs w:val="18"/>
              </w:rPr>
            </w:pPr>
          </w:p>
        </w:tc>
        <w:tc>
          <w:tcPr>
            <w:tcW w:w="360" w:type="dxa"/>
            <w:shd w:val="clear" w:color="auto" w:fill="auto"/>
          </w:tcPr>
          <w:p w14:paraId="43676AF1" w14:textId="77777777" w:rsidR="007B14DE" w:rsidRPr="000A4004" w:rsidRDefault="007B14DE" w:rsidP="009E1181">
            <w:pPr>
              <w:spacing w:line="276" w:lineRule="auto"/>
              <w:rPr>
                <w:color w:val="000000" w:themeColor="text1"/>
                <w:sz w:val="18"/>
                <w:szCs w:val="18"/>
              </w:rPr>
            </w:pPr>
          </w:p>
        </w:tc>
      </w:tr>
      <w:tr w:rsidR="007B14DE" w:rsidRPr="000A4004" w14:paraId="244E945D" w14:textId="77777777" w:rsidTr="009E1181">
        <w:trPr>
          <w:trHeight w:val="193"/>
        </w:trPr>
        <w:tc>
          <w:tcPr>
            <w:tcW w:w="2358" w:type="dxa"/>
            <w:vAlign w:val="center"/>
          </w:tcPr>
          <w:p w14:paraId="1AE72FCE" w14:textId="77777777" w:rsidR="007B14DE" w:rsidRPr="000A4004" w:rsidRDefault="007B14DE" w:rsidP="009E1181">
            <w:pPr>
              <w:spacing w:line="276" w:lineRule="auto"/>
              <w:rPr>
                <w:color w:val="000000" w:themeColor="text1"/>
                <w:sz w:val="18"/>
                <w:szCs w:val="18"/>
              </w:rPr>
            </w:pPr>
            <w:r w:rsidRPr="000A4004">
              <w:rPr>
                <w:rFonts w:cs="Arial"/>
                <w:color w:val="000000" w:themeColor="text1"/>
                <w:sz w:val="18"/>
                <w:szCs w:val="18"/>
              </w:rPr>
              <w:t xml:space="preserve">Slowly depopulating        </w:t>
            </w:r>
          </w:p>
        </w:tc>
        <w:tc>
          <w:tcPr>
            <w:tcW w:w="450" w:type="dxa"/>
            <w:shd w:val="clear" w:color="auto" w:fill="FBE4D5" w:themeFill="accent2" w:themeFillTint="33"/>
          </w:tcPr>
          <w:p w14:paraId="3221BD4A" w14:textId="77777777" w:rsidR="007B14DE" w:rsidRPr="000A4004" w:rsidRDefault="007B14DE" w:rsidP="009E1181">
            <w:pPr>
              <w:spacing w:line="276" w:lineRule="auto"/>
              <w:rPr>
                <w:color w:val="000000" w:themeColor="text1"/>
                <w:sz w:val="18"/>
                <w:szCs w:val="18"/>
              </w:rPr>
            </w:pPr>
          </w:p>
        </w:tc>
        <w:tc>
          <w:tcPr>
            <w:tcW w:w="806" w:type="dxa"/>
          </w:tcPr>
          <w:p w14:paraId="53679659" w14:textId="77777777" w:rsidR="007B14DE" w:rsidRPr="000A4004" w:rsidRDefault="007B14DE" w:rsidP="009E1181">
            <w:pPr>
              <w:spacing w:line="276" w:lineRule="auto"/>
              <w:rPr>
                <w:rFonts w:cs="Arial"/>
                <w:color w:val="000000" w:themeColor="text1"/>
                <w:sz w:val="18"/>
                <w:szCs w:val="18"/>
              </w:rPr>
            </w:pPr>
          </w:p>
        </w:tc>
        <w:tc>
          <w:tcPr>
            <w:tcW w:w="2164" w:type="dxa"/>
          </w:tcPr>
          <w:p w14:paraId="47FFC5B3" w14:textId="77777777" w:rsidR="007B14DE" w:rsidRPr="000A4004" w:rsidRDefault="007B14DE" w:rsidP="009E1181">
            <w:pPr>
              <w:spacing w:line="276" w:lineRule="auto"/>
              <w:rPr>
                <w:rFonts w:cs="Arial"/>
                <w:color w:val="000000" w:themeColor="text1"/>
                <w:sz w:val="18"/>
                <w:szCs w:val="18"/>
              </w:rPr>
            </w:pPr>
            <w:r w:rsidRPr="000A4004">
              <w:rPr>
                <w:rFonts w:cs="Arial"/>
                <w:color w:val="000000" w:themeColor="text1"/>
                <w:sz w:val="18"/>
                <w:szCs w:val="18"/>
              </w:rPr>
              <w:t xml:space="preserve">Highly increasing          </w:t>
            </w:r>
          </w:p>
        </w:tc>
        <w:tc>
          <w:tcPr>
            <w:tcW w:w="450" w:type="dxa"/>
            <w:shd w:val="clear" w:color="auto" w:fill="538135" w:themeFill="accent6" w:themeFillShade="BF"/>
          </w:tcPr>
          <w:p w14:paraId="3A50370C" w14:textId="77777777" w:rsidR="007B14DE" w:rsidRPr="000A4004" w:rsidRDefault="007B14DE" w:rsidP="009E1181">
            <w:pPr>
              <w:spacing w:line="276" w:lineRule="auto"/>
              <w:rPr>
                <w:rFonts w:cs="Arial"/>
                <w:color w:val="000000" w:themeColor="text1"/>
                <w:sz w:val="18"/>
                <w:szCs w:val="18"/>
              </w:rPr>
            </w:pPr>
          </w:p>
        </w:tc>
        <w:tc>
          <w:tcPr>
            <w:tcW w:w="632" w:type="dxa"/>
          </w:tcPr>
          <w:p w14:paraId="325CAB17" w14:textId="77777777" w:rsidR="007B14DE" w:rsidRPr="000A4004" w:rsidRDefault="007B14DE" w:rsidP="009E1181">
            <w:pPr>
              <w:spacing w:line="276" w:lineRule="auto"/>
              <w:rPr>
                <w:rFonts w:cs="Arial"/>
                <w:color w:val="000000" w:themeColor="text1"/>
                <w:sz w:val="18"/>
                <w:szCs w:val="18"/>
              </w:rPr>
            </w:pPr>
          </w:p>
        </w:tc>
        <w:tc>
          <w:tcPr>
            <w:tcW w:w="1348" w:type="dxa"/>
            <w:vAlign w:val="center"/>
          </w:tcPr>
          <w:p w14:paraId="281C6221" w14:textId="77777777" w:rsidR="007B14DE" w:rsidRPr="000A4004" w:rsidRDefault="007B14DE" w:rsidP="009E1181">
            <w:pPr>
              <w:spacing w:line="276" w:lineRule="auto"/>
              <w:rPr>
                <w:color w:val="000000" w:themeColor="text1"/>
                <w:sz w:val="18"/>
                <w:szCs w:val="18"/>
              </w:rPr>
            </w:pPr>
          </w:p>
        </w:tc>
        <w:tc>
          <w:tcPr>
            <w:tcW w:w="360" w:type="dxa"/>
            <w:shd w:val="clear" w:color="auto" w:fill="auto"/>
          </w:tcPr>
          <w:p w14:paraId="63ED5E7C" w14:textId="77777777" w:rsidR="007B14DE" w:rsidRPr="000A4004" w:rsidRDefault="007B14DE" w:rsidP="009E1181">
            <w:pPr>
              <w:spacing w:line="276" w:lineRule="auto"/>
              <w:rPr>
                <w:color w:val="000000" w:themeColor="text1"/>
                <w:sz w:val="18"/>
                <w:szCs w:val="18"/>
              </w:rPr>
            </w:pPr>
          </w:p>
        </w:tc>
      </w:tr>
    </w:tbl>
    <w:p w14:paraId="20AE9409" w14:textId="77777777" w:rsidR="007D008E" w:rsidRDefault="007D008E" w:rsidP="007D008E">
      <w:pPr>
        <w:spacing w:line="276" w:lineRule="auto"/>
        <w:rPr>
          <w:rFonts w:cs="Arial"/>
          <w:color w:val="000000" w:themeColor="text1"/>
          <w:szCs w:val="20"/>
        </w:rPr>
      </w:pPr>
      <w:bookmarkStart w:id="1" w:name="_Ref129258882"/>
    </w:p>
    <w:p w14:paraId="01B81C73" w14:textId="5127775D" w:rsidR="00C40C04" w:rsidRDefault="007D008E" w:rsidP="007B14DE">
      <w:pPr>
        <w:pStyle w:val="Caption"/>
        <w:spacing w:line="276" w:lineRule="auto"/>
        <w:rPr>
          <w:szCs w:val="20"/>
        </w:rPr>
      </w:pPr>
      <w:r>
        <w:rPr>
          <w:iCs w:val="0"/>
          <w:szCs w:val="20"/>
        </w:rPr>
        <w:fldChar w:fldCharType="begin"/>
      </w:r>
      <w:r>
        <w:rPr>
          <w:szCs w:val="20"/>
        </w:rPr>
        <w:instrText xml:space="preserve"> REF _Ref134631955 \h </w:instrText>
      </w:r>
      <w:r>
        <w:rPr>
          <w:iCs w:val="0"/>
          <w:szCs w:val="20"/>
        </w:rPr>
      </w:r>
      <w:r>
        <w:rPr>
          <w:iCs w:val="0"/>
          <w:szCs w:val="20"/>
        </w:rPr>
        <w:fldChar w:fldCharType="separate"/>
      </w:r>
      <w:r w:rsidR="001F54A4">
        <w:t xml:space="preserve">Table SI </w:t>
      </w:r>
      <w:r w:rsidR="001F54A4">
        <w:rPr>
          <w:noProof/>
        </w:rPr>
        <w:t>2</w:t>
      </w:r>
      <w:r>
        <w:rPr>
          <w:iCs w:val="0"/>
          <w:szCs w:val="20"/>
        </w:rPr>
        <w:fldChar w:fldCharType="end"/>
      </w:r>
      <w:r>
        <w:rPr>
          <w:szCs w:val="20"/>
        </w:rPr>
        <w:t xml:space="preserve"> shows the number of cities with different trends before and after labeling them </w:t>
      </w:r>
      <w:r w:rsidR="00BF783B">
        <w:rPr>
          <w:szCs w:val="20"/>
        </w:rPr>
        <w:t>considering</w:t>
      </w:r>
      <w:r>
        <w:rPr>
          <w:szCs w:val="20"/>
        </w:rPr>
        <w:t xml:space="preserve"> their extent of population loss. </w:t>
      </w:r>
    </w:p>
    <w:p w14:paraId="759E7B0A" w14:textId="30B3ED8F" w:rsidR="007B14DE" w:rsidRPr="000A4004" w:rsidRDefault="000C7F9D" w:rsidP="000C7F9D">
      <w:pPr>
        <w:pStyle w:val="Caption"/>
        <w:rPr>
          <w:rFonts w:cs="Arial"/>
          <w:szCs w:val="20"/>
        </w:rPr>
      </w:pPr>
      <w:bookmarkStart w:id="2" w:name="_Ref134631955"/>
      <w:bookmarkEnd w:id="1"/>
      <w:r>
        <w:t xml:space="preserve">Table SI </w:t>
      </w:r>
      <w:fldSimple w:instr=" SEQ Table_SI \* ARABIC ">
        <w:r w:rsidR="001F54A4">
          <w:rPr>
            <w:noProof/>
          </w:rPr>
          <w:t>2</w:t>
        </w:r>
      </w:fldSimple>
      <w:bookmarkEnd w:id="2"/>
      <w:r>
        <w:t xml:space="preserve"> </w:t>
      </w:r>
      <w:r w:rsidR="007B14DE" w:rsidRPr="000A4004">
        <w:rPr>
          <w:szCs w:val="20"/>
        </w:rPr>
        <w:t xml:space="preserve">No of cities labeled based on mean and total population </w:t>
      </w:r>
      <w:proofErr w:type="gramStart"/>
      <w:r w:rsidR="007B14DE" w:rsidRPr="000A4004">
        <w:rPr>
          <w:szCs w:val="20"/>
        </w:rPr>
        <w:t>change</w:t>
      </w:r>
      <w:proofErr w:type="gramEnd"/>
    </w:p>
    <w:tbl>
      <w:tblPr>
        <w:tblStyle w:val="TableGrid"/>
        <w:tblW w:w="4949" w:type="pct"/>
        <w:tblInd w:w="108"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2138"/>
        <w:gridCol w:w="990"/>
        <w:gridCol w:w="2693"/>
        <w:gridCol w:w="1066"/>
        <w:gridCol w:w="985"/>
        <w:gridCol w:w="1383"/>
      </w:tblGrid>
      <w:tr w:rsidR="007B14DE" w:rsidRPr="001479FF" w14:paraId="37432C7D" w14:textId="77777777" w:rsidTr="001479FF">
        <w:trPr>
          <w:trHeight w:val="298"/>
        </w:trPr>
        <w:tc>
          <w:tcPr>
            <w:tcW w:w="1155" w:type="pct"/>
            <w:vAlign w:val="center"/>
          </w:tcPr>
          <w:p w14:paraId="5BE324DE" w14:textId="04A9B845" w:rsidR="00003928" w:rsidRPr="001479FF" w:rsidRDefault="00003928" w:rsidP="009E1181">
            <w:pPr>
              <w:spacing w:line="276" w:lineRule="auto"/>
              <w:rPr>
                <w:rFonts w:cs="Arial"/>
                <w:color w:val="000000" w:themeColor="text1"/>
                <w:szCs w:val="20"/>
              </w:rPr>
            </w:pPr>
            <w:r w:rsidRPr="001479FF">
              <w:rPr>
                <w:rFonts w:cs="Arial"/>
                <w:color w:val="000000" w:themeColor="text1"/>
                <w:szCs w:val="20"/>
              </w:rPr>
              <w:t xml:space="preserve">Trend from </w:t>
            </w:r>
            <w:r w:rsidR="007B14DE" w:rsidRPr="001479FF">
              <w:rPr>
                <w:rFonts w:cs="Arial"/>
                <w:color w:val="000000" w:themeColor="text1"/>
                <w:szCs w:val="20"/>
              </w:rPr>
              <w:t>MK test trend</w:t>
            </w:r>
            <w:r w:rsidRPr="001479FF">
              <w:rPr>
                <w:rFonts w:cs="Arial"/>
                <w:color w:val="000000" w:themeColor="text1"/>
                <w:szCs w:val="20"/>
              </w:rPr>
              <w:t xml:space="preserve"> before labeling</w:t>
            </w:r>
          </w:p>
        </w:tc>
        <w:tc>
          <w:tcPr>
            <w:tcW w:w="535" w:type="pct"/>
            <w:vAlign w:val="center"/>
          </w:tcPr>
          <w:p w14:paraId="340A4AC4"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cities</w:t>
            </w:r>
          </w:p>
        </w:tc>
        <w:tc>
          <w:tcPr>
            <w:tcW w:w="1455" w:type="pct"/>
            <w:vAlign w:val="center"/>
          </w:tcPr>
          <w:p w14:paraId="09E30D2F"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xml:space="preserve">Trend labeled </w:t>
            </w:r>
          </w:p>
        </w:tc>
        <w:tc>
          <w:tcPr>
            <w:tcW w:w="576" w:type="pct"/>
            <w:vAlign w:val="center"/>
          </w:tcPr>
          <w:p w14:paraId="667D7E97"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 cities</w:t>
            </w:r>
          </w:p>
        </w:tc>
        <w:tc>
          <w:tcPr>
            <w:tcW w:w="532" w:type="pct"/>
            <w:vAlign w:val="center"/>
          </w:tcPr>
          <w:p w14:paraId="776E61BC"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Total</w:t>
            </w:r>
          </w:p>
        </w:tc>
        <w:tc>
          <w:tcPr>
            <w:tcW w:w="747" w:type="pct"/>
            <w:vAlign w:val="center"/>
          </w:tcPr>
          <w:p w14:paraId="60A8654D"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Total cities</w:t>
            </w:r>
          </w:p>
        </w:tc>
      </w:tr>
      <w:tr w:rsidR="007B14DE" w:rsidRPr="001479FF" w14:paraId="3E9D9560" w14:textId="77777777" w:rsidTr="001479FF">
        <w:trPr>
          <w:trHeight w:val="339"/>
        </w:trPr>
        <w:tc>
          <w:tcPr>
            <w:tcW w:w="1155" w:type="pct"/>
            <w:vMerge w:val="restart"/>
            <w:vAlign w:val="center"/>
          </w:tcPr>
          <w:p w14:paraId="270E985F" w14:textId="77777777" w:rsidR="007B14DE" w:rsidRPr="001479FF" w:rsidRDefault="007B14DE" w:rsidP="009E1181">
            <w:pPr>
              <w:spacing w:line="276" w:lineRule="auto"/>
              <w:rPr>
                <w:rFonts w:cs="Arial"/>
                <w:color w:val="000000" w:themeColor="text1"/>
                <w:szCs w:val="20"/>
              </w:rPr>
            </w:pPr>
            <w:bookmarkStart w:id="3" w:name="_Hlk129288806"/>
            <w:r w:rsidRPr="001479FF">
              <w:rPr>
                <w:rFonts w:cs="Arial"/>
                <w:color w:val="000000" w:themeColor="text1"/>
                <w:szCs w:val="20"/>
              </w:rPr>
              <w:t>Decreasing</w:t>
            </w:r>
          </w:p>
          <w:p w14:paraId="75F829A2"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No trend</w:t>
            </w:r>
          </w:p>
          <w:p w14:paraId="4C6223BD"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xml:space="preserve">Increasing     </w:t>
            </w:r>
          </w:p>
        </w:tc>
        <w:tc>
          <w:tcPr>
            <w:tcW w:w="535" w:type="pct"/>
            <w:vMerge w:val="restart"/>
            <w:vAlign w:val="center"/>
          </w:tcPr>
          <w:p w14:paraId="6C01D51C"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5937</w:t>
            </w:r>
          </w:p>
          <w:p w14:paraId="1D599001"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15160</w:t>
            </w:r>
          </w:p>
          <w:p w14:paraId="0FF64185"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8157</w:t>
            </w:r>
          </w:p>
        </w:tc>
        <w:tc>
          <w:tcPr>
            <w:tcW w:w="1455" w:type="pct"/>
            <w:vAlign w:val="center"/>
          </w:tcPr>
          <w:p w14:paraId="753C45E8"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Severely depopulating</w:t>
            </w:r>
          </w:p>
        </w:tc>
        <w:tc>
          <w:tcPr>
            <w:tcW w:w="576" w:type="pct"/>
            <w:vAlign w:val="center"/>
          </w:tcPr>
          <w:p w14:paraId="2452D722"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968</w:t>
            </w:r>
          </w:p>
        </w:tc>
        <w:tc>
          <w:tcPr>
            <w:tcW w:w="532" w:type="pct"/>
            <w:vMerge w:val="restart"/>
            <w:vAlign w:val="center"/>
          </w:tcPr>
          <w:p w14:paraId="191404F4"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11838</w:t>
            </w:r>
          </w:p>
        </w:tc>
        <w:tc>
          <w:tcPr>
            <w:tcW w:w="747" w:type="pct"/>
            <w:vMerge w:val="restart"/>
            <w:vAlign w:val="center"/>
          </w:tcPr>
          <w:p w14:paraId="300EB0B3"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29254</w:t>
            </w:r>
          </w:p>
        </w:tc>
      </w:tr>
      <w:tr w:rsidR="007B14DE" w:rsidRPr="001479FF" w14:paraId="4B2CC10C" w14:textId="77777777" w:rsidTr="001479FF">
        <w:trPr>
          <w:trHeight w:val="358"/>
        </w:trPr>
        <w:tc>
          <w:tcPr>
            <w:tcW w:w="1155" w:type="pct"/>
            <w:vMerge/>
            <w:vAlign w:val="center"/>
          </w:tcPr>
          <w:p w14:paraId="3E784F41"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2885401D"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1AF967A9"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Moderately depopulating</w:t>
            </w:r>
          </w:p>
        </w:tc>
        <w:tc>
          <w:tcPr>
            <w:tcW w:w="576" w:type="pct"/>
            <w:vAlign w:val="center"/>
          </w:tcPr>
          <w:p w14:paraId="6D0A910A"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1853</w:t>
            </w:r>
          </w:p>
        </w:tc>
        <w:tc>
          <w:tcPr>
            <w:tcW w:w="532" w:type="pct"/>
            <w:vMerge/>
            <w:vAlign w:val="center"/>
          </w:tcPr>
          <w:p w14:paraId="496B13E2" w14:textId="77777777" w:rsidR="007B14DE" w:rsidRPr="001479FF" w:rsidRDefault="007B14DE" w:rsidP="009E1181">
            <w:pPr>
              <w:spacing w:line="276" w:lineRule="auto"/>
              <w:jc w:val="right"/>
              <w:rPr>
                <w:rFonts w:cs="Arial"/>
                <w:color w:val="000000" w:themeColor="text1"/>
                <w:szCs w:val="20"/>
              </w:rPr>
            </w:pPr>
          </w:p>
        </w:tc>
        <w:tc>
          <w:tcPr>
            <w:tcW w:w="747" w:type="pct"/>
            <w:vMerge/>
            <w:vAlign w:val="center"/>
          </w:tcPr>
          <w:p w14:paraId="2BE6AAA2" w14:textId="77777777" w:rsidR="007B14DE" w:rsidRPr="001479FF" w:rsidRDefault="007B14DE" w:rsidP="009E1181">
            <w:pPr>
              <w:spacing w:line="276" w:lineRule="auto"/>
              <w:jc w:val="right"/>
              <w:rPr>
                <w:rFonts w:cs="Arial"/>
                <w:color w:val="000000" w:themeColor="text1"/>
                <w:szCs w:val="20"/>
              </w:rPr>
            </w:pPr>
          </w:p>
        </w:tc>
      </w:tr>
      <w:tr w:rsidR="007B14DE" w:rsidRPr="001479FF" w14:paraId="69951A73" w14:textId="77777777" w:rsidTr="001479FF">
        <w:trPr>
          <w:trHeight w:val="281"/>
        </w:trPr>
        <w:tc>
          <w:tcPr>
            <w:tcW w:w="1155" w:type="pct"/>
            <w:vMerge/>
            <w:vAlign w:val="center"/>
          </w:tcPr>
          <w:p w14:paraId="0EF6CC0B"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2CFE7DF1"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3A324604"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xml:space="preserve">Slowly depopulating        </w:t>
            </w:r>
          </w:p>
        </w:tc>
        <w:tc>
          <w:tcPr>
            <w:tcW w:w="576" w:type="pct"/>
            <w:vAlign w:val="center"/>
          </w:tcPr>
          <w:p w14:paraId="35B4DB86"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9017</w:t>
            </w:r>
          </w:p>
        </w:tc>
        <w:tc>
          <w:tcPr>
            <w:tcW w:w="532" w:type="pct"/>
            <w:vMerge/>
            <w:vAlign w:val="center"/>
          </w:tcPr>
          <w:p w14:paraId="765675DF" w14:textId="77777777" w:rsidR="007B14DE" w:rsidRPr="001479FF" w:rsidRDefault="007B14DE" w:rsidP="009E1181">
            <w:pPr>
              <w:spacing w:line="276" w:lineRule="auto"/>
              <w:jc w:val="right"/>
              <w:rPr>
                <w:rFonts w:cs="Arial"/>
                <w:color w:val="000000" w:themeColor="text1"/>
                <w:szCs w:val="20"/>
              </w:rPr>
            </w:pPr>
          </w:p>
        </w:tc>
        <w:tc>
          <w:tcPr>
            <w:tcW w:w="747" w:type="pct"/>
            <w:vMerge/>
            <w:vAlign w:val="center"/>
          </w:tcPr>
          <w:p w14:paraId="6DF4F62D" w14:textId="77777777" w:rsidR="007B14DE" w:rsidRPr="001479FF" w:rsidRDefault="007B14DE" w:rsidP="009E1181">
            <w:pPr>
              <w:spacing w:line="276" w:lineRule="auto"/>
              <w:jc w:val="right"/>
              <w:rPr>
                <w:rFonts w:cs="Arial"/>
                <w:color w:val="000000" w:themeColor="text1"/>
                <w:szCs w:val="20"/>
              </w:rPr>
            </w:pPr>
          </w:p>
        </w:tc>
      </w:tr>
      <w:tr w:rsidR="007B14DE" w:rsidRPr="001479FF" w14:paraId="27D8DE6E" w14:textId="77777777" w:rsidTr="001479FF">
        <w:trPr>
          <w:trHeight w:val="298"/>
        </w:trPr>
        <w:tc>
          <w:tcPr>
            <w:tcW w:w="1155" w:type="pct"/>
            <w:vMerge/>
            <w:vAlign w:val="center"/>
          </w:tcPr>
          <w:p w14:paraId="1824A298"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507E5B83"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1A899692"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Fluctuating</w:t>
            </w:r>
          </w:p>
        </w:tc>
        <w:tc>
          <w:tcPr>
            <w:tcW w:w="576" w:type="pct"/>
            <w:vAlign w:val="center"/>
          </w:tcPr>
          <w:p w14:paraId="2B621AAF"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1479</w:t>
            </w:r>
          </w:p>
        </w:tc>
        <w:tc>
          <w:tcPr>
            <w:tcW w:w="532" w:type="pct"/>
            <w:vAlign w:val="center"/>
          </w:tcPr>
          <w:p w14:paraId="6DA67587"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1479</w:t>
            </w:r>
          </w:p>
        </w:tc>
        <w:tc>
          <w:tcPr>
            <w:tcW w:w="747" w:type="pct"/>
            <w:vMerge/>
            <w:vAlign w:val="center"/>
          </w:tcPr>
          <w:p w14:paraId="25F7A099" w14:textId="77777777" w:rsidR="007B14DE" w:rsidRPr="001479FF" w:rsidRDefault="007B14DE" w:rsidP="009E1181">
            <w:pPr>
              <w:spacing w:line="276" w:lineRule="auto"/>
              <w:jc w:val="right"/>
              <w:rPr>
                <w:rFonts w:cs="Arial"/>
                <w:color w:val="000000" w:themeColor="text1"/>
                <w:szCs w:val="20"/>
              </w:rPr>
            </w:pPr>
          </w:p>
        </w:tc>
      </w:tr>
      <w:tr w:rsidR="007B14DE" w:rsidRPr="001479FF" w14:paraId="60CC6E7E" w14:textId="77777777" w:rsidTr="001479FF">
        <w:trPr>
          <w:trHeight w:val="298"/>
        </w:trPr>
        <w:tc>
          <w:tcPr>
            <w:tcW w:w="1155" w:type="pct"/>
            <w:vMerge/>
            <w:vAlign w:val="center"/>
          </w:tcPr>
          <w:p w14:paraId="45D9FB6D"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568F59CA"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54748860"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xml:space="preserve">Slowly increasing          </w:t>
            </w:r>
          </w:p>
        </w:tc>
        <w:tc>
          <w:tcPr>
            <w:tcW w:w="576" w:type="pct"/>
            <w:vAlign w:val="center"/>
          </w:tcPr>
          <w:p w14:paraId="15A0BD98"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5628</w:t>
            </w:r>
          </w:p>
        </w:tc>
        <w:tc>
          <w:tcPr>
            <w:tcW w:w="532" w:type="pct"/>
            <w:vMerge w:val="restart"/>
            <w:vAlign w:val="center"/>
          </w:tcPr>
          <w:p w14:paraId="52962737"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15928</w:t>
            </w:r>
          </w:p>
        </w:tc>
        <w:tc>
          <w:tcPr>
            <w:tcW w:w="747" w:type="pct"/>
            <w:vMerge/>
            <w:vAlign w:val="center"/>
          </w:tcPr>
          <w:p w14:paraId="656B4F41" w14:textId="77777777" w:rsidR="007B14DE" w:rsidRPr="001479FF" w:rsidRDefault="007B14DE" w:rsidP="009E1181">
            <w:pPr>
              <w:spacing w:line="276" w:lineRule="auto"/>
              <w:jc w:val="right"/>
              <w:rPr>
                <w:rFonts w:cs="Arial"/>
                <w:color w:val="000000" w:themeColor="text1"/>
                <w:szCs w:val="20"/>
              </w:rPr>
            </w:pPr>
          </w:p>
        </w:tc>
      </w:tr>
      <w:tr w:rsidR="007B14DE" w:rsidRPr="001479FF" w14:paraId="2C1FFCF0" w14:textId="77777777" w:rsidTr="001479FF">
        <w:trPr>
          <w:trHeight w:val="93"/>
        </w:trPr>
        <w:tc>
          <w:tcPr>
            <w:tcW w:w="1155" w:type="pct"/>
            <w:vMerge/>
            <w:vAlign w:val="center"/>
          </w:tcPr>
          <w:p w14:paraId="1DB7B79C"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2C0B9B5D"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54540165"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Moderately increasing</w:t>
            </w:r>
          </w:p>
        </w:tc>
        <w:tc>
          <w:tcPr>
            <w:tcW w:w="576" w:type="pct"/>
            <w:vAlign w:val="center"/>
          </w:tcPr>
          <w:p w14:paraId="35C66BE4"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7298</w:t>
            </w:r>
          </w:p>
        </w:tc>
        <w:tc>
          <w:tcPr>
            <w:tcW w:w="532" w:type="pct"/>
            <w:vMerge/>
            <w:vAlign w:val="center"/>
          </w:tcPr>
          <w:p w14:paraId="1825C865" w14:textId="77777777" w:rsidR="007B14DE" w:rsidRPr="001479FF" w:rsidRDefault="007B14DE" w:rsidP="009E1181">
            <w:pPr>
              <w:spacing w:line="276" w:lineRule="auto"/>
              <w:jc w:val="right"/>
              <w:rPr>
                <w:rFonts w:cs="Arial"/>
                <w:color w:val="000000" w:themeColor="text1"/>
                <w:szCs w:val="20"/>
              </w:rPr>
            </w:pPr>
          </w:p>
        </w:tc>
        <w:tc>
          <w:tcPr>
            <w:tcW w:w="747" w:type="pct"/>
            <w:vMerge/>
            <w:vAlign w:val="center"/>
          </w:tcPr>
          <w:p w14:paraId="7C8597DD" w14:textId="77777777" w:rsidR="007B14DE" w:rsidRPr="001479FF" w:rsidRDefault="007B14DE" w:rsidP="009E1181">
            <w:pPr>
              <w:spacing w:line="276" w:lineRule="auto"/>
              <w:jc w:val="right"/>
              <w:rPr>
                <w:rFonts w:cs="Arial"/>
                <w:color w:val="000000" w:themeColor="text1"/>
                <w:szCs w:val="20"/>
              </w:rPr>
            </w:pPr>
          </w:p>
        </w:tc>
      </w:tr>
      <w:tr w:rsidR="007B14DE" w:rsidRPr="001479FF" w14:paraId="153F5A7C" w14:textId="77777777" w:rsidTr="001479FF">
        <w:trPr>
          <w:trHeight w:val="281"/>
        </w:trPr>
        <w:tc>
          <w:tcPr>
            <w:tcW w:w="1155" w:type="pct"/>
            <w:vMerge/>
            <w:vAlign w:val="center"/>
          </w:tcPr>
          <w:p w14:paraId="62373C35"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7C0D9FDB"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31BA9643"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 xml:space="preserve">Highly increasing          </w:t>
            </w:r>
          </w:p>
        </w:tc>
        <w:tc>
          <w:tcPr>
            <w:tcW w:w="576" w:type="pct"/>
            <w:vAlign w:val="center"/>
          </w:tcPr>
          <w:p w14:paraId="5E234C00"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3002</w:t>
            </w:r>
          </w:p>
        </w:tc>
        <w:tc>
          <w:tcPr>
            <w:tcW w:w="532" w:type="pct"/>
            <w:vMerge/>
            <w:vAlign w:val="center"/>
          </w:tcPr>
          <w:p w14:paraId="0B2776AB" w14:textId="77777777" w:rsidR="007B14DE" w:rsidRPr="001479FF" w:rsidRDefault="007B14DE" w:rsidP="009E1181">
            <w:pPr>
              <w:spacing w:line="276" w:lineRule="auto"/>
              <w:jc w:val="right"/>
              <w:rPr>
                <w:rFonts w:cs="Arial"/>
                <w:color w:val="000000" w:themeColor="text1"/>
                <w:szCs w:val="20"/>
              </w:rPr>
            </w:pPr>
          </w:p>
        </w:tc>
        <w:tc>
          <w:tcPr>
            <w:tcW w:w="747" w:type="pct"/>
            <w:vMerge/>
            <w:vAlign w:val="center"/>
          </w:tcPr>
          <w:p w14:paraId="0400295C" w14:textId="77777777" w:rsidR="007B14DE" w:rsidRPr="001479FF" w:rsidRDefault="007B14DE" w:rsidP="009E1181">
            <w:pPr>
              <w:spacing w:line="276" w:lineRule="auto"/>
              <w:jc w:val="right"/>
              <w:rPr>
                <w:rFonts w:cs="Arial"/>
                <w:color w:val="000000" w:themeColor="text1"/>
                <w:szCs w:val="20"/>
              </w:rPr>
            </w:pPr>
          </w:p>
        </w:tc>
      </w:tr>
      <w:tr w:rsidR="007B14DE" w:rsidRPr="001479FF" w14:paraId="69494FE2" w14:textId="77777777" w:rsidTr="001479FF">
        <w:trPr>
          <w:trHeight w:val="281"/>
        </w:trPr>
        <w:tc>
          <w:tcPr>
            <w:tcW w:w="1155" w:type="pct"/>
            <w:vMerge/>
            <w:vAlign w:val="center"/>
          </w:tcPr>
          <w:p w14:paraId="3A7EF308" w14:textId="77777777" w:rsidR="007B14DE" w:rsidRPr="001479FF" w:rsidRDefault="007B14DE" w:rsidP="009E1181">
            <w:pPr>
              <w:spacing w:line="276" w:lineRule="auto"/>
              <w:rPr>
                <w:rFonts w:cs="Arial"/>
                <w:color w:val="000000" w:themeColor="text1"/>
                <w:szCs w:val="20"/>
              </w:rPr>
            </w:pPr>
          </w:p>
        </w:tc>
        <w:tc>
          <w:tcPr>
            <w:tcW w:w="535" w:type="pct"/>
            <w:vMerge/>
            <w:vAlign w:val="center"/>
          </w:tcPr>
          <w:p w14:paraId="333E4549" w14:textId="77777777" w:rsidR="007B14DE" w:rsidRPr="001479FF" w:rsidRDefault="007B14DE" w:rsidP="009E1181">
            <w:pPr>
              <w:spacing w:line="276" w:lineRule="auto"/>
              <w:rPr>
                <w:rFonts w:cs="Arial"/>
                <w:color w:val="000000" w:themeColor="text1"/>
                <w:szCs w:val="20"/>
              </w:rPr>
            </w:pPr>
          </w:p>
        </w:tc>
        <w:tc>
          <w:tcPr>
            <w:tcW w:w="1455" w:type="pct"/>
            <w:vAlign w:val="center"/>
          </w:tcPr>
          <w:p w14:paraId="76F4D104" w14:textId="77777777" w:rsidR="007B14DE" w:rsidRPr="001479FF" w:rsidRDefault="007B14DE" w:rsidP="009E1181">
            <w:pPr>
              <w:spacing w:line="276" w:lineRule="auto"/>
              <w:rPr>
                <w:rFonts w:cs="Arial"/>
                <w:color w:val="000000" w:themeColor="text1"/>
                <w:szCs w:val="20"/>
              </w:rPr>
            </w:pPr>
            <w:r w:rsidRPr="001479FF">
              <w:rPr>
                <w:rFonts w:cs="Arial"/>
                <w:color w:val="000000" w:themeColor="text1"/>
                <w:szCs w:val="20"/>
              </w:rPr>
              <w:t>Not enough data</w:t>
            </w:r>
          </w:p>
        </w:tc>
        <w:tc>
          <w:tcPr>
            <w:tcW w:w="576" w:type="pct"/>
            <w:vAlign w:val="center"/>
          </w:tcPr>
          <w:p w14:paraId="29037BF1"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9</w:t>
            </w:r>
          </w:p>
        </w:tc>
        <w:tc>
          <w:tcPr>
            <w:tcW w:w="532" w:type="pct"/>
            <w:vAlign w:val="center"/>
          </w:tcPr>
          <w:p w14:paraId="05B69F33" w14:textId="77777777" w:rsidR="007B14DE" w:rsidRPr="001479FF" w:rsidRDefault="007B14DE" w:rsidP="009E1181">
            <w:pPr>
              <w:spacing w:line="276" w:lineRule="auto"/>
              <w:jc w:val="right"/>
              <w:rPr>
                <w:rFonts w:cs="Arial"/>
                <w:color w:val="000000" w:themeColor="text1"/>
                <w:szCs w:val="20"/>
              </w:rPr>
            </w:pPr>
            <w:r w:rsidRPr="001479FF">
              <w:rPr>
                <w:rFonts w:cs="Arial"/>
                <w:color w:val="000000" w:themeColor="text1"/>
                <w:szCs w:val="20"/>
              </w:rPr>
              <w:t>9</w:t>
            </w:r>
          </w:p>
        </w:tc>
        <w:tc>
          <w:tcPr>
            <w:tcW w:w="747" w:type="pct"/>
            <w:vAlign w:val="center"/>
          </w:tcPr>
          <w:p w14:paraId="4A06286A" w14:textId="77777777" w:rsidR="007B14DE" w:rsidRPr="001479FF" w:rsidRDefault="007B14DE" w:rsidP="009E1181">
            <w:pPr>
              <w:spacing w:line="276" w:lineRule="auto"/>
              <w:jc w:val="right"/>
              <w:rPr>
                <w:rFonts w:cs="Arial"/>
                <w:color w:val="000000" w:themeColor="text1"/>
                <w:szCs w:val="20"/>
              </w:rPr>
            </w:pPr>
          </w:p>
        </w:tc>
      </w:tr>
      <w:bookmarkEnd w:id="3"/>
    </w:tbl>
    <w:p w14:paraId="774725AF" w14:textId="1E134FFA" w:rsidR="001479FF" w:rsidRDefault="001479FF" w:rsidP="00E50A0C">
      <w:pPr>
        <w:pStyle w:val="Caption"/>
        <w:rPr>
          <w:rFonts w:cs="Arial"/>
          <w:szCs w:val="20"/>
        </w:rPr>
      </w:pPr>
    </w:p>
    <w:p w14:paraId="5E9FAFF2" w14:textId="4B66C4A2" w:rsidR="00F63B54" w:rsidRDefault="0006735C" w:rsidP="00FD134F">
      <w:pPr>
        <w:pStyle w:val="Heading3"/>
      </w:pPr>
      <w:r>
        <w:t xml:space="preserve">1.2 </w:t>
      </w:r>
      <w:r w:rsidR="0044080D">
        <w:t xml:space="preserve">Data preparation for </w:t>
      </w:r>
      <w:r w:rsidR="00F63B54" w:rsidRPr="000A4004">
        <w:t>future population trend</w:t>
      </w:r>
    </w:p>
    <w:p w14:paraId="59341181" w14:textId="120BBC68" w:rsidR="00741074" w:rsidRDefault="00F63B54" w:rsidP="00F63B54">
      <w:pPr>
        <w:spacing w:line="276" w:lineRule="auto"/>
      </w:pPr>
      <w:r w:rsidRPr="0074624D">
        <w:rPr>
          <w:rFonts w:cs="Arial"/>
          <w:color w:val="000000" w:themeColor="text1"/>
        </w:rPr>
        <w:t xml:space="preserve">Hauer </w:t>
      </w:r>
      <w:r w:rsidR="00741074">
        <w:rPr>
          <w:rFonts w:cs="Arial"/>
          <w:color w:val="000000" w:themeColor="text1"/>
        </w:rPr>
        <w:fldChar w:fldCharType="begin"/>
      </w:r>
      <w:r w:rsidR="00F922BA">
        <w:rPr>
          <w:rFonts w:cs="Arial"/>
          <w:color w:val="000000" w:themeColor="text1"/>
        </w:rPr>
        <w:instrText xml:space="preserve"> ADDIN ZOTERO_ITEM CSL_CITATION {"citationID":"zTKn4wlZ","properties":{"formattedCitation":"[3]","plainCitation":"[3]","noteIndex":0},"citationItems":[{"id":339,"uris":["http://zotero.org/users/7216049/items/Q8ELF9AJ"],"itemData":{"id":339,"type":"article-journal","abstract":"Small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States.","container-title":"Scientific Data","DOI":"10.1038/sdata.2019.5","ISSN":"2052-4463","issue":"1","journalAbbreviation":"Sci Data","language":"en","license":"2019 The Author(s)","note":"number: 1\npublisher: Nature Publishing Group","page":"190005","source":"www.nature.com","title":"Population projections for U.S. counties by age, sex, and race controlled to shared socioeconomic pathway","volume":"6","author":[{"family":"Hauer","given":"Mathew E."}],"issued":{"date-parts":[["2019",2,5]]}}}],"schema":"https://github.com/citation-style-language/schema/raw/master/csl-citation.json"} </w:instrText>
      </w:r>
      <w:r w:rsidR="00741074">
        <w:rPr>
          <w:rFonts w:cs="Arial"/>
          <w:color w:val="000000" w:themeColor="text1"/>
        </w:rPr>
        <w:fldChar w:fldCharType="separate"/>
      </w:r>
      <w:r w:rsidR="00741074" w:rsidRPr="00741074">
        <w:rPr>
          <w:rFonts w:cs="Arial"/>
        </w:rPr>
        <w:t>[3]</w:t>
      </w:r>
      <w:r w:rsidR="00741074">
        <w:rPr>
          <w:rFonts w:cs="Arial"/>
          <w:color w:val="000000" w:themeColor="text1"/>
        </w:rPr>
        <w:fldChar w:fldCharType="end"/>
      </w:r>
      <w:r w:rsidR="00741074">
        <w:rPr>
          <w:rFonts w:cs="Arial"/>
          <w:color w:val="000000" w:themeColor="text1"/>
        </w:rPr>
        <w:t xml:space="preserve"> </w:t>
      </w:r>
      <w:r w:rsidRPr="0074624D">
        <w:rPr>
          <w:rFonts w:cs="Arial"/>
          <w:color w:val="000000" w:themeColor="text1"/>
        </w:rPr>
        <w:t>projected population</w:t>
      </w:r>
      <w:r w:rsidR="00741074">
        <w:rPr>
          <w:rFonts w:cs="Arial"/>
          <w:color w:val="000000" w:themeColor="text1"/>
        </w:rPr>
        <w:t xml:space="preserve"> </w:t>
      </w:r>
      <w:r w:rsidR="00E50A0C">
        <w:rPr>
          <w:rFonts w:cs="Arial"/>
          <w:color w:val="000000" w:themeColor="text1"/>
        </w:rPr>
        <w:t xml:space="preserve">(mentioned as </w:t>
      </w:r>
      <w:r w:rsidR="00E50A0C" w:rsidRPr="00E50A0C">
        <w:rPr>
          <w:rFonts w:cs="Arial"/>
          <w:i/>
          <w:iCs/>
          <w:color w:val="000000" w:themeColor="text1"/>
        </w:rPr>
        <w:t>Hauer’s data</w:t>
      </w:r>
      <w:r w:rsidR="00E50A0C">
        <w:rPr>
          <w:rFonts w:cs="Arial"/>
          <w:color w:val="000000" w:themeColor="text1"/>
        </w:rPr>
        <w:t xml:space="preserve">) </w:t>
      </w:r>
      <w:r w:rsidR="00741074">
        <w:rPr>
          <w:rFonts w:cs="Arial"/>
          <w:color w:val="000000" w:themeColor="text1"/>
        </w:rPr>
        <w:t>up to 2100</w:t>
      </w:r>
      <w:r w:rsidRPr="0074624D">
        <w:rPr>
          <w:rFonts w:cs="Arial"/>
          <w:color w:val="000000" w:themeColor="text1"/>
        </w:rPr>
        <w:t xml:space="preserve"> for five Shared Socio-economic pathways (SSPs) for </w:t>
      </w:r>
      <w:r w:rsidR="00232D18">
        <w:rPr>
          <w:rFonts w:cs="Arial"/>
          <w:color w:val="000000" w:themeColor="text1"/>
        </w:rPr>
        <w:t xml:space="preserve">the 50 </w:t>
      </w:r>
      <w:r w:rsidR="00BF783B">
        <w:rPr>
          <w:rFonts w:cs="Arial"/>
          <w:color w:val="000000" w:themeColor="text1"/>
        </w:rPr>
        <w:t xml:space="preserve">U.S. </w:t>
      </w:r>
      <w:r w:rsidR="00232D18">
        <w:rPr>
          <w:rFonts w:cs="Arial"/>
          <w:color w:val="000000" w:themeColor="text1"/>
        </w:rPr>
        <w:t xml:space="preserve">states and </w:t>
      </w:r>
      <w:r w:rsidR="00BF783B">
        <w:rPr>
          <w:rFonts w:cs="Arial"/>
          <w:color w:val="000000" w:themeColor="text1"/>
        </w:rPr>
        <w:t xml:space="preserve">the </w:t>
      </w:r>
      <w:r w:rsidR="00232D18">
        <w:rPr>
          <w:rFonts w:cs="Arial"/>
          <w:color w:val="000000" w:themeColor="text1"/>
        </w:rPr>
        <w:t xml:space="preserve">District of Columbia </w:t>
      </w:r>
      <w:r w:rsidR="00741074">
        <w:rPr>
          <w:rFonts w:cs="Arial"/>
          <w:color w:val="000000" w:themeColor="text1"/>
        </w:rPr>
        <w:t xml:space="preserve">from historical population data from 1990-2015. </w:t>
      </w:r>
      <w:r w:rsidR="00C67DFF">
        <w:rPr>
          <w:rFonts w:cs="Arial"/>
          <w:color w:val="000000" w:themeColor="text1"/>
        </w:rPr>
        <w:t>In contrast</w:t>
      </w:r>
      <w:r w:rsidR="00741074">
        <w:rPr>
          <w:rFonts w:cs="Arial"/>
          <w:color w:val="000000" w:themeColor="text1"/>
        </w:rPr>
        <w:t xml:space="preserve"> Gao </w:t>
      </w:r>
      <w:r w:rsidR="00741074">
        <w:rPr>
          <w:rFonts w:cs="Arial"/>
          <w:color w:val="000000" w:themeColor="text1"/>
        </w:rPr>
        <w:fldChar w:fldCharType="begin"/>
      </w:r>
      <w:r w:rsidR="00F922BA">
        <w:rPr>
          <w:rFonts w:cs="Arial"/>
          <w:color w:val="000000" w:themeColor="text1"/>
        </w:rPr>
        <w:instrText xml:space="preserve"> ADDIN ZOTERO_ITEM CSL_CITATION {"citationID":"xNw0RLNn","properties":{"formattedCitation":"[4]","plainCitation":"[4]","noteIndex":0},"citationItems":[{"id":928,"uris":["http://zotero.org/users/7216049/items/556ECGSG"],"itemData":{"id":928,"type":"article-journal","DOI":"10.5065/D60Z721H","language":"en","source":"opensky.ucar.edu","title":"Downscaling Global Spatial Population Projections from 1/8-degree to 1-km Grid Cells","URL":"https://opensky.ucar.edu/islandora/object/technotes%3A553/","author":[{"family":"Gao","given":"Jing"}],"accessed":{"date-parts":[["2023",5,4]]},"issued":{"date-parts":[["2017"]]}}}],"schema":"https://github.com/citation-style-language/schema/raw/master/csl-citation.json"} </w:instrText>
      </w:r>
      <w:r w:rsidR="00741074">
        <w:rPr>
          <w:rFonts w:cs="Arial"/>
          <w:color w:val="000000" w:themeColor="text1"/>
        </w:rPr>
        <w:fldChar w:fldCharType="separate"/>
      </w:r>
      <w:r w:rsidR="00741074" w:rsidRPr="00741074">
        <w:rPr>
          <w:rFonts w:cs="Arial"/>
        </w:rPr>
        <w:t>[4]</w:t>
      </w:r>
      <w:r w:rsidR="00741074">
        <w:rPr>
          <w:rFonts w:cs="Arial"/>
          <w:color w:val="000000" w:themeColor="text1"/>
        </w:rPr>
        <w:fldChar w:fldCharType="end"/>
      </w:r>
      <w:r w:rsidR="00741074">
        <w:rPr>
          <w:rFonts w:cs="Arial"/>
          <w:color w:val="000000" w:themeColor="text1"/>
        </w:rPr>
        <w:t xml:space="preserve"> provided 1-km grid cell level population projection from 2010 to 2100 for the world</w:t>
      </w:r>
      <w:r w:rsidR="00865092">
        <w:rPr>
          <w:rFonts w:cs="Arial"/>
          <w:color w:val="000000" w:themeColor="text1"/>
        </w:rPr>
        <w:t xml:space="preserve"> (</w:t>
      </w:r>
      <w:r w:rsidR="009367B0">
        <w:rPr>
          <w:rFonts w:cs="Arial"/>
          <w:color w:val="000000" w:themeColor="text1"/>
        </w:rPr>
        <w:t xml:space="preserve">mentioned as </w:t>
      </w:r>
      <w:r w:rsidR="00865092" w:rsidRPr="00E50A0C">
        <w:rPr>
          <w:rFonts w:cs="Arial"/>
          <w:i/>
          <w:iCs/>
          <w:color w:val="000000" w:themeColor="text1"/>
        </w:rPr>
        <w:t>NCAR data</w:t>
      </w:r>
      <w:r w:rsidR="00865092">
        <w:rPr>
          <w:rFonts w:cs="Arial"/>
          <w:color w:val="000000" w:themeColor="text1"/>
        </w:rPr>
        <w:t>)</w:t>
      </w:r>
      <w:r w:rsidR="00C67DFF">
        <w:rPr>
          <w:rFonts w:cs="Arial"/>
          <w:color w:val="000000" w:themeColor="text1"/>
        </w:rPr>
        <w:t>,</w:t>
      </w:r>
      <w:r w:rsidR="00741074">
        <w:rPr>
          <w:rFonts w:cs="Arial"/>
          <w:color w:val="000000" w:themeColor="text1"/>
        </w:rPr>
        <w:t xml:space="preserve"> downscaling </w:t>
      </w:r>
      <w:r w:rsidR="00741074" w:rsidRPr="0033695F">
        <w:rPr>
          <w:rFonts w:cs="Arial"/>
          <w:color w:val="000000" w:themeColor="text1"/>
        </w:rPr>
        <w:t xml:space="preserve">the population projection from </w:t>
      </w:r>
      <w:r w:rsidR="00741074" w:rsidRPr="0033695F">
        <w:rPr>
          <w:rFonts w:cs="Arial"/>
          <w:color w:val="000000" w:themeColor="text1"/>
        </w:rPr>
        <w:fldChar w:fldCharType="begin"/>
      </w:r>
      <w:r w:rsidR="00F922BA" w:rsidRPr="0033695F">
        <w:rPr>
          <w:rFonts w:cs="Arial"/>
          <w:color w:val="000000" w:themeColor="text1"/>
        </w:rPr>
        <w:instrText xml:space="preserve"> ADDIN ZOTERO_ITEM CSL_CITATION {"citationID":"lN59MDlL","properties":{"formattedCitation":"[5]","plainCitation":"[5]","noteIndex":0},"citationItems":[{"id":927,"uris":["http://zotero.org/users/7216049/items/9YYAMLPF"],"itemData":{"id":927,"type":"article-journal","abstract":"The projected size and spatial distribution of the future population are important drivers of global change and key determinants of exposure and vulnerability to hazards. Spatial demographic projections are widely used as inputs to spatial projections of land use, energy use, and emissions, as well as to assessments of the impacts of extreme events, sea level rise, and other climate-related outcomes. To date, however, there are very few global-scale, spatially explicit population projections, and those that do exist are often based on simple scaling or trend extrapolation. Here we present a new set of global, spatially explicit population scenarios that are consistent with the new Shared Socioeconomic Pathways (SSPs) developed to facilitate global change research. We use a parameterized gravity-based downscaling model to produce projections of spatial population change that are quantitatively consistent with national population and urbanization projections for the SSPs and qualitatively consistent with assumptions in the SSP narratives regarding spatial development patterns. We show that the five SSPs lead to substantially different spatial population outcomes at the continental, national, and sub-national scale. In general, grid cell-level outcomes are most influenced by national-level population change, second by urbanization rate, and third by assumptions about the spatial style of development. However, the relative importance of these factors is a function of the magnitude of the projected change in total population and urbanization for each country and across SSPs. We also demonstrate variation in outcomes considering the example of population existing in a low-elevation coastal zone under alternative scenarios.","container-title":"Environmental Research Letters","DOI":"10.1088/1748-9326/11/8/084003","ISSN":"1748-9326","issue":"8","journalAbbreviation":"Environ. Res. Lett.","language":"en","note":"publisher: IOP Publishing","page":"084003","source":"Institute of Physics","title":"Spatially explicit global population scenarios consistent with the Shared Socioeconomic Pathways","volume":"11","author":[{"family":"Jones","given":"B."},{"family":"O’Neill","given":"B. C."}],"issued":{"date-parts":[["2016",7]]}}}],"schema":"https://github.com/citation-style-language/schema/raw/master/csl-citation.json"} </w:instrText>
      </w:r>
      <w:r w:rsidR="00741074" w:rsidRPr="0033695F">
        <w:rPr>
          <w:rFonts w:cs="Arial"/>
          <w:color w:val="000000" w:themeColor="text1"/>
        </w:rPr>
        <w:fldChar w:fldCharType="separate"/>
      </w:r>
      <w:r w:rsidR="00741074" w:rsidRPr="0033695F">
        <w:rPr>
          <w:rFonts w:cs="Arial"/>
        </w:rPr>
        <w:t>[5]</w:t>
      </w:r>
      <w:r w:rsidR="00741074" w:rsidRPr="0033695F">
        <w:rPr>
          <w:rFonts w:cs="Arial"/>
          <w:color w:val="000000" w:themeColor="text1"/>
        </w:rPr>
        <w:fldChar w:fldCharType="end"/>
      </w:r>
      <w:r w:rsidR="00741074" w:rsidRPr="0033695F">
        <w:rPr>
          <w:rFonts w:cs="Arial"/>
          <w:color w:val="000000" w:themeColor="text1"/>
        </w:rPr>
        <w:t xml:space="preserve"> that i</w:t>
      </w:r>
      <w:r w:rsidR="00C67DFF" w:rsidRPr="0033695F">
        <w:rPr>
          <w:rFonts w:cs="Arial"/>
          <w:color w:val="000000" w:themeColor="text1"/>
        </w:rPr>
        <w:t>s</w:t>
      </w:r>
      <w:r w:rsidR="00741074" w:rsidRPr="0033695F">
        <w:rPr>
          <w:rFonts w:cs="Arial"/>
          <w:color w:val="000000" w:themeColor="text1"/>
        </w:rPr>
        <w:t xml:space="preserve"> consistent with </w:t>
      </w:r>
      <w:r w:rsidR="00C67DFF" w:rsidRPr="0033695F">
        <w:rPr>
          <w:rFonts w:cs="Arial"/>
          <w:color w:val="000000" w:themeColor="text1"/>
        </w:rPr>
        <w:t xml:space="preserve">the </w:t>
      </w:r>
      <w:r w:rsidR="00741074" w:rsidRPr="0033695F">
        <w:rPr>
          <w:rFonts w:cs="Arial"/>
          <w:color w:val="000000" w:themeColor="text1"/>
        </w:rPr>
        <w:t xml:space="preserve">five SSPs. </w:t>
      </w:r>
      <w:r w:rsidRPr="0033695F">
        <w:rPr>
          <w:rFonts w:cs="Arial"/>
          <w:color w:val="000000" w:themeColor="text1"/>
        </w:rPr>
        <w:t xml:space="preserve">These SSP scenarios were developed considering different human development strategies </w:t>
      </w:r>
      <w:r w:rsidR="00232D18" w:rsidRPr="0033695F">
        <w:rPr>
          <w:rFonts w:cs="Arial"/>
          <w:color w:val="000000" w:themeColor="text1"/>
        </w:rPr>
        <w:t xml:space="preserve">to adapt and mitigate the impacts of </w:t>
      </w:r>
      <w:r w:rsidR="00741074" w:rsidRPr="0033695F">
        <w:rPr>
          <w:rFonts w:cs="Arial"/>
          <w:color w:val="000000" w:themeColor="text1"/>
        </w:rPr>
        <w:t>climate</w:t>
      </w:r>
      <w:r w:rsidRPr="0033695F">
        <w:rPr>
          <w:rFonts w:cs="Arial"/>
          <w:color w:val="000000" w:themeColor="text1"/>
        </w:rPr>
        <w:t xml:space="preserve"> </w:t>
      </w:r>
      <w:r w:rsidR="00741074" w:rsidRPr="0033695F">
        <w:rPr>
          <w:rFonts w:cs="Arial"/>
          <w:color w:val="000000" w:themeColor="text1"/>
        </w:rPr>
        <w:t>change</w:t>
      </w:r>
      <w:r w:rsidRPr="0033695F">
        <w:rPr>
          <w:rFonts w:cs="Arial"/>
          <w:color w:val="000000" w:themeColor="text1"/>
        </w:rPr>
        <w:t xml:space="preserve"> </w:t>
      </w:r>
      <w:r w:rsidRPr="0033695F">
        <w:rPr>
          <w:rFonts w:cs="Arial"/>
          <w:color w:val="000000" w:themeColor="text1"/>
        </w:rPr>
        <w:fldChar w:fldCharType="begin"/>
      </w:r>
      <w:r w:rsidR="00F922BA" w:rsidRPr="0033695F">
        <w:rPr>
          <w:rFonts w:cs="Arial"/>
          <w:color w:val="000000" w:themeColor="text1"/>
        </w:rPr>
        <w:instrText xml:space="preserve"> ADDIN ZOTERO_ITEM CSL_CITATION {"citationID":"jvXHEJk4","properties":{"formattedCitation":"[6]","plainCitation":"[6]","noteIndex":0},"citationItems":[{"id":898,"uris":["http://zotero.org/users/7216049/items/5SRM8YXL"],"itemData":{"id":898,"type":"article-journal","abstract":"This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2.6W/m2 that is consistent with a temperature change limit of 2°C,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Change","DOI":"10.1016/j.gloenvcha.2016.05.009","ISSN":"0959-3780","journalAbbreviation":"Global Environmental Change","language":"en","page":"153-168","source":"ScienceDirect","title":"The Shared Socioeconomic Pathways and their energy, land use, and greenhouse gas emissions implications: An overview","title-short":"The Shared Socioeconomic Pathways and their energy, land use, and greenhouse gas emissions implications","volume":"42","author":[{"family":"Riahi","given":"Keywan"},{"family":"Vuuren","given":"Detlef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Pr="0033695F">
        <w:rPr>
          <w:rFonts w:cs="Arial"/>
          <w:color w:val="000000" w:themeColor="text1"/>
        </w:rPr>
        <w:fldChar w:fldCharType="separate"/>
      </w:r>
      <w:r w:rsidR="00741074" w:rsidRPr="0033695F">
        <w:rPr>
          <w:rFonts w:cs="Arial"/>
        </w:rPr>
        <w:t>[6]</w:t>
      </w:r>
      <w:r w:rsidRPr="0033695F">
        <w:rPr>
          <w:rFonts w:cs="Arial"/>
          <w:color w:val="000000" w:themeColor="text1"/>
        </w:rPr>
        <w:fldChar w:fldCharType="end"/>
      </w:r>
      <w:r w:rsidRPr="0033695F">
        <w:rPr>
          <w:rFonts w:cs="Arial"/>
          <w:color w:val="000000" w:themeColor="text1"/>
        </w:rPr>
        <w:t xml:space="preserve">. A detailed description </w:t>
      </w:r>
      <w:r w:rsidR="0033695F" w:rsidRPr="0033695F">
        <w:rPr>
          <w:rFonts w:cs="Arial"/>
          <w:color w:val="000000" w:themeColor="text1"/>
        </w:rPr>
        <w:t>of</w:t>
      </w:r>
      <w:r w:rsidRPr="0033695F">
        <w:rPr>
          <w:rFonts w:cs="Arial"/>
          <w:color w:val="000000" w:themeColor="text1"/>
        </w:rPr>
        <w:t xml:space="preserve"> the</w:t>
      </w:r>
      <w:r w:rsidR="0033695F" w:rsidRPr="0033695F">
        <w:rPr>
          <w:rFonts w:cs="Arial"/>
          <w:color w:val="000000" w:themeColor="text1"/>
        </w:rPr>
        <w:t xml:space="preserve"> </w:t>
      </w:r>
      <w:r w:rsidRPr="0033695F">
        <w:rPr>
          <w:rFonts w:cs="Arial"/>
          <w:color w:val="000000" w:themeColor="text1"/>
        </w:rPr>
        <w:t xml:space="preserve">five scenarios </w:t>
      </w:r>
      <w:r w:rsidR="00A264F2" w:rsidRPr="0033695F">
        <w:rPr>
          <w:rFonts w:cs="Arial"/>
          <w:color w:val="000000" w:themeColor="text1"/>
        </w:rPr>
        <w:t>with their storylines can be found in</w:t>
      </w:r>
      <w:r w:rsidR="0009455F" w:rsidRPr="0033695F">
        <w:rPr>
          <w:rFonts w:cs="Arial"/>
          <w:color w:val="000000" w:themeColor="text1"/>
        </w:rPr>
        <w:t xml:space="preserve"> </w:t>
      </w:r>
      <w:r w:rsidR="004E055E" w:rsidRPr="0033695F">
        <w:rPr>
          <w:rFonts w:cs="Arial"/>
          <w:color w:val="000000" w:themeColor="text1"/>
        </w:rPr>
        <w:fldChar w:fldCharType="begin"/>
      </w:r>
      <w:r w:rsidR="004E055E" w:rsidRPr="0033695F">
        <w:rPr>
          <w:rFonts w:cs="Arial"/>
          <w:color w:val="000000" w:themeColor="text1"/>
        </w:rPr>
        <w:instrText xml:space="preserve"> ADDIN ZOTERO_ITEM CSL_CITATION {"citationID":"bjlV9vDP","properties":{"formattedCitation":"[7]","plainCitation":"[7]","noteIndex":0},"citationItems":[{"id":916,"uris":["http://zotero.org/users/7216049/items/YA4UUDIE"],"uri":["http://zotero.org/users/7216049/items/YA4UUDIE"],"itemData":{"id":916,"type":"article-journal","abstract":"The conceptualization of the Shared Socioeconomic Pathways (SSPs) framework represented a major leap in scenario development in the context of global environmental change and sustainability, providing significant advances from the previous scenario frameworks—especially the Intergovernmental Panel on Climate Change (IPCC) Special Report on Emissions Scenarios. It is highly likely that the SSP concept, along with its scenario narratives and their respective results, including land-use change projections, will play a substantial role in the forthcoming Sixth Assessment Report by the IPCC. Here, we offer some insights that could make the SSPs’ projected future changes in global land use more comprehensive and also help improve the interpretability of such projections. For example, instead of focusing on the quantity of each land-use class at various time points which results only in a net change when change is detected between time points, we recommend that the projected gross gains and gross losses in each land-use class across all scenarios should also be considered. Overall, the insights presented could also help pave the way for stronger collaboration between the SSP-climate science community and the land system science community; such collaboration is much needed in addressing the challenges of global environmental change towards a climate-resilient sustainable development pathway.","container-title":"Ambio","DOI":"10.1007/s13280-020-01338-4","ISSN":"0044-7447","issue":"12","journalAbbreviation":"Ambio","note":"PMID: 32378037\nPMCID: PMC7568730","page":"1972-1981","source":"PubMed Central","title":"Projected land-use changes in the Shared Socioeconomic Pathways: Insights and implications","title-short":"Projected land-use changes in the Shared Socioeconomic Pathways","volume":"49","author":[{"family":"Estoque","given":"Ronald C."},{"family":"Ooba","given":"Makoto"},{"family":"Togawa","given":"Takuya"},{"family":"Hijioka","given":"Yasuaki"}],"issued":{"date-parts":[["2020",12]]}}}],"schema":"https://github.com/citation-style-language/schema/raw/master/csl-citation.json"} </w:instrText>
      </w:r>
      <w:r w:rsidR="004E055E" w:rsidRPr="0033695F">
        <w:rPr>
          <w:rFonts w:cs="Arial"/>
          <w:color w:val="000000" w:themeColor="text1"/>
        </w:rPr>
        <w:fldChar w:fldCharType="separate"/>
      </w:r>
      <w:r w:rsidR="004E055E" w:rsidRPr="0033695F">
        <w:rPr>
          <w:rFonts w:cs="Arial"/>
        </w:rPr>
        <w:t>[7]</w:t>
      </w:r>
      <w:r w:rsidR="004E055E" w:rsidRPr="0033695F">
        <w:rPr>
          <w:rFonts w:cs="Arial"/>
          <w:color w:val="000000" w:themeColor="text1"/>
        </w:rPr>
        <w:fldChar w:fldCharType="end"/>
      </w:r>
      <w:r w:rsidRPr="0033695F">
        <w:rPr>
          <w:rFonts w:cs="Arial"/>
          <w:color w:val="000000" w:themeColor="text1"/>
        </w:rPr>
        <w:t>. Since the</w:t>
      </w:r>
      <w:r w:rsidR="0033695F" w:rsidRPr="0033695F">
        <w:rPr>
          <w:rFonts w:cs="Arial"/>
          <w:color w:val="000000" w:themeColor="text1"/>
        </w:rPr>
        <w:t>y were created</w:t>
      </w:r>
      <w:r w:rsidRPr="0033695F">
        <w:rPr>
          <w:rFonts w:cs="Arial"/>
          <w:color w:val="000000" w:themeColor="text1"/>
        </w:rPr>
        <w:t xml:space="preserve">, </w:t>
      </w:r>
      <w:r w:rsidR="0033695F" w:rsidRPr="0033695F">
        <w:rPr>
          <w:rFonts w:cs="Arial"/>
          <w:color w:val="000000" w:themeColor="text1"/>
        </w:rPr>
        <w:t xml:space="preserve">these five </w:t>
      </w:r>
      <w:r w:rsidRPr="0033695F">
        <w:rPr>
          <w:rFonts w:cs="Arial"/>
          <w:color w:val="000000" w:themeColor="text1"/>
        </w:rPr>
        <w:t xml:space="preserve">SSPs have been </w:t>
      </w:r>
      <w:r w:rsidRPr="0033695F">
        <w:rPr>
          <w:rFonts w:cs="Arial"/>
          <w:color w:val="000000" w:themeColor="text1"/>
        </w:rPr>
        <w:lastRenderedPageBreak/>
        <w:t>used by researchers to project future trend</w:t>
      </w:r>
      <w:r w:rsidR="00C67DFF" w:rsidRPr="0033695F">
        <w:rPr>
          <w:rFonts w:cs="Arial"/>
          <w:color w:val="000000" w:themeColor="text1"/>
        </w:rPr>
        <w:t>s</w:t>
      </w:r>
      <w:r w:rsidRPr="0033695F">
        <w:rPr>
          <w:rFonts w:cs="Arial"/>
          <w:color w:val="000000" w:themeColor="text1"/>
        </w:rPr>
        <w:t xml:space="preserve"> of land use, growth,</w:t>
      </w:r>
      <w:r w:rsidRPr="0074624D">
        <w:rPr>
          <w:rFonts w:cs="Arial"/>
          <w:color w:val="000000" w:themeColor="text1"/>
        </w:rPr>
        <w:t xml:space="preserve"> </w:t>
      </w:r>
      <w:r w:rsidR="00C67DFF">
        <w:rPr>
          <w:rFonts w:cs="Arial"/>
          <w:color w:val="000000" w:themeColor="text1"/>
        </w:rPr>
        <w:t xml:space="preserve">and </w:t>
      </w:r>
      <w:r w:rsidRPr="0074624D">
        <w:rPr>
          <w:rFonts w:cs="Arial"/>
          <w:color w:val="000000" w:themeColor="text1"/>
        </w:rPr>
        <w:t xml:space="preserve">GHG emissions </w:t>
      </w:r>
      <w:r w:rsidRPr="0074624D">
        <w:rPr>
          <w:rFonts w:cs="Arial"/>
          <w:color w:val="000000" w:themeColor="text1"/>
        </w:rPr>
        <w:fldChar w:fldCharType="begin"/>
      </w:r>
      <w:r w:rsidR="00F922BA">
        <w:rPr>
          <w:rFonts w:cs="Arial"/>
          <w:color w:val="000000" w:themeColor="text1"/>
        </w:rPr>
        <w:instrText xml:space="preserve"> ADDIN ZOTERO_ITEM CSL_CITATION {"citationID":"0WbClmlQ","properties":{"formattedCitation":"[7]\\uc0\\u8211{}[9]","plainCitation":"[7]–[9]","noteIndex":0},"citationItems":[{"id":896,"uris":["http://zotero.org/users/7216049/items/E4AZGRUU"],"itemData":{"id":896,"type":"article-journal","abstract":"The recently developed Shared Socioeconomic Pathways (SSPs) have enabled researchers to explore coupled human–nature dynamics in new and more complex ways. Despite their wide applicability and unquestionable advantage over earlier scenarios, the utility of the SSPs for conducting societal impact assessments is impaired by shortcomings in the underlying economic growth projections. In particular, the assumed economic convergence and absence of major growth disruptions break with historical growth trajectories in the developing world. The consequence is that the SSP portfolio becomes too narrow, with an overly optimistic lower band of growth projections. This is not a trivial concern, since resulting impact assessments are likely to underestimate the full human and material costs of climate change, especially for the poorest and most vulnerable societies. In response, we propose that future quantifications of the SSPs should incorporate the likelihood of growth disruptions, informed by scenarios of the relevant political contexts that historically have been important in curbing growth.","container-title":"Global Environmental Politics","DOI":"10.1162/glep_a_00525","ISSN":"1526-3800","issue":"4","journalAbbreviation":"Global Environmental Politics","page":"118-132","source":"Silverchair","title":"On Growth Projections in the Shared Socioeconomic Pathways","volume":"19","author":[{"family":"Buhaug","given":"Halvard"},{"family":"Vestby","given":"Jonas"}],"issued":{"date-parts":[["2019",11,1]]}}},{"id":899,"uris":["http://zotero.org/users/7216049/items/YA4UUDIE"],"itemData":{"id":899,"type":"article-journal","abstract":"The conceptualization of the Shared Socioeconomic Pathways (SSPs) framework represented a major leap in scenario development in the context of global environmental change and sustainability, providing significant advances from the previous scenario frameworks—especially the Intergovernmental Panel on Climate Change (IPCC) Special Report on Emissions Scenarios. It is highly likely that the SSP concept, along with its scenario narratives and their respective results, including land-use change projections, will play a substantial role in the forthcoming Sixth Assessment Report by the IPCC. Here, we offer some insights that could make the SSPs’ projected future changes in global land use more comprehensive and also help improve the interpretability of such projections. For example, instead of focusing on the quantity of each land-use class at various time points which results only in a net change when change is detected between time points, we recommend that the projected gross gains and gross losses in each land-use class across all scenarios should also be considered. Overall, the insights presented could also help pave the way for stronger collaboration between the SSP-climate science community and the land system science community; such collaboration is much needed in addressing the challenges of global environmental change towards a climate-resilient sustainable development pathway.","container-title":"Ambio","DOI":"10.1007/s13280-020-01338-4","ISSN":"0044-7447","issue":"12","journalAbbreviation":"Ambio","note":"PMID: 32378037\nPMCID: PMC7568730","page":"1972-1981","source":"PubMed Central","title":"Projected land-use changes in the Shared Socioeconomic Pathways: Insights and implications","title-short":"Projected land-use changes in the Shared Socioeconomic Pathways","volume":"49","author":[{"family":"Estoque","given":"Ronald C."},{"family":"Ooba","given":"Makoto"},{"family":"Togawa","given":"Takuya"},{"family":"Hijioka","given":"Yasuaki"}],"issued":{"date-parts":[["2020",12]]}}},{"id":900,"uris":["http://zotero.org/users/7216049/items/V4XUCANR"],"itemData":{"id":900,"type":"article-journal","container-title":"Global Environmental Change","DOI":"10.1016/j.gloenvcha.2016.10.009","ISSN":"09593780","language":"en","page":"148-152","source":"opensky.ucar.edu","title":"The Shared Socio-economic Pathways: Trajectories for human development and global environmental change","title-short":"The Shared Socio-economic Pathways","author":[{"family":"Vuuren","given":"Detlef P.","non-dropping-particle":"van"},{"family":"Riahi","given":"Keywan"},{"family":"Calvin","given":"Katherine"},{"family":"Dellink","given":"Rob"},{"family":"Emmerling","given":"Johannes"},{"family":"Fujimori","given":"Shinichiro"},{"family":"Kc","given":"Samir"},{"family":"Kriegler","given":"Elmar"},{"family":"O’Neill","given":"Brian"}],"issued":{"date-parts":[["2017"]]}}}],"schema":"https://github.com/citation-style-language/schema/raw/master/csl-citation.json"} </w:instrText>
      </w:r>
      <w:r w:rsidRPr="0074624D">
        <w:rPr>
          <w:rFonts w:cs="Arial"/>
          <w:color w:val="000000" w:themeColor="text1"/>
        </w:rPr>
        <w:fldChar w:fldCharType="separate"/>
      </w:r>
      <w:r w:rsidR="00741074" w:rsidRPr="00741074">
        <w:rPr>
          <w:rFonts w:cs="Arial"/>
          <w:szCs w:val="24"/>
        </w:rPr>
        <w:t>[7]–[9]</w:t>
      </w:r>
      <w:r w:rsidRPr="0074624D">
        <w:rPr>
          <w:rFonts w:cs="Arial"/>
          <w:color w:val="000000" w:themeColor="text1"/>
        </w:rPr>
        <w:fldChar w:fldCharType="end"/>
      </w:r>
      <w:r w:rsidRPr="0074624D">
        <w:rPr>
          <w:rFonts w:cs="Arial"/>
          <w:color w:val="000000" w:themeColor="text1"/>
        </w:rPr>
        <w:t xml:space="preserve">. </w:t>
      </w:r>
      <w:r w:rsidR="001645A1">
        <w:t xml:space="preserve">To find the city level population from these projected data, Hauer’s data was distributed from county level to city level based on population weights from </w:t>
      </w:r>
      <w:r w:rsidR="00C67DFF">
        <w:t xml:space="preserve">the </w:t>
      </w:r>
      <w:r w:rsidR="001645A1">
        <w:t>2020 census population as explained in the methodology</w:t>
      </w:r>
      <w:r w:rsidR="00C67DFF">
        <w:t xml:space="preserve"> section of the main article</w:t>
      </w:r>
      <w:r w:rsidR="001645A1">
        <w:t xml:space="preserve">. On the other hand, </w:t>
      </w:r>
      <w:r w:rsidR="00C67DFF">
        <w:t xml:space="preserve">an </w:t>
      </w:r>
      <w:r w:rsidR="001645A1">
        <w:t>area weighted aggregation was performed for NCAR data to convert 1-km grid level population to city level population.</w:t>
      </w:r>
    </w:p>
    <w:p w14:paraId="737CE4C9" w14:textId="77777777" w:rsidR="0044080D" w:rsidRDefault="0044080D" w:rsidP="00E50A0C">
      <w:pPr>
        <w:jc w:val="center"/>
      </w:pPr>
      <w:r>
        <w:rPr>
          <w:noProof/>
        </w:rPr>
        <w:drawing>
          <wp:inline distT="0" distB="0" distL="0" distR="0" wp14:anchorId="5C77D224" wp14:editId="3FA457D7">
            <wp:extent cx="4610100" cy="2673956"/>
            <wp:effectExtent l="0" t="0" r="0" b="0"/>
            <wp:docPr id="1824274906" name="Picture 4" descr="A screen shot of a white bo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274906" name="Picture 4" descr="A screen shot of a white board&#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4062" cy="2716856"/>
                    </a:xfrm>
                    <a:prstGeom prst="rect">
                      <a:avLst/>
                    </a:prstGeom>
                    <a:noFill/>
                    <a:ln>
                      <a:noFill/>
                    </a:ln>
                  </pic:spPr>
                </pic:pic>
              </a:graphicData>
            </a:graphic>
          </wp:inline>
        </w:drawing>
      </w:r>
    </w:p>
    <w:p w14:paraId="1961EAC2" w14:textId="7D5F044C" w:rsidR="0044080D" w:rsidRDefault="00C47E13" w:rsidP="00C47E13">
      <w:pPr>
        <w:pStyle w:val="Caption"/>
      </w:pPr>
      <w:bookmarkStart w:id="4" w:name="_Ref134632208"/>
      <w:r>
        <w:t xml:space="preserve">Fig. SI </w:t>
      </w:r>
      <w:fldSimple w:instr=" SEQ Fig._SI \* ARABIC ">
        <w:r w:rsidR="001F54A4">
          <w:rPr>
            <w:noProof/>
          </w:rPr>
          <w:t>1</w:t>
        </w:r>
      </w:fldSimple>
      <w:bookmarkEnd w:id="4"/>
      <w:r w:rsidR="000C7F9D">
        <w:t xml:space="preserve"> </w:t>
      </w:r>
      <w:r w:rsidR="0044080D">
        <w:t xml:space="preserve">Percent error in actual and </w:t>
      </w:r>
      <w:r w:rsidR="00324840">
        <w:t>projected population from</w:t>
      </w:r>
      <w:r w:rsidR="0044080D">
        <w:t xml:space="preserve"> data for 2020</w:t>
      </w:r>
    </w:p>
    <w:p w14:paraId="1784E807" w14:textId="4A5DAE72" w:rsidR="0044080D" w:rsidRDefault="0044080D" w:rsidP="0044080D">
      <w:r>
        <w:t xml:space="preserve">To find </w:t>
      </w:r>
      <w:r w:rsidR="002B4A8E">
        <w:t xml:space="preserve">future </w:t>
      </w:r>
      <w:r>
        <w:t xml:space="preserve">population </w:t>
      </w:r>
      <w:r w:rsidR="00FB029B">
        <w:t>trends</w:t>
      </w:r>
      <w:r>
        <w:t xml:space="preserve"> in cities, we investigated the accuracy of both datasets </w:t>
      </w:r>
      <w:r w:rsidR="00C67DFF">
        <w:t>to</w:t>
      </w:r>
      <w:r>
        <w:t xml:space="preserve"> predict the 2020 city level</w:t>
      </w:r>
      <w:r w:rsidR="00740C36" w:rsidRPr="00740C36">
        <w:t xml:space="preserve"> </w:t>
      </w:r>
      <w:r w:rsidR="00740C36">
        <w:t>population</w:t>
      </w:r>
      <w:r>
        <w:t xml:space="preserve">. </w:t>
      </w:r>
      <w:r w:rsidR="00C47E13">
        <w:fldChar w:fldCharType="begin"/>
      </w:r>
      <w:r w:rsidR="00C47E13">
        <w:instrText xml:space="preserve"> REF _Ref134632208 \h </w:instrText>
      </w:r>
      <w:r w:rsidR="00C47E13">
        <w:fldChar w:fldCharType="separate"/>
      </w:r>
      <w:r w:rsidR="001F54A4">
        <w:t xml:space="preserve">Fig. SI </w:t>
      </w:r>
      <w:r w:rsidR="001F54A4">
        <w:rPr>
          <w:noProof/>
        </w:rPr>
        <w:t>1</w:t>
      </w:r>
      <w:r w:rsidR="00C47E13">
        <w:fldChar w:fldCharType="end"/>
      </w:r>
      <w:r w:rsidR="00C47E13">
        <w:t xml:space="preserve"> </w:t>
      </w:r>
      <w:r>
        <w:t>shows the mean absolute percent error (MAPE), weighted absolute percent error (WAPE)</w:t>
      </w:r>
      <w:r w:rsidR="00C67DFF">
        <w:t>,</w:t>
      </w:r>
      <w:r>
        <w:t xml:space="preserve"> and weighted mean absolute percent error (WMAPE) calculated for all five </w:t>
      </w:r>
      <w:r w:rsidR="00E50A0C">
        <w:t>SSP</w:t>
      </w:r>
      <w:r>
        <w:t>s for the two datasets. The weighted errors were calculated using population weights.</w:t>
      </w:r>
      <w:r w:rsidRPr="0044080D">
        <w:t xml:space="preserve"> </w:t>
      </w:r>
      <w:r>
        <w:t>The figure shows that for all scenarios, Hauer’s projection is more aligned with the population for the year 2020</w:t>
      </w:r>
      <w:r w:rsidR="00C67DFF">
        <w:t>,</w:t>
      </w:r>
      <w:r>
        <w:t xml:space="preserve"> and SSP 4 </w:t>
      </w:r>
      <w:r w:rsidR="00C67DFF">
        <w:t>has</w:t>
      </w:r>
      <w:r>
        <w:t xml:space="preserve"> the lowest error. For NCAR data, the lowest WMAPE can be found for SSP 3. </w:t>
      </w:r>
      <w:r w:rsidR="00740C36">
        <w:fldChar w:fldCharType="begin"/>
      </w:r>
      <w:r w:rsidR="00740C36">
        <w:instrText xml:space="preserve"> REF _Ref136872189 \h </w:instrText>
      </w:r>
      <w:r w:rsidR="00740C36">
        <w:fldChar w:fldCharType="separate"/>
      </w:r>
      <w:r w:rsidR="001F54A4">
        <w:t xml:space="preserve">Fig. SI </w:t>
      </w:r>
      <w:r w:rsidR="001F54A4">
        <w:rPr>
          <w:noProof/>
        </w:rPr>
        <w:t>2</w:t>
      </w:r>
      <w:r w:rsidR="00740C36">
        <w:fldChar w:fldCharType="end"/>
      </w:r>
      <w:r w:rsidR="00740C36">
        <w:t xml:space="preserve"> </w:t>
      </w:r>
      <w:r>
        <w:t>shows that while Hauer’s projection closely follows the census data, the values from NCAR data shows fluctuations with mostly under projection for cities with a population of 20~200</w:t>
      </w:r>
      <w:r w:rsidR="002B4A8E">
        <w:t xml:space="preserve"> thousands</w:t>
      </w:r>
      <w:r>
        <w:t xml:space="preserve">. </w:t>
      </w:r>
    </w:p>
    <w:p w14:paraId="475DF168" w14:textId="77777777" w:rsidR="0044080D" w:rsidRDefault="0044080D" w:rsidP="0044080D">
      <w:r>
        <w:rPr>
          <w:noProof/>
        </w:rPr>
        <w:drawing>
          <wp:inline distT="0" distB="0" distL="0" distR="0" wp14:anchorId="5CED879A" wp14:editId="44346662">
            <wp:extent cx="5942451" cy="2192867"/>
            <wp:effectExtent l="0" t="0" r="1270" b="0"/>
            <wp:docPr id="797173059" name="Picture 2" descr="A picture containing text, screenshot,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173059" name="Picture 2" descr="A picture containing text, screenshot, line, plo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5241" cy="2201277"/>
                    </a:xfrm>
                    <a:prstGeom prst="rect">
                      <a:avLst/>
                    </a:prstGeom>
                    <a:noFill/>
                    <a:ln>
                      <a:noFill/>
                    </a:ln>
                  </pic:spPr>
                </pic:pic>
              </a:graphicData>
            </a:graphic>
          </wp:inline>
        </w:drawing>
      </w:r>
    </w:p>
    <w:p w14:paraId="7A02EA90" w14:textId="4B88FFD2" w:rsidR="0044080D" w:rsidRDefault="00C47E13" w:rsidP="000C7F9D">
      <w:pPr>
        <w:pStyle w:val="Caption"/>
      </w:pPr>
      <w:bookmarkStart w:id="5" w:name="_Ref136872189"/>
      <w:r>
        <w:t xml:space="preserve">Fig. SI </w:t>
      </w:r>
      <w:fldSimple w:instr=" SEQ Fig._SI \* ARABIC ">
        <w:r w:rsidR="001F54A4">
          <w:rPr>
            <w:noProof/>
          </w:rPr>
          <w:t>2</w:t>
        </w:r>
      </w:fldSimple>
      <w:bookmarkEnd w:id="5"/>
      <w:r>
        <w:t xml:space="preserve"> </w:t>
      </w:r>
      <w:r w:rsidR="0044080D">
        <w:t xml:space="preserve">Population in the cities in 2020 as per census data and from </w:t>
      </w:r>
      <w:r w:rsidR="005C4A19">
        <w:t>projected population</w:t>
      </w:r>
    </w:p>
    <w:p w14:paraId="1F61A72F" w14:textId="4E1BBA20" w:rsidR="00E50A0C" w:rsidRDefault="00E50A0C" w:rsidP="00E50A0C">
      <w:r>
        <w:lastRenderedPageBreak/>
        <w:t>Although Hauer’s projection performs well in terms of error, there are cases where both datasets under project and over project population for cities in 2020 as shown in</w:t>
      </w:r>
      <w:r w:rsidR="000C7F9D">
        <w:t xml:space="preserve"> </w:t>
      </w:r>
      <w:r w:rsidR="00C47E13">
        <w:fldChar w:fldCharType="begin"/>
      </w:r>
      <w:r w:rsidR="00C47E13">
        <w:instrText xml:space="preserve"> REF _Ref136872189 \h </w:instrText>
      </w:r>
      <w:r w:rsidR="00C47E13">
        <w:fldChar w:fldCharType="separate"/>
      </w:r>
      <w:r w:rsidR="001F54A4">
        <w:t xml:space="preserve">Fig. SI </w:t>
      </w:r>
      <w:r w:rsidR="001F54A4">
        <w:rPr>
          <w:noProof/>
        </w:rPr>
        <w:t>2</w:t>
      </w:r>
      <w:r w:rsidR="00C47E13">
        <w:fldChar w:fldCharType="end"/>
      </w:r>
      <w:r>
        <w:t xml:space="preserve">. Forecasting based on these values will cause error in identifying the population trend of such cities. Therefore, we used a weighted dataset combining both projections based on their error contribution in forecasting 2020 population to leverage from both the datasets. </w:t>
      </w:r>
    </w:p>
    <w:p w14:paraId="69E20834" w14:textId="77777777" w:rsidR="00E50A0C" w:rsidRPr="00E50A0C" w:rsidRDefault="00E50A0C" w:rsidP="00E50A0C"/>
    <w:p w14:paraId="1D609B87" w14:textId="39FBB8C9" w:rsidR="0044080D" w:rsidRPr="0074624D" w:rsidRDefault="00DA6790" w:rsidP="0044080D">
      <w:pPr>
        <w:pStyle w:val="Heading4"/>
      </w:pPr>
      <w:r>
        <w:t xml:space="preserve">1.3 </w:t>
      </w:r>
      <w:r w:rsidR="0044080D" w:rsidRPr="0074624D">
        <w:t>Scenario selection</w:t>
      </w:r>
    </w:p>
    <w:p w14:paraId="35FDDCB8" w14:textId="16C852E0" w:rsidR="0044080D" w:rsidRDefault="0044080D" w:rsidP="0044080D">
      <w:pPr>
        <w:spacing w:line="276" w:lineRule="auto"/>
        <w:rPr>
          <w:rFonts w:cs="Arial"/>
          <w:color w:val="000000" w:themeColor="text1"/>
        </w:rPr>
      </w:pPr>
      <w:r>
        <w:rPr>
          <w:rFonts w:cs="Arial"/>
          <w:color w:val="000000" w:themeColor="text1"/>
        </w:rPr>
        <w:t xml:space="preserve">Among the five </w:t>
      </w:r>
      <w:r w:rsidR="005F1667">
        <w:rPr>
          <w:rFonts w:cs="Arial"/>
          <w:color w:val="000000" w:themeColor="text1"/>
        </w:rPr>
        <w:t xml:space="preserve">SSP </w:t>
      </w:r>
      <w:r>
        <w:rPr>
          <w:rFonts w:cs="Arial"/>
          <w:color w:val="000000" w:themeColor="text1"/>
        </w:rPr>
        <w:t>scenarios, w</w:t>
      </w:r>
      <w:r w:rsidRPr="0074624D">
        <w:rPr>
          <w:rFonts w:cs="Arial"/>
          <w:color w:val="000000" w:themeColor="text1"/>
        </w:rPr>
        <w:t xml:space="preserve">e </w:t>
      </w:r>
      <w:r>
        <w:rPr>
          <w:rFonts w:cs="Arial"/>
          <w:color w:val="000000" w:themeColor="text1"/>
        </w:rPr>
        <w:t>analyzed three scenarios</w:t>
      </w:r>
      <w:r w:rsidR="00E50A0C">
        <w:rPr>
          <w:rFonts w:cs="Arial"/>
          <w:color w:val="000000" w:themeColor="text1"/>
        </w:rPr>
        <w:t xml:space="preserve"> in this article</w:t>
      </w:r>
      <w:r>
        <w:rPr>
          <w:rFonts w:cs="Arial"/>
          <w:color w:val="000000" w:themeColor="text1"/>
        </w:rPr>
        <w:t>:</w:t>
      </w:r>
    </w:p>
    <w:p w14:paraId="67094FFD" w14:textId="77777777" w:rsidR="0044080D" w:rsidRPr="00156F5C" w:rsidRDefault="0044080D" w:rsidP="0044080D">
      <w:pPr>
        <w:pStyle w:val="ListParagraph"/>
        <w:numPr>
          <w:ilvl w:val="0"/>
          <w:numId w:val="1"/>
        </w:numPr>
        <w:spacing w:line="276" w:lineRule="auto"/>
        <w:rPr>
          <w:rFonts w:cs="Arial"/>
          <w:color w:val="000000" w:themeColor="text1"/>
        </w:rPr>
      </w:pPr>
      <w:r w:rsidRPr="00156F5C">
        <w:rPr>
          <w:rFonts w:cs="Arial"/>
          <w:color w:val="000000" w:themeColor="text1"/>
        </w:rPr>
        <w:t xml:space="preserve">SSP 1: Taking the Green Road (Low Challenges), </w:t>
      </w:r>
    </w:p>
    <w:p w14:paraId="6B4E923F" w14:textId="77777777" w:rsidR="0044080D" w:rsidRPr="00156F5C" w:rsidRDefault="0044080D" w:rsidP="0044080D">
      <w:pPr>
        <w:pStyle w:val="ListParagraph"/>
        <w:numPr>
          <w:ilvl w:val="0"/>
          <w:numId w:val="1"/>
        </w:numPr>
        <w:spacing w:line="276" w:lineRule="auto"/>
        <w:rPr>
          <w:rFonts w:cs="Arial"/>
          <w:color w:val="000000" w:themeColor="text1"/>
        </w:rPr>
      </w:pPr>
      <w:r w:rsidRPr="00156F5C">
        <w:rPr>
          <w:rFonts w:cs="Arial"/>
          <w:color w:val="000000" w:themeColor="text1"/>
        </w:rPr>
        <w:t xml:space="preserve">SSP 2: Middle of the Road (Intermediate Challenges), and </w:t>
      </w:r>
    </w:p>
    <w:p w14:paraId="404D65F6" w14:textId="77777777" w:rsidR="0044080D" w:rsidRPr="00156F5C" w:rsidRDefault="0044080D" w:rsidP="0044080D">
      <w:pPr>
        <w:pStyle w:val="ListParagraph"/>
        <w:numPr>
          <w:ilvl w:val="0"/>
          <w:numId w:val="1"/>
        </w:numPr>
        <w:spacing w:line="276" w:lineRule="auto"/>
        <w:rPr>
          <w:rFonts w:cs="Arial"/>
          <w:color w:val="000000" w:themeColor="text1"/>
        </w:rPr>
      </w:pPr>
      <w:r w:rsidRPr="00156F5C">
        <w:rPr>
          <w:rFonts w:cs="Arial"/>
          <w:color w:val="000000" w:themeColor="text1"/>
        </w:rPr>
        <w:t>SSP 4: A Road Divided (Adaptation challenges dominate)</w:t>
      </w:r>
      <w:r>
        <w:rPr>
          <w:rFonts w:cs="Arial"/>
          <w:color w:val="000000" w:themeColor="text1"/>
        </w:rPr>
        <w:t>.</w:t>
      </w:r>
    </w:p>
    <w:p w14:paraId="744D5792" w14:textId="04FF9DAC" w:rsidR="0044080D" w:rsidRDefault="0044080D" w:rsidP="0044080D">
      <w:pPr>
        <w:spacing w:line="276" w:lineRule="auto"/>
        <w:rPr>
          <w:rFonts w:cs="Arial"/>
          <w:color w:val="000000" w:themeColor="text1"/>
        </w:rPr>
      </w:pPr>
      <w:r w:rsidRPr="0074624D">
        <w:rPr>
          <w:rFonts w:cs="Arial"/>
          <w:color w:val="000000" w:themeColor="text1"/>
        </w:rPr>
        <w:t>SSP</w:t>
      </w:r>
      <w:r>
        <w:rPr>
          <w:rFonts w:cs="Arial"/>
          <w:color w:val="000000" w:themeColor="text1"/>
        </w:rPr>
        <w:t xml:space="preserve"> </w:t>
      </w:r>
      <w:r w:rsidRPr="0074624D">
        <w:rPr>
          <w:rFonts w:cs="Arial"/>
          <w:color w:val="000000" w:themeColor="text1"/>
        </w:rPr>
        <w:t>2 refers to middle of the path scenario following the historical experience while SPP</w:t>
      </w:r>
      <w:r>
        <w:rPr>
          <w:rFonts w:cs="Arial"/>
          <w:color w:val="000000" w:themeColor="text1"/>
        </w:rPr>
        <w:t xml:space="preserve"> 1 and SSP 4</w:t>
      </w:r>
      <w:r w:rsidRPr="0074624D">
        <w:rPr>
          <w:rFonts w:cs="Arial"/>
          <w:color w:val="000000" w:themeColor="text1"/>
        </w:rPr>
        <w:t xml:space="preserve"> refer</w:t>
      </w:r>
      <w:r>
        <w:rPr>
          <w:rFonts w:cs="Arial"/>
          <w:color w:val="000000" w:themeColor="text1"/>
        </w:rPr>
        <w:t xml:space="preserve"> </w:t>
      </w:r>
      <w:r w:rsidRPr="0074624D">
        <w:rPr>
          <w:rFonts w:cs="Arial"/>
          <w:color w:val="000000" w:themeColor="text1"/>
        </w:rPr>
        <w:t xml:space="preserve">to </w:t>
      </w:r>
      <w:r>
        <w:rPr>
          <w:rFonts w:cs="Arial"/>
          <w:color w:val="000000" w:themeColor="text1"/>
        </w:rPr>
        <w:t xml:space="preserve">the two extremes of adaptation to socio-economic challenges </w:t>
      </w:r>
      <w:r w:rsidRPr="0074624D">
        <w:rPr>
          <w:rFonts w:cs="Arial"/>
          <w:color w:val="000000" w:themeColor="text1"/>
        </w:rPr>
        <w:fldChar w:fldCharType="begin"/>
      </w:r>
      <w:r w:rsidR="00F922BA">
        <w:rPr>
          <w:rFonts w:cs="Arial"/>
          <w:color w:val="000000" w:themeColor="text1"/>
        </w:rPr>
        <w:instrText xml:space="preserve"> ADDIN ZOTERO_ITEM CSL_CITATION {"citationID":"L8pSnpkj","properties":{"formattedCitation":"[9]","plainCitation":"[9]","noteIndex":0},"citationItems":[{"id":900,"uris":["http://zotero.org/users/7216049/items/V4XUCANR"],"itemData":{"id":900,"type":"article-journal","container-title":"Global Environmental Change","DOI":"10.1016/j.gloenvcha.2016.10.009","ISSN":"09593780","language":"en","page":"148-152","source":"opensky.ucar.edu","title":"The Shared Socio-economic Pathways: Trajectories for human development and global environmental change","title-short":"The Shared Socio-economic Pathways","author":[{"family":"Vuuren","given":"Detlef P.","non-dropping-particle":"van"},{"family":"Riahi","given":"Keywan"},{"family":"Calvin","given":"Katherine"},{"family":"Dellink","given":"Rob"},{"family":"Emmerling","given":"Johannes"},{"family":"Fujimori","given":"Shinichiro"},{"family":"Kc","given":"Samir"},{"family":"Kriegler","given":"Elmar"},{"family":"O’Neill","given":"Brian"}],"issued":{"date-parts":[["2017"]]}}}],"schema":"https://github.com/citation-style-language/schema/raw/master/csl-citation.json"} </w:instrText>
      </w:r>
      <w:r w:rsidRPr="0074624D">
        <w:rPr>
          <w:rFonts w:cs="Arial"/>
          <w:color w:val="000000" w:themeColor="text1"/>
        </w:rPr>
        <w:fldChar w:fldCharType="separate"/>
      </w:r>
      <w:r w:rsidRPr="00741074">
        <w:rPr>
          <w:rFonts w:cs="Arial"/>
        </w:rPr>
        <w:t>[9]</w:t>
      </w:r>
      <w:r w:rsidRPr="0074624D">
        <w:rPr>
          <w:rFonts w:cs="Arial"/>
          <w:color w:val="000000" w:themeColor="text1"/>
        </w:rPr>
        <w:fldChar w:fldCharType="end"/>
      </w:r>
      <w:r w:rsidRPr="0074624D">
        <w:rPr>
          <w:rFonts w:cs="Arial"/>
          <w:color w:val="000000" w:themeColor="text1"/>
        </w:rPr>
        <w:t>. We excluded SSP</w:t>
      </w:r>
      <w:r>
        <w:rPr>
          <w:rFonts w:cs="Arial"/>
          <w:color w:val="000000" w:themeColor="text1"/>
        </w:rPr>
        <w:t xml:space="preserve"> 3</w:t>
      </w:r>
      <w:r w:rsidRPr="0074624D">
        <w:rPr>
          <w:rFonts w:cs="Arial"/>
          <w:color w:val="000000" w:themeColor="text1"/>
        </w:rPr>
        <w:t xml:space="preserve"> from consideration since </w:t>
      </w:r>
      <w:r>
        <w:rPr>
          <w:rFonts w:cs="Arial"/>
          <w:color w:val="000000" w:themeColor="text1"/>
        </w:rPr>
        <w:t>it shows a drastic drop in population which with the current trend seems unrealistic as presented in</w:t>
      </w:r>
      <w:r w:rsidR="005F1667">
        <w:rPr>
          <w:rFonts w:cs="Arial"/>
          <w:color w:val="000000" w:themeColor="text1"/>
        </w:rPr>
        <w:t xml:space="preserve"> </w:t>
      </w:r>
      <w:r w:rsidR="005F1667">
        <w:rPr>
          <w:rFonts w:cs="Arial"/>
          <w:color w:val="000000" w:themeColor="text1"/>
        </w:rPr>
        <w:fldChar w:fldCharType="begin"/>
      </w:r>
      <w:r w:rsidR="005F1667">
        <w:rPr>
          <w:rFonts w:cs="Arial"/>
          <w:color w:val="000000" w:themeColor="text1"/>
        </w:rPr>
        <w:instrText xml:space="preserve"> REF _Ref136872548 \h </w:instrText>
      </w:r>
      <w:r w:rsidR="005F1667">
        <w:rPr>
          <w:rFonts w:cs="Arial"/>
          <w:color w:val="000000" w:themeColor="text1"/>
        </w:rPr>
      </w:r>
      <w:r w:rsidR="005F1667">
        <w:rPr>
          <w:rFonts w:cs="Arial"/>
          <w:color w:val="000000" w:themeColor="text1"/>
        </w:rPr>
        <w:fldChar w:fldCharType="separate"/>
      </w:r>
      <w:r w:rsidR="001F54A4">
        <w:t xml:space="preserve">Fig. SI </w:t>
      </w:r>
      <w:r w:rsidR="001F54A4">
        <w:rPr>
          <w:noProof/>
        </w:rPr>
        <w:t>3</w:t>
      </w:r>
      <w:r w:rsidR="005F1667">
        <w:rPr>
          <w:rFonts w:cs="Arial"/>
          <w:color w:val="000000" w:themeColor="text1"/>
        </w:rPr>
        <w:fldChar w:fldCharType="end"/>
      </w:r>
      <w:r w:rsidR="005F1667">
        <w:rPr>
          <w:rFonts w:cs="Arial"/>
          <w:color w:val="000000" w:themeColor="text1"/>
        </w:rPr>
        <w:t>, which displays the total population for cities up to 2100 projected by both datasets along with the total population from ACS 5-year estimates from 2010-2020.</w:t>
      </w:r>
      <w:r>
        <w:rPr>
          <w:rFonts w:cs="Arial"/>
          <w:color w:val="000000" w:themeColor="text1"/>
        </w:rPr>
        <w:t xml:space="preserve"> SPP 5 is excluded since</w:t>
      </w:r>
      <w:r w:rsidR="003D3B0E">
        <w:rPr>
          <w:rFonts w:cs="Arial"/>
          <w:color w:val="000000" w:themeColor="text1"/>
        </w:rPr>
        <w:t xml:space="preserve"> it is also unrealistic as it assumes important</w:t>
      </w:r>
      <w:r w:rsidRPr="0074624D">
        <w:rPr>
          <w:rFonts w:cs="Arial"/>
          <w:color w:val="000000" w:themeColor="text1"/>
        </w:rPr>
        <w:t xml:space="preserve"> fossil fuel-based </w:t>
      </w:r>
      <w:r w:rsidR="003D3B0E">
        <w:rPr>
          <w:rFonts w:cs="Arial"/>
          <w:color w:val="000000" w:themeColor="text1"/>
        </w:rPr>
        <w:t xml:space="preserve">investments and </w:t>
      </w:r>
      <w:r w:rsidRPr="0074624D">
        <w:rPr>
          <w:rFonts w:cs="Arial"/>
          <w:color w:val="000000" w:themeColor="text1"/>
        </w:rPr>
        <w:t>development</w:t>
      </w:r>
      <w:r w:rsidR="003D3B0E">
        <w:rPr>
          <w:rFonts w:cs="Arial"/>
          <w:color w:val="000000" w:themeColor="text1"/>
        </w:rPr>
        <w:t>s.</w:t>
      </w:r>
    </w:p>
    <w:p w14:paraId="23C404FB" w14:textId="4A8DFC93" w:rsidR="0044080D" w:rsidRDefault="0044080D" w:rsidP="0044080D">
      <w:r>
        <w:rPr>
          <w:noProof/>
        </w:rPr>
        <w:drawing>
          <wp:inline distT="0" distB="0" distL="0" distR="0" wp14:anchorId="41BA18EC" wp14:editId="6254B731">
            <wp:extent cx="5943600" cy="2190747"/>
            <wp:effectExtent l="0" t="0" r="0" b="635"/>
            <wp:docPr id="591143322" name="Picture 2" descr="A picture containing screenshot, line, text,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143322" name="Picture 2" descr="A picture containing screenshot, line, text, plo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26042" cy="2294852"/>
                    </a:xfrm>
                    <a:prstGeom prst="rect">
                      <a:avLst/>
                    </a:prstGeom>
                    <a:noFill/>
                    <a:ln>
                      <a:noFill/>
                    </a:ln>
                  </pic:spPr>
                </pic:pic>
              </a:graphicData>
            </a:graphic>
          </wp:inline>
        </w:drawing>
      </w:r>
    </w:p>
    <w:p w14:paraId="31FFE9D3" w14:textId="1573ED68" w:rsidR="0044080D" w:rsidRDefault="00C47E13" w:rsidP="000C7F9D">
      <w:pPr>
        <w:pStyle w:val="Caption"/>
      </w:pPr>
      <w:bookmarkStart w:id="6" w:name="_Ref136872548"/>
      <w:r>
        <w:t xml:space="preserve">Fig. SI </w:t>
      </w:r>
      <w:fldSimple w:instr=" SEQ Fig._SI \* ARABIC ">
        <w:r w:rsidR="001F54A4">
          <w:rPr>
            <w:noProof/>
          </w:rPr>
          <w:t>3</w:t>
        </w:r>
      </w:fldSimple>
      <w:bookmarkEnd w:id="6"/>
      <w:r>
        <w:t xml:space="preserve"> </w:t>
      </w:r>
      <w:r w:rsidR="0044080D">
        <w:t>Total population for both datasets for all scenarios</w:t>
      </w:r>
    </w:p>
    <w:p w14:paraId="59EFA038" w14:textId="77777777" w:rsidR="00DA6790" w:rsidRDefault="00DA6790" w:rsidP="00DA6790"/>
    <w:p w14:paraId="34AEE881" w14:textId="6E8D65CC" w:rsidR="00DA6790" w:rsidRDefault="00DA6790" w:rsidP="00DA6790">
      <w:pPr>
        <w:pStyle w:val="Heading4"/>
      </w:pPr>
      <w:r>
        <w:t>1.3 Future population trends</w:t>
      </w:r>
    </w:p>
    <w:p w14:paraId="1C2B4231" w14:textId="698A326A" w:rsidR="00DA6790" w:rsidRPr="00DA6790" w:rsidRDefault="000C7F9D" w:rsidP="00DA6790">
      <w:r>
        <w:fldChar w:fldCharType="begin"/>
      </w:r>
      <w:r>
        <w:instrText xml:space="preserve"> REF _Ref134631987 \h </w:instrText>
      </w:r>
      <w:r>
        <w:fldChar w:fldCharType="separate"/>
      </w:r>
      <w:r w:rsidR="001F54A4">
        <w:t xml:space="preserve">Table SI </w:t>
      </w:r>
      <w:r w:rsidR="001F54A4">
        <w:rPr>
          <w:noProof/>
        </w:rPr>
        <w:t>3</w:t>
      </w:r>
      <w:r>
        <w:fldChar w:fldCharType="end"/>
      </w:r>
      <w:r w:rsidR="00DA6790">
        <w:t xml:space="preserve"> shows the number of cities with their future population trends. SSP 4 predicts </w:t>
      </w:r>
      <w:r w:rsidR="00971448">
        <w:t xml:space="preserve">the </w:t>
      </w:r>
      <w:r w:rsidR="00D80AA0">
        <w:t>highest</w:t>
      </w:r>
      <w:r w:rsidR="00DA6790">
        <w:t xml:space="preserve"> number of cities with </w:t>
      </w:r>
      <w:r w:rsidR="000B6873">
        <w:t xml:space="preserve">a </w:t>
      </w:r>
      <w:r w:rsidR="00971448">
        <w:t>decreasing</w:t>
      </w:r>
      <w:r w:rsidR="00DA6790">
        <w:t xml:space="preserve"> trend while SSP 1 predicts </w:t>
      </w:r>
      <w:r w:rsidR="000B6873">
        <w:t xml:space="preserve">the </w:t>
      </w:r>
      <w:r w:rsidR="00DA6790">
        <w:t xml:space="preserve">lowest number of cities with </w:t>
      </w:r>
      <w:r w:rsidR="000B6873">
        <w:t xml:space="preserve">a </w:t>
      </w:r>
      <w:r w:rsidR="00DA6790">
        <w:t xml:space="preserve">decreasing trend. However, </w:t>
      </w:r>
      <w:r w:rsidR="00C37FA1">
        <w:t>irrespective of</w:t>
      </w:r>
      <w:r w:rsidR="00DA6790">
        <w:t xml:space="preserve"> scenario,</w:t>
      </w:r>
      <w:r w:rsidR="00E472A4">
        <w:t xml:space="preserve"> </w:t>
      </w:r>
      <w:r w:rsidR="000B6873">
        <w:t xml:space="preserve">we can see that </w:t>
      </w:r>
      <w:r w:rsidR="00E472A4">
        <w:t>around 50% of the cities will have a decreasing population trend by 2100.</w:t>
      </w:r>
    </w:p>
    <w:p w14:paraId="4C027A36" w14:textId="34BC0B1F" w:rsidR="00744434" w:rsidRDefault="000C7F9D" w:rsidP="000C7F9D">
      <w:pPr>
        <w:pStyle w:val="Caption"/>
        <w:rPr>
          <w:rFonts w:cs="Arial"/>
          <w:szCs w:val="20"/>
        </w:rPr>
      </w:pPr>
      <w:bookmarkStart w:id="7" w:name="_Ref134631987"/>
      <w:bookmarkStart w:id="8" w:name="_Ref121037303"/>
      <w:bookmarkStart w:id="9" w:name="_Toc121079553"/>
      <w:r>
        <w:t xml:space="preserve">Table SI </w:t>
      </w:r>
      <w:fldSimple w:instr=" SEQ Table_SI \* ARABIC ">
        <w:r w:rsidR="001F54A4">
          <w:rPr>
            <w:noProof/>
          </w:rPr>
          <w:t>3</w:t>
        </w:r>
      </w:fldSimple>
      <w:bookmarkEnd w:id="7"/>
      <w:r w:rsidR="00744434" w:rsidRPr="000A4004">
        <w:rPr>
          <w:rFonts w:cs="Arial"/>
          <w:szCs w:val="20"/>
        </w:rPr>
        <w:t xml:space="preserve"> </w:t>
      </w:r>
      <w:bookmarkEnd w:id="8"/>
      <w:bookmarkEnd w:id="9"/>
      <w:r w:rsidR="00744434" w:rsidRPr="000A4004">
        <w:rPr>
          <w:rFonts w:eastAsia="Times New Roman" w:cs="Arial"/>
          <w:szCs w:val="20"/>
        </w:rPr>
        <w:t>Population trend from 2020 to 2</w:t>
      </w:r>
      <w:r w:rsidR="00E50A0C">
        <w:rPr>
          <w:rFonts w:eastAsia="Times New Roman" w:cs="Arial"/>
          <w:szCs w:val="20"/>
        </w:rPr>
        <w:t>10</w:t>
      </w:r>
      <w:r w:rsidR="00744434" w:rsidRPr="000A4004">
        <w:rPr>
          <w:rFonts w:eastAsia="Times New Roman" w:cs="Arial"/>
          <w:szCs w:val="20"/>
        </w:rPr>
        <w:t>0 population projection</w:t>
      </w:r>
    </w:p>
    <w:tbl>
      <w:tblPr>
        <w:tblStyle w:val="PlainTable5"/>
        <w:tblW w:w="8116" w:type="dxa"/>
        <w:tblLook w:val="04A0" w:firstRow="1" w:lastRow="0" w:firstColumn="1" w:lastColumn="0" w:noHBand="0" w:noVBand="1"/>
      </w:tblPr>
      <w:tblGrid>
        <w:gridCol w:w="3241"/>
        <w:gridCol w:w="1625"/>
        <w:gridCol w:w="1625"/>
        <w:gridCol w:w="1625"/>
      </w:tblGrid>
      <w:tr w:rsidR="00DA6790" w:rsidRPr="008843DA" w14:paraId="06F6E1ED" w14:textId="77777777" w:rsidTr="00DA6790">
        <w:trPr>
          <w:cnfStyle w:val="100000000000" w:firstRow="1" w:lastRow="0" w:firstColumn="0" w:lastColumn="0" w:oddVBand="0" w:evenVBand="0" w:oddHBand="0" w:evenHBand="0" w:firstRowFirstColumn="0" w:firstRowLastColumn="0" w:lastRowFirstColumn="0" w:lastRowLastColumn="0"/>
          <w:trHeight w:val="274"/>
        </w:trPr>
        <w:tc>
          <w:tcPr>
            <w:cnfStyle w:val="001000000100" w:firstRow="0" w:lastRow="0" w:firstColumn="1" w:lastColumn="0" w:oddVBand="0" w:evenVBand="0" w:oddHBand="0" w:evenHBand="0" w:firstRowFirstColumn="1" w:firstRowLastColumn="0" w:lastRowFirstColumn="0" w:lastRowLastColumn="0"/>
            <w:tcW w:w="0" w:type="auto"/>
            <w:hideMark/>
          </w:tcPr>
          <w:p w14:paraId="161737B2" w14:textId="77777777" w:rsidR="00DA6790" w:rsidRPr="008843DA" w:rsidRDefault="00DA6790" w:rsidP="00D63252">
            <w:pPr>
              <w:rPr>
                <w:rFonts w:eastAsia="Times New Roman" w:cs="Arial"/>
                <w:szCs w:val="20"/>
              </w:rPr>
            </w:pPr>
            <w:r w:rsidRPr="008843DA">
              <w:rPr>
                <w:rFonts w:eastAsia="Times New Roman" w:cs="Arial"/>
                <w:szCs w:val="20"/>
              </w:rPr>
              <w:t>Expected trend</w:t>
            </w:r>
          </w:p>
        </w:tc>
        <w:tc>
          <w:tcPr>
            <w:tcW w:w="0" w:type="auto"/>
            <w:hideMark/>
          </w:tcPr>
          <w:p w14:paraId="13C0657C" w14:textId="77777777" w:rsidR="00DA6790" w:rsidRPr="008843DA" w:rsidRDefault="00DA6790" w:rsidP="00D63252">
            <w:pPr>
              <w:jc w:val="right"/>
              <w:cnfStyle w:val="100000000000" w:firstRow="1" w:lastRow="0" w:firstColumn="0" w:lastColumn="0" w:oddVBand="0" w:evenVBand="0" w:oddHBand="0" w:evenHBand="0" w:firstRowFirstColumn="0" w:firstRowLastColumn="0" w:lastRowFirstColumn="0" w:lastRowLastColumn="0"/>
              <w:rPr>
                <w:rFonts w:eastAsia="Times New Roman" w:cs="Arial"/>
                <w:b/>
                <w:bCs/>
                <w:szCs w:val="20"/>
              </w:rPr>
            </w:pPr>
            <w:r w:rsidRPr="008843DA">
              <w:rPr>
                <w:rFonts w:cs="Arial"/>
                <w:b/>
                <w:bCs/>
                <w:color w:val="000000" w:themeColor="text1"/>
                <w:szCs w:val="20"/>
              </w:rPr>
              <w:t>SSP 1</w:t>
            </w:r>
          </w:p>
        </w:tc>
        <w:tc>
          <w:tcPr>
            <w:tcW w:w="0" w:type="auto"/>
            <w:hideMark/>
          </w:tcPr>
          <w:p w14:paraId="5701F3E7" w14:textId="77777777" w:rsidR="00DA6790" w:rsidRPr="008843DA" w:rsidRDefault="00DA6790" w:rsidP="00D63252">
            <w:pPr>
              <w:jc w:val="right"/>
              <w:cnfStyle w:val="100000000000" w:firstRow="1" w:lastRow="0" w:firstColumn="0" w:lastColumn="0" w:oddVBand="0" w:evenVBand="0" w:oddHBand="0" w:evenHBand="0" w:firstRowFirstColumn="0" w:firstRowLastColumn="0" w:lastRowFirstColumn="0" w:lastRowLastColumn="0"/>
              <w:rPr>
                <w:rFonts w:eastAsia="Times New Roman" w:cs="Arial"/>
                <w:b/>
                <w:bCs/>
                <w:szCs w:val="20"/>
              </w:rPr>
            </w:pPr>
            <w:r w:rsidRPr="008843DA">
              <w:rPr>
                <w:rFonts w:cs="Arial"/>
                <w:b/>
                <w:bCs/>
                <w:color w:val="000000" w:themeColor="text1"/>
                <w:szCs w:val="20"/>
              </w:rPr>
              <w:t>SSP 2</w:t>
            </w:r>
          </w:p>
        </w:tc>
        <w:tc>
          <w:tcPr>
            <w:tcW w:w="0" w:type="auto"/>
            <w:hideMark/>
          </w:tcPr>
          <w:p w14:paraId="15F25F4A" w14:textId="77777777" w:rsidR="00DA6790" w:rsidRPr="008843DA" w:rsidRDefault="00DA6790" w:rsidP="00D63252">
            <w:pPr>
              <w:jc w:val="right"/>
              <w:cnfStyle w:val="100000000000" w:firstRow="1" w:lastRow="0" w:firstColumn="0" w:lastColumn="0" w:oddVBand="0" w:evenVBand="0" w:oddHBand="0" w:evenHBand="0" w:firstRowFirstColumn="0" w:firstRowLastColumn="0" w:lastRowFirstColumn="0" w:lastRowLastColumn="0"/>
              <w:rPr>
                <w:rFonts w:eastAsia="Times New Roman" w:cs="Arial"/>
                <w:b/>
                <w:bCs/>
                <w:szCs w:val="20"/>
              </w:rPr>
            </w:pPr>
            <w:r w:rsidRPr="008843DA">
              <w:rPr>
                <w:rFonts w:cs="Arial"/>
                <w:b/>
                <w:bCs/>
                <w:color w:val="000000" w:themeColor="text1"/>
                <w:szCs w:val="20"/>
              </w:rPr>
              <w:t>SSP 4</w:t>
            </w:r>
          </w:p>
        </w:tc>
      </w:tr>
      <w:tr w:rsidR="00DA6790" w:rsidRPr="008843DA" w14:paraId="0588A6F0" w14:textId="77777777" w:rsidTr="00DA6790">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0" w:type="auto"/>
            <w:hideMark/>
          </w:tcPr>
          <w:p w14:paraId="48460039" w14:textId="77777777" w:rsidR="00DA6790" w:rsidRPr="008843DA" w:rsidRDefault="00DA6790" w:rsidP="00D63252">
            <w:pPr>
              <w:rPr>
                <w:rFonts w:eastAsia="Times New Roman" w:cs="Arial"/>
                <w:b/>
                <w:bCs/>
                <w:szCs w:val="20"/>
              </w:rPr>
            </w:pPr>
            <w:r w:rsidRPr="008843DA">
              <w:rPr>
                <w:rFonts w:eastAsia="Times New Roman" w:cs="Arial"/>
                <w:b/>
                <w:bCs/>
                <w:szCs w:val="20"/>
              </w:rPr>
              <w:t>Decreasing</w:t>
            </w:r>
          </w:p>
        </w:tc>
        <w:tc>
          <w:tcPr>
            <w:tcW w:w="0" w:type="auto"/>
            <w:hideMark/>
          </w:tcPr>
          <w:p w14:paraId="408378F7"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14799</w:t>
            </w:r>
          </w:p>
        </w:tc>
        <w:tc>
          <w:tcPr>
            <w:tcW w:w="0" w:type="auto"/>
            <w:hideMark/>
          </w:tcPr>
          <w:p w14:paraId="0EC46D41"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15732</w:t>
            </w:r>
          </w:p>
        </w:tc>
        <w:tc>
          <w:tcPr>
            <w:tcW w:w="0" w:type="auto"/>
            <w:hideMark/>
          </w:tcPr>
          <w:p w14:paraId="3A47BCA5"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20356</w:t>
            </w:r>
          </w:p>
        </w:tc>
      </w:tr>
      <w:tr w:rsidR="00DA6790" w:rsidRPr="008843DA" w14:paraId="16B5651C" w14:textId="77777777" w:rsidTr="00DA6790">
        <w:trPr>
          <w:trHeight w:val="320"/>
        </w:trPr>
        <w:tc>
          <w:tcPr>
            <w:cnfStyle w:val="001000000000" w:firstRow="0" w:lastRow="0" w:firstColumn="1" w:lastColumn="0" w:oddVBand="0" w:evenVBand="0" w:oddHBand="0" w:evenHBand="0" w:firstRowFirstColumn="0" w:firstRowLastColumn="0" w:lastRowFirstColumn="0" w:lastRowLastColumn="0"/>
            <w:tcW w:w="0" w:type="auto"/>
            <w:hideMark/>
          </w:tcPr>
          <w:p w14:paraId="6679028D" w14:textId="77777777" w:rsidR="00DA6790" w:rsidRPr="008843DA" w:rsidRDefault="00DA6790" w:rsidP="00D63252">
            <w:pPr>
              <w:rPr>
                <w:rFonts w:eastAsia="Times New Roman" w:cs="Arial"/>
                <w:b/>
                <w:bCs/>
                <w:szCs w:val="20"/>
              </w:rPr>
            </w:pPr>
            <w:r w:rsidRPr="008843DA">
              <w:rPr>
                <w:rFonts w:eastAsia="Times New Roman" w:cs="Arial"/>
                <w:b/>
                <w:bCs/>
                <w:szCs w:val="20"/>
              </w:rPr>
              <w:t>Increasing</w:t>
            </w:r>
          </w:p>
        </w:tc>
        <w:tc>
          <w:tcPr>
            <w:tcW w:w="0" w:type="auto"/>
            <w:hideMark/>
          </w:tcPr>
          <w:p w14:paraId="4B63D25C" w14:textId="77777777" w:rsidR="00DA6790" w:rsidRPr="008843DA" w:rsidRDefault="00DA6790" w:rsidP="00D63252">
            <w:pPr>
              <w:jc w:val="right"/>
              <w:cnfStyle w:val="000000000000" w:firstRow="0" w:lastRow="0" w:firstColumn="0" w:lastColumn="0" w:oddVBand="0" w:evenVBand="0" w:oddHBand="0" w:evenHBand="0" w:firstRowFirstColumn="0" w:firstRowLastColumn="0" w:lastRowFirstColumn="0" w:lastRowLastColumn="0"/>
              <w:rPr>
                <w:rFonts w:eastAsia="Times New Roman" w:cs="Arial"/>
                <w:szCs w:val="20"/>
              </w:rPr>
            </w:pPr>
            <w:r w:rsidRPr="008843DA">
              <w:rPr>
                <w:rFonts w:eastAsia="Times New Roman" w:cs="Arial"/>
                <w:szCs w:val="20"/>
              </w:rPr>
              <w:t>12901</w:t>
            </w:r>
          </w:p>
        </w:tc>
        <w:tc>
          <w:tcPr>
            <w:tcW w:w="0" w:type="auto"/>
            <w:hideMark/>
          </w:tcPr>
          <w:p w14:paraId="4F89E5EB" w14:textId="77777777" w:rsidR="00DA6790" w:rsidRPr="008843DA" w:rsidRDefault="00DA6790" w:rsidP="00D63252">
            <w:pPr>
              <w:jc w:val="right"/>
              <w:cnfStyle w:val="000000000000" w:firstRow="0" w:lastRow="0" w:firstColumn="0" w:lastColumn="0" w:oddVBand="0" w:evenVBand="0" w:oddHBand="0" w:evenHBand="0" w:firstRowFirstColumn="0" w:firstRowLastColumn="0" w:lastRowFirstColumn="0" w:lastRowLastColumn="0"/>
              <w:rPr>
                <w:rFonts w:eastAsia="Times New Roman" w:cs="Arial"/>
                <w:szCs w:val="20"/>
              </w:rPr>
            </w:pPr>
            <w:r w:rsidRPr="008843DA">
              <w:rPr>
                <w:rFonts w:eastAsia="Times New Roman" w:cs="Arial"/>
                <w:szCs w:val="20"/>
              </w:rPr>
              <w:t>12634</w:t>
            </w:r>
          </w:p>
        </w:tc>
        <w:tc>
          <w:tcPr>
            <w:tcW w:w="0" w:type="auto"/>
            <w:hideMark/>
          </w:tcPr>
          <w:p w14:paraId="3A52C432" w14:textId="77777777" w:rsidR="00DA6790" w:rsidRPr="008843DA" w:rsidRDefault="00DA6790" w:rsidP="00D63252">
            <w:pPr>
              <w:jc w:val="right"/>
              <w:cnfStyle w:val="000000000000" w:firstRow="0" w:lastRow="0" w:firstColumn="0" w:lastColumn="0" w:oddVBand="0" w:evenVBand="0" w:oddHBand="0" w:evenHBand="0" w:firstRowFirstColumn="0" w:firstRowLastColumn="0" w:lastRowFirstColumn="0" w:lastRowLastColumn="0"/>
              <w:rPr>
                <w:rFonts w:eastAsia="Times New Roman" w:cs="Arial"/>
                <w:szCs w:val="20"/>
              </w:rPr>
            </w:pPr>
            <w:r w:rsidRPr="008843DA">
              <w:rPr>
                <w:rFonts w:eastAsia="Times New Roman" w:cs="Arial"/>
                <w:szCs w:val="20"/>
              </w:rPr>
              <w:t>5724</w:t>
            </w:r>
          </w:p>
        </w:tc>
      </w:tr>
      <w:tr w:rsidR="00DA6790" w:rsidRPr="008843DA" w14:paraId="52532BBD" w14:textId="77777777" w:rsidTr="00DA6790">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0" w:type="auto"/>
            <w:hideMark/>
          </w:tcPr>
          <w:p w14:paraId="47F49D17" w14:textId="77777777" w:rsidR="00DA6790" w:rsidRPr="008843DA" w:rsidRDefault="00DA6790" w:rsidP="00D63252">
            <w:pPr>
              <w:rPr>
                <w:rFonts w:eastAsia="Times New Roman" w:cs="Arial"/>
                <w:b/>
                <w:bCs/>
                <w:szCs w:val="20"/>
              </w:rPr>
            </w:pPr>
            <w:r w:rsidRPr="008843DA">
              <w:rPr>
                <w:rFonts w:eastAsia="Times New Roman" w:cs="Arial"/>
                <w:b/>
                <w:bCs/>
                <w:szCs w:val="20"/>
              </w:rPr>
              <w:lastRenderedPageBreak/>
              <w:t>No trend</w:t>
            </w:r>
          </w:p>
        </w:tc>
        <w:tc>
          <w:tcPr>
            <w:tcW w:w="0" w:type="auto"/>
            <w:hideMark/>
          </w:tcPr>
          <w:p w14:paraId="0E3B64DC"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3868</w:t>
            </w:r>
          </w:p>
        </w:tc>
        <w:tc>
          <w:tcPr>
            <w:tcW w:w="0" w:type="auto"/>
            <w:hideMark/>
          </w:tcPr>
          <w:p w14:paraId="1798F5CF"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3202</w:t>
            </w:r>
          </w:p>
        </w:tc>
        <w:tc>
          <w:tcPr>
            <w:tcW w:w="0" w:type="auto"/>
            <w:hideMark/>
          </w:tcPr>
          <w:p w14:paraId="39686FF5" w14:textId="77777777" w:rsidR="00DA6790" w:rsidRPr="008843DA" w:rsidRDefault="00DA6790" w:rsidP="00D63252">
            <w:pPr>
              <w:jc w:val="right"/>
              <w:cnfStyle w:val="000000100000" w:firstRow="0" w:lastRow="0" w:firstColumn="0" w:lastColumn="0" w:oddVBand="0" w:evenVBand="0" w:oddHBand="1" w:evenHBand="0" w:firstRowFirstColumn="0" w:firstRowLastColumn="0" w:lastRowFirstColumn="0" w:lastRowLastColumn="0"/>
              <w:rPr>
                <w:rFonts w:eastAsia="Times New Roman" w:cs="Arial"/>
                <w:szCs w:val="20"/>
              </w:rPr>
            </w:pPr>
            <w:r w:rsidRPr="008843DA">
              <w:rPr>
                <w:rFonts w:eastAsia="Times New Roman" w:cs="Arial"/>
                <w:szCs w:val="20"/>
              </w:rPr>
              <w:t>5488</w:t>
            </w:r>
          </w:p>
        </w:tc>
      </w:tr>
    </w:tbl>
    <w:p w14:paraId="6CFAD780" w14:textId="77777777" w:rsidR="000B6873" w:rsidRDefault="000B6873" w:rsidP="00C37FA1">
      <w:pPr>
        <w:pStyle w:val="Caption"/>
        <w:spacing w:line="276" w:lineRule="auto"/>
        <w:rPr>
          <w:rFonts w:cs="Arial"/>
          <w:szCs w:val="20"/>
        </w:rPr>
      </w:pPr>
    </w:p>
    <w:p w14:paraId="0A873735" w14:textId="2AEA3EC2" w:rsidR="00D80AA0" w:rsidRDefault="00D80AA0" w:rsidP="00C37FA1">
      <w:pPr>
        <w:pStyle w:val="Caption"/>
        <w:spacing w:line="276" w:lineRule="auto"/>
        <w:rPr>
          <w:rFonts w:cs="Arial"/>
          <w:szCs w:val="20"/>
        </w:rPr>
      </w:pPr>
      <w:r>
        <w:rPr>
          <w:rFonts w:cs="Arial"/>
          <w:szCs w:val="20"/>
        </w:rPr>
        <w:t>A comparison of current population trend and future population trend is presented in</w:t>
      </w:r>
      <w:r w:rsidR="00A264F2">
        <w:rPr>
          <w:rFonts w:cs="Arial"/>
          <w:szCs w:val="20"/>
        </w:rPr>
        <w:t xml:space="preserve"> </w:t>
      </w:r>
      <w:r w:rsidR="001F54A4">
        <w:rPr>
          <w:rFonts w:cs="Arial"/>
          <w:szCs w:val="20"/>
        </w:rPr>
        <w:fldChar w:fldCharType="begin"/>
      </w:r>
      <w:r w:rsidR="001F54A4">
        <w:rPr>
          <w:rFonts w:cs="Arial"/>
          <w:szCs w:val="20"/>
        </w:rPr>
        <w:instrText xml:space="preserve"> REF _Ref130235569 \h </w:instrText>
      </w:r>
      <w:r w:rsidR="001F54A4">
        <w:rPr>
          <w:rFonts w:cs="Arial"/>
          <w:szCs w:val="20"/>
        </w:rPr>
      </w:r>
      <w:r w:rsidR="001F54A4">
        <w:rPr>
          <w:rFonts w:cs="Arial"/>
          <w:szCs w:val="20"/>
        </w:rPr>
        <w:fldChar w:fldCharType="separate"/>
      </w:r>
      <w:r w:rsidR="001F54A4">
        <w:t>Table SI</w:t>
      </w:r>
      <w:r w:rsidR="001F54A4" w:rsidRPr="000A4004">
        <w:t xml:space="preserve"> </w:t>
      </w:r>
      <w:r w:rsidR="001F54A4">
        <w:rPr>
          <w:noProof/>
        </w:rPr>
        <w:t>4</w:t>
      </w:r>
      <w:r w:rsidR="001F54A4">
        <w:rPr>
          <w:rFonts w:cs="Arial"/>
          <w:szCs w:val="20"/>
        </w:rPr>
        <w:fldChar w:fldCharType="end"/>
      </w:r>
      <w:r w:rsidR="001F54A4">
        <w:rPr>
          <w:rFonts w:cs="Arial"/>
          <w:szCs w:val="20"/>
        </w:rPr>
        <w:t xml:space="preserve">. </w:t>
      </w:r>
      <w:r w:rsidR="00395B03">
        <w:rPr>
          <w:rFonts w:cs="Arial"/>
          <w:szCs w:val="20"/>
        </w:rPr>
        <w:t xml:space="preserve">The values are presented as percent of total cities in each current population label. </w:t>
      </w:r>
      <w:r w:rsidR="00F66E46">
        <w:rPr>
          <w:rFonts w:cs="Arial"/>
          <w:szCs w:val="20"/>
        </w:rPr>
        <w:t xml:space="preserve">From the we can see that there are cities that are currently going through a decreasing trend can go back to an increasing trend and vice versa. </w:t>
      </w:r>
      <w:r w:rsidR="000910A9">
        <w:rPr>
          <w:rFonts w:cs="Arial"/>
          <w:szCs w:val="20"/>
        </w:rPr>
        <w:t xml:space="preserve">A large share of moderately and highly increasing cities </w:t>
      </w:r>
      <w:r w:rsidR="007252C8">
        <w:rPr>
          <w:rFonts w:cs="Arial"/>
          <w:szCs w:val="20"/>
        </w:rPr>
        <w:t>is</w:t>
      </w:r>
      <w:r w:rsidR="000910A9">
        <w:rPr>
          <w:rFonts w:cs="Arial"/>
          <w:szCs w:val="20"/>
        </w:rPr>
        <w:t xml:space="preserve"> likely to depopulated over time for each of the three scenarios. </w:t>
      </w:r>
      <w:r w:rsidR="007252C8">
        <w:rPr>
          <w:rFonts w:cs="Arial"/>
          <w:szCs w:val="20"/>
        </w:rPr>
        <w:t xml:space="preserve">Hence, city planners and authorities </w:t>
      </w:r>
      <w:r w:rsidR="000B6873">
        <w:rPr>
          <w:rFonts w:cs="Arial"/>
          <w:szCs w:val="20"/>
        </w:rPr>
        <w:t>should be</w:t>
      </w:r>
      <w:r w:rsidR="007252C8">
        <w:rPr>
          <w:rFonts w:cs="Arial"/>
          <w:szCs w:val="20"/>
        </w:rPr>
        <w:t xml:space="preserve"> cautious about planning any scheme considering the current population trend. </w:t>
      </w:r>
    </w:p>
    <w:p w14:paraId="36E7A54F" w14:textId="58516243" w:rsidR="00744434" w:rsidRDefault="000C7F9D" w:rsidP="00A264F2">
      <w:pPr>
        <w:pStyle w:val="Caption"/>
      </w:pPr>
      <w:bookmarkStart w:id="10" w:name="_Ref130235569"/>
      <w:bookmarkStart w:id="11" w:name="_Ref137807733"/>
      <w:r>
        <w:t>Table SI</w:t>
      </w:r>
      <w:r w:rsidR="00744434" w:rsidRPr="000A4004">
        <w:t xml:space="preserve"> </w:t>
      </w:r>
      <w:fldSimple w:instr=" SEQ Table_SI \* ARABIC ">
        <w:r w:rsidR="001F54A4">
          <w:rPr>
            <w:noProof/>
          </w:rPr>
          <w:t>4</w:t>
        </w:r>
      </w:fldSimple>
      <w:bookmarkEnd w:id="10"/>
      <w:r w:rsidR="00744434" w:rsidRPr="000A4004">
        <w:t xml:space="preserve"> </w:t>
      </w:r>
      <w:r w:rsidR="003B112D">
        <w:t>Current</w:t>
      </w:r>
      <w:r w:rsidR="00744434" w:rsidRPr="00C40CD1">
        <w:t xml:space="preserve"> trend </w:t>
      </w:r>
      <w:r w:rsidR="003B112D">
        <w:t>vs</w:t>
      </w:r>
      <w:r w:rsidR="000B6873">
        <w:t>.</w:t>
      </w:r>
      <w:r w:rsidR="003B112D">
        <w:t xml:space="preserve"> future</w:t>
      </w:r>
      <w:r w:rsidR="00744434" w:rsidRPr="00C40CD1">
        <w:t xml:space="preserve"> trend</w:t>
      </w:r>
      <w:bookmarkEnd w:id="11"/>
    </w:p>
    <w:tbl>
      <w:tblPr>
        <w:tblStyle w:val="PlainTable5"/>
        <w:tblW w:w="9260" w:type="dxa"/>
        <w:tblLook w:val="04A0" w:firstRow="1" w:lastRow="0" w:firstColumn="1" w:lastColumn="0" w:noHBand="0" w:noVBand="1"/>
      </w:tblPr>
      <w:tblGrid>
        <w:gridCol w:w="2680"/>
        <w:gridCol w:w="1460"/>
        <w:gridCol w:w="1710"/>
        <w:gridCol w:w="1710"/>
        <w:gridCol w:w="1700"/>
      </w:tblGrid>
      <w:tr w:rsidR="009033C7" w:rsidRPr="009033C7" w14:paraId="06E8EE34" w14:textId="77777777" w:rsidTr="00D80AA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680" w:type="dxa"/>
            <w:noWrap/>
            <w:hideMark/>
          </w:tcPr>
          <w:p w14:paraId="4DB01511" w14:textId="77777777" w:rsidR="009033C7" w:rsidRPr="009033C7" w:rsidRDefault="009033C7" w:rsidP="009033C7">
            <w:pPr>
              <w:jc w:val="center"/>
              <w:rPr>
                <w:rFonts w:ascii="Calibri" w:eastAsia="Times New Roman" w:hAnsi="Calibri" w:cs="Calibri"/>
                <w:color w:val="000000"/>
                <w:sz w:val="22"/>
              </w:rPr>
            </w:pPr>
            <w:r w:rsidRPr="009033C7">
              <w:rPr>
                <w:rFonts w:ascii="Calibri" w:eastAsia="Times New Roman" w:hAnsi="Calibri" w:cs="Calibri"/>
                <w:color w:val="000000"/>
                <w:sz w:val="22"/>
              </w:rPr>
              <w:t>Current trend</w:t>
            </w:r>
          </w:p>
        </w:tc>
        <w:tc>
          <w:tcPr>
            <w:tcW w:w="1460" w:type="dxa"/>
            <w:noWrap/>
            <w:hideMark/>
          </w:tcPr>
          <w:p w14:paraId="7725043D" w14:textId="77777777" w:rsidR="009033C7" w:rsidRPr="009033C7" w:rsidRDefault="009033C7" w:rsidP="009033C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Future trend</w:t>
            </w:r>
          </w:p>
        </w:tc>
        <w:tc>
          <w:tcPr>
            <w:tcW w:w="1710" w:type="dxa"/>
            <w:noWrap/>
            <w:hideMark/>
          </w:tcPr>
          <w:p w14:paraId="62209AE9" w14:textId="77777777" w:rsidR="009033C7" w:rsidRPr="009033C7" w:rsidRDefault="009033C7" w:rsidP="009033C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 cities in SSP 1</w:t>
            </w:r>
          </w:p>
        </w:tc>
        <w:tc>
          <w:tcPr>
            <w:tcW w:w="1710" w:type="dxa"/>
            <w:noWrap/>
            <w:hideMark/>
          </w:tcPr>
          <w:p w14:paraId="17E3B523" w14:textId="77777777" w:rsidR="009033C7" w:rsidRPr="009033C7" w:rsidRDefault="009033C7" w:rsidP="009033C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 cities in SSP 2</w:t>
            </w:r>
          </w:p>
        </w:tc>
        <w:tc>
          <w:tcPr>
            <w:tcW w:w="1700" w:type="dxa"/>
            <w:noWrap/>
            <w:hideMark/>
          </w:tcPr>
          <w:p w14:paraId="15A8C70D" w14:textId="77777777" w:rsidR="009033C7" w:rsidRPr="009033C7" w:rsidRDefault="009033C7" w:rsidP="009033C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 cities in SSP 4</w:t>
            </w:r>
          </w:p>
        </w:tc>
      </w:tr>
      <w:tr w:rsidR="009033C7" w:rsidRPr="009033C7" w14:paraId="54CD0032"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31070860" w14:textId="3D86D30D"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Severely depopulating</w:t>
            </w:r>
          </w:p>
        </w:tc>
        <w:tc>
          <w:tcPr>
            <w:tcW w:w="1460" w:type="dxa"/>
            <w:noWrap/>
            <w:hideMark/>
          </w:tcPr>
          <w:p w14:paraId="75D9094A" w14:textId="693ED808"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2246417D"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60.3</w:t>
            </w:r>
          </w:p>
        </w:tc>
        <w:tc>
          <w:tcPr>
            <w:tcW w:w="1710" w:type="dxa"/>
            <w:noWrap/>
            <w:hideMark/>
          </w:tcPr>
          <w:p w14:paraId="7C4B1792"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61.7</w:t>
            </w:r>
          </w:p>
        </w:tc>
        <w:tc>
          <w:tcPr>
            <w:tcW w:w="1700" w:type="dxa"/>
            <w:noWrap/>
            <w:hideMark/>
          </w:tcPr>
          <w:p w14:paraId="67D440F6"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76.6</w:t>
            </w:r>
          </w:p>
        </w:tc>
      </w:tr>
      <w:tr w:rsidR="009033C7" w:rsidRPr="009033C7" w14:paraId="58F54EF4"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578D6E68"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67D1695D" w14:textId="3839BE43"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67C40FF7"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27.1</w:t>
            </w:r>
          </w:p>
        </w:tc>
        <w:tc>
          <w:tcPr>
            <w:tcW w:w="1710" w:type="dxa"/>
            <w:noWrap/>
            <w:hideMark/>
          </w:tcPr>
          <w:p w14:paraId="67A5683F"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26.5</w:t>
            </w:r>
          </w:p>
        </w:tc>
        <w:tc>
          <w:tcPr>
            <w:tcW w:w="1700" w:type="dxa"/>
            <w:noWrap/>
            <w:hideMark/>
          </w:tcPr>
          <w:p w14:paraId="4F9D19D8"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11.5</w:t>
            </w:r>
          </w:p>
        </w:tc>
      </w:tr>
      <w:tr w:rsidR="009033C7" w:rsidRPr="009033C7" w14:paraId="38FAFC03"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55E2DE86"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7B7FAC7E" w14:textId="5F7A0829"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6C095A9A"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12.6</w:t>
            </w:r>
          </w:p>
        </w:tc>
        <w:tc>
          <w:tcPr>
            <w:tcW w:w="1710" w:type="dxa"/>
            <w:noWrap/>
            <w:hideMark/>
          </w:tcPr>
          <w:p w14:paraId="3DE5B776"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11.7</w:t>
            </w:r>
          </w:p>
        </w:tc>
        <w:tc>
          <w:tcPr>
            <w:tcW w:w="1700" w:type="dxa"/>
            <w:noWrap/>
            <w:hideMark/>
          </w:tcPr>
          <w:p w14:paraId="30BC0AE7"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11.8</w:t>
            </w:r>
          </w:p>
        </w:tc>
      </w:tr>
      <w:tr w:rsidR="009033C7" w:rsidRPr="009033C7" w14:paraId="4A2898C3"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0FA2CC7E" w14:textId="4A0585C3"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Moderately depopulating</w:t>
            </w:r>
          </w:p>
        </w:tc>
        <w:tc>
          <w:tcPr>
            <w:tcW w:w="1460" w:type="dxa"/>
            <w:noWrap/>
            <w:hideMark/>
          </w:tcPr>
          <w:p w14:paraId="738BC999" w14:textId="23AAA702"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54C1EBE4"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64.7</w:t>
            </w:r>
          </w:p>
        </w:tc>
        <w:tc>
          <w:tcPr>
            <w:tcW w:w="1710" w:type="dxa"/>
            <w:noWrap/>
            <w:hideMark/>
          </w:tcPr>
          <w:p w14:paraId="2E8366AA"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66.9</w:t>
            </w:r>
          </w:p>
        </w:tc>
        <w:tc>
          <w:tcPr>
            <w:tcW w:w="1700" w:type="dxa"/>
            <w:noWrap/>
            <w:hideMark/>
          </w:tcPr>
          <w:p w14:paraId="020663A0"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79.6</w:t>
            </w:r>
          </w:p>
        </w:tc>
      </w:tr>
      <w:tr w:rsidR="009033C7" w:rsidRPr="009033C7" w14:paraId="279DE93D"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12794E0E"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52B43811" w14:textId="75632C8F"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66D7BADE"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24.5</w:t>
            </w:r>
          </w:p>
        </w:tc>
        <w:tc>
          <w:tcPr>
            <w:tcW w:w="1710" w:type="dxa"/>
            <w:noWrap/>
            <w:hideMark/>
          </w:tcPr>
          <w:p w14:paraId="7D28B68E"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24.1</w:t>
            </w:r>
          </w:p>
        </w:tc>
        <w:tc>
          <w:tcPr>
            <w:tcW w:w="1700" w:type="dxa"/>
            <w:noWrap/>
            <w:hideMark/>
          </w:tcPr>
          <w:p w14:paraId="1DF0529C"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10.6</w:t>
            </w:r>
          </w:p>
        </w:tc>
      </w:tr>
      <w:tr w:rsidR="009033C7" w:rsidRPr="009033C7" w14:paraId="2BC60105"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70099655"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3AD93E87" w14:textId="468A8B36"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3B40A06D"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10.7</w:t>
            </w:r>
          </w:p>
        </w:tc>
        <w:tc>
          <w:tcPr>
            <w:tcW w:w="1710" w:type="dxa"/>
            <w:noWrap/>
            <w:hideMark/>
          </w:tcPr>
          <w:p w14:paraId="39575834" w14:textId="2D7F87B1"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9</w:t>
            </w:r>
            <w:r w:rsidR="00D80AA0">
              <w:rPr>
                <w:rFonts w:ascii="Calibri" w:eastAsia="Times New Roman" w:hAnsi="Calibri" w:cs="Calibri"/>
                <w:color w:val="000000"/>
                <w:sz w:val="22"/>
              </w:rPr>
              <w:t>.0</w:t>
            </w:r>
          </w:p>
        </w:tc>
        <w:tc>
          <w:tcPr>
            <w:tcW w:w="1700" w:type="dxa"/>
            <w:noWrap/>
            <w:hideMark/>
          </w:tcPr>
          <w:p w14:paraId="66DF9E3A"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9.7</w:t>
            </w:r>
          </w:p>
        </w:tc>
      </w:tr>
      <w:tr w:rsidR="009033C7" w:rsidRPr="009033C7" w14:paraId="795F4048"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6621F082" w14:textId="6EDD3F0D"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Slowly depopulating</w:t>
            </w:r>
          </w:p>
        </w:tc>
        <w:tc>
          <w:tcPr>
            <w:tcW w:w="1460" w:type="dxa"/>
            <w:noWrap/>
            <w:hideMark/>
          </w:tcPr>
          <w:p w14:paraId="3F14A74F" w14:textId="0A53C767"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166353C0"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57.4</w:t>
            </w:r>
          </w:p>
        </w:tc>
        <w:tc>
          <w:tcPr>
            <w:tcW w:w="1710" w:type="dxa"/>
            <w:noWrap/>
            <w:hideMark/>
          </w:tcPr>
          <w:p w14:paraId="7B909C40"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60.8</w:t>
            </w:r>
          </w:p>
        </w:tc>
        <w:tc>
          <w:tcPr>
            <w:tcW w:w="1700" w:type="dxa"/>
            <w:noWrap/>
            <w:hideMark/>
          </w:tcPr>
          <w:p w14:paraId="75C74998"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76.5</w:t>
            </w:r>
          </w:p>
        </w:tc>
      </w:tr>
      <w:tr w:rsidR="009033C7" w:rsidRPr="009033C7" w14:paraId="243AC00C"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5631F1EE"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551B2754" w14:textId="0FAFE12B"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0DC0A2A0"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29.2</w:t>
            </w:r>
          </w:p>
        </w:tc>
        <w:tc>
          <w:tcPr>
            <w:tcW w:w="1710" w:type="dxa"/>
            <w:noWrap/>
            <w:hideMark/>
          </w:tcPr>
          <w:p w14:paraId="322B9730"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28.5</w:t>
            </w:r>
          </w:p>
        </w:tc>
        <w:tc>
          <w:tcPr>
            <w:tcW w:w="1700" w:type="dxa"/>
            <w:noWrap/>
            <w:hideMark/>
          </w:tcPr>
          <w:p w14:paraId="4D53D5B8"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9.7</w:t>
            </w:r>
          </w:p>
        </w:tc>
      </w:tr>
      <w:tr w:rsidR="009033C7" w:rsidRPr="009033C7" w14:paraId="4F26026D"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7CE65BC8"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2C5BF62D" w14:textId="53F970C2"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5EFFF330"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13.4</w:t>
            </w:r>
          </w:p>
        </w:tc>
        <w:tc>
          <w:tcPr>
            <w:tcW w:w="1710" w:type="dxa"/>
            <w:noWrap/>
            <w:hideMark/>
          </w:tcPr>
          <w:p w14:paraId="1C216649"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10.7</w:t>
            </w:r>
          </w:p>
        </w:tc>
        <w:tc>
          <w:tcPr>
            <w:tcW w:w="1700" w:type="dxa"/>
            <w:noWrap/>
            <w:hideMark/>
          </w:tcPr>
          <w:p w14:paraId="485DBCEF"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13.8</w:t>
            </w:r>
          </w:p>
        </w:tc>
      </w:tr>
      <w:tr w:rsidR="009033C7" w:rsidRPr="009033C7" w14:paraId="7C13EBFE"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0037F521" w14:textId="5B2C26D8"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Fluctuating</w:t>
            </w:r>
          </w:p>
        </w:tc>
        <w:tc>
          <w:tcPr>
            <w:tcW w:w="1460" w:type="dxa"/>
            <w:noWrap/>
            <w:hideMark/>
          </w:tcPr>
          <w:p w14:paraId="7DC3AB2E" w14:textId="39992A58"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568B0CC1"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56.9</w:t>
            </w:r>
          </w:p>
        </w:tc>
        <w:tc>
          <w:tcPr>
            <w:tcW w:w="1710" w:type="dxa"/>
            <w:noWrap/>
            <w:hideMark/>
          </w:tcPr>
          <w:p w14:paraId="2F7538E2" w14:textId="1651F0A8"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60</w:t>
            </w:r>
            <w:r w:rsidR="00D80AA0">
              <w:rPr>
                <w:rFonts w:ascii="Calibri" w:eastAsia="Times New Roman" w:hAnsi="Calibri" w:cs="Calibri"/>
                <w:color w:val="000000"/>
                <w:sz w:val="22"/>
              </w:rPr>
              <w:t>.0</w:t>
            </w:r>
          </w:p>
        </w:tc>
        <w:tc>
          <w:tcPr>
            <w:tcW w:w="1700" w:type="dxa"/>
            <w:noWrap/>
            <w:hideMark/>
          </w:tcPr>
          <w:p w14:paraId="3F13F7BD"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73.6</w:t>
            </w:r>
          </w:p>
        </w:tc>
      </w:tr>
      <w:tr w:rsidR="009033C7" w:rsidRPr="009033C7" w14:paraId="217B5BC1"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2351636A"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045FA1F8" w14:textId="743835FF"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63D54D01"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30.2</w:t>
            </w:r>
          </w:p>
        </w:tc>
        <w:tc>
          <w:tcPr>
            <w:tcW w:w="1710" w:type="dxa"/>
            <w:noWrap/>
            <w:hideMark/>
          </w:tcPr>
          <w:p w14:paraId="08F81C1F"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29.8</w:t>
            </w:r>
          </w:p>
        </w:tc>
        <w:tc>
          <w:tcPr>
            <w:tcW w:w="1700" w:type="dxa"/>
            <w:noWrap/>
            <w:hideMark/>
          </w:tcPr>
          <w:p w14:paraId="315B954C"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11.9</w:t>
            </w:r>
          </w:p>
        </w:tc>
      </w:tr>
      <w:tr w:rsidR="009033C7" w:rsidRPr="009033C7" w14:paraId="1470AC12"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147BB81C"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6952B81A" w14:textId="619B1E70"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256DA48C"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12.9</w:t>
            </w:r>
          </w:p>
        </w:tc>
        <w:tc>
          <w:tcPr>
            <w:tcW w:w="1710" w:type="dxa"/>
            <w:noWrap/>
            <w:hideMark/>
          </w:tcPr>
          <w:p w14:paraId="7A4E664C"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10.3</w:t>
            </w:r>
          </w:p>
        </w:tc>
        <w:tc>
          <w:tcPr>
            <w:tcW w:w="1700" w:type="dxa"/>
            <w:noWrap/>
            <w:hideMark/>
          </w:tcPr>
          <w:p w14:paraId="2CB770D7"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14.4</w:t>
            </w:r>
          </w:p>
        </w:tc>
      </w:tr>
      <w:tr w:rsidR="009033C7" w:rsidRPr="009033C7" w14:paraId="7F796BC6"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4185D859" w14:textId="690BE4BC"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Slowly increasing</w:t>
            </w:r>
          </w:p>
        </w:tc>
        <w:tc>
          <w:tcPr>
            <w:tcW w:w="1460" w:type="dxa"/>
            <w:noWrap/>
            <w:hideMark/>
          </w:tcPr>
          <w:p w14:paraId="46C9B5CF" w14:textId="6E4D9976"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43509A1E"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32.6</w:t>
            </w:r>
          </w:p>
        </w:tc>
        <w:tc>
          <w:tcPr>
            <w:tcW w:w="1710" w:type="dxa"/>
            <w:noWrap/>
            <w:hideMark/>
          </w:tcPr>
          <w:p w14:paraId="06355B86"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35.5</w:t>
            </w:r>
          </w:p>
        </w:tc>
        <w:tc>
          <w:tcPr>
            <w:tcW w:w="1700" w:type="dxa"/>
            <w:noWrap/>
            <w:hideMark/>
          </w:tcPr>
          <w:p w14:paraId="4804E95D"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51.9</w:t>
            </w:r>
          </w:p>
        </w:tc>
      </w:tr>
      <w:tr w:rsidR="009033C7" w:rsidRPr="009033C7" w14:paraId="7FE8A033"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702886B5"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5DC4D0A7" w14:textId="0CA1746E"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62857D18"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54.5</w:t>
            </w:r>
          </w:p>
        </w:tc>
        <w:tc>
          <w:tcPr>
            <w:tcW w:w="1710" w:type="dxa"/>
            <w:noWrap/>
            <w:hideMark/>
          </w:tcPr>
          <w:p w14:paraId="361CE72C"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53.3</w:t>
            </w:r>
          </w:p>
        </w:tc>
        <w:tc>
          <w:tcPr>
            <w:tcW w:w="1700" w:type="dxa"/>
            <w:noWrap/>
            <w:hideMark/>
          </w:tcPr>
          <w:p w14:paraId="0DDD5A94"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20.8</w:t>
            </w:r>
          </w:p>
        </w:tc>
      </w:tr>
      <w:tr w:rsidR="009033C7" w:rsidRPr="009033C7" w14:paraId="3C087B64"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1A56CCD3"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0EFC7DB7" w14:textId="712877BB"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076F9EC4"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12.9</w:t>
            </w:r>
          </w:p>
        </w:tc>
        <w:tc>
          <w:tcPr>
            <w:tcW w:w="1710" w:type="dxa"/>
            <w:noWrap/>
            <w:hideMark/>
          </w:tcPr>
          <w:p w14:paraId="602A6B0A"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11.3</w:t>
            </w:r>
          </w:p>
        </w:tc>
        <w:tc>
          <w:tcPr>
            <w:tcW w:w="1700" w:type="dxa"/>
            <w:noWrap/>
            <w:hideMark/>
          </w:tcPr>
          <w:p w14:paraId="5659546B"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27.3</w:t>
            </w:r>
          </w:p>
        </w:tc>
      </w:tr>
      <w:tr w:rsidR="009033C7" w:rsidRPr="009033C7" w14:paraId="73061ACC"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2C728219" w14:textId="0F0829B6"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Moderately increasing</w:t>
            </w:r>
          </w:p>
        </w:tc>
        <w:tc>
          <w:tcPr>
            <w:tcW w:w="1460" w:type="dxa"/>
            <w:noWrap/>
            <w:hideMark/>
          </w:tcPr>
          <w:p w14:paraId="3FF5B998" w14:textId="55403CE0"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50DDE51E"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37.2</w:t>
            </w:r>
          </w:p>
        </w:tc>
        <w:tc>
          <w:tcPr>
            <w:tcW w:w="1710" w:type="dxa"/>
            <w:noWrap/>
            <w:hideMark/>
          </w:tcPr>
          <w:p w14:paraId="6BAB9520" w14:textId="0A10B7B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40</w:t>
            </w:r>
            <w:r w:rsidR="00D80AA0">
              <w:rPr>
                <w:rFonts w:ascii="Calibri" w:eastAsia="Times New Roman" w:hAnsi="Calibri" w:cs="Calibri"/>
                <w:color w:val="000000"/>
                <w:sz w:val="22"/>
              </w:rPr>
              <w:t>.0</w:t>
            </w:r>
          </w:p>
        </w:tc>
        <w:tc>
          <w:tcPr>
            <w:tcW w:w="1700" w:type="dxa"/>
            <w:noWrap/>
            <w:hideMark/>
          </w:tcPr>
          <w:p w14:paraId="3084D5AD"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52.9</w:t>
            </w:r>
          </w:p>
        </w:tc>
      </w:tr>
      <w:tr w:rsidR="009033C7" w:rsidRPr="009033C7" w14:paraId="216C7C9B"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4C3EF2DA"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25F78105" w14:textId="02CAB9E7"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231D5EE8"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51.9</w:t>
            </w:r>
          </w:p>
        </w:tc>
        <w:tc>
          <w:tcPr>
            <w:tcW w:w="1710" w:type="dxa"/>
            <w:noWrap/>
            <w:hideMark/>
          </w:tcPr>
          <w:p w14:paraId="38CEA5B3" w14:textId="327A331F"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51</w:t>
            </w:r>
            <w:r w:rsidR="00D80AA0">
              <w:rPr>
                <w:rFonts w:ascii="Calibri" w:eastAsia="Times New Roman" w:hAnsi="Calibri" w:cs="Calibri"/>
                <w:color w:val="000000"/>
                <w:sz w:val="22"/>
              </w:rPr>
              <w:t>.0</w:t>
            </w:r>
          </w:p>
        </w:tc>
        <w:tc>
          <w:tcPr>
            <w:tcW w:w="1700" w:type="dxa"/>
            <w:noWrap/>
            <w:hideMark/>
          </w:tcPr>
          <w:p w14:paraId="6AB79F70"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29.1</w:t>
            </w:r>
          </w:p>
        </w:tc>
      </w:tr>
      <w:tr w:rsidR="009033C7" w:rsidRPr="009033C7" w14:paraId="6A00D200"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59F515E2"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2A555532" w14:textId="6124641E"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26B22DB1"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10.9</w:t>
            </w:r>
          </w:p>
        </w:tc>
        <w:tc>
          <w:tcPr>
            <w:tcW w:w="1710" w:type="dxa"/>
            <w:noWrap/>
            <w:hideMark/>
          </w:tcPr>
          <w:p w14:paraId="1C8FA091" w14:textId="6BCB740F"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9</w:t>
            </w:r>
            <w:r w:rsidR="00D80AA0">
              <w:rPr>
                <w:rFonts w:ascii="Calibri" w:eastAsia="Times New Roman" w:hAnsi="Calibri" w:cs="Calibri"/>
                <w:color w:val="000000"/>
                <w:sz w:val="22"/>
              </w:rPr>
              <w:t>.0</w:t>
            </w:r>
          </w:p>
        </w:tc>
        <w:tc>
          <w:tcPr>
            <w:tcW w:w="1700" w:type="dxa"/>
            <w:noWrap/>
            <w:hideMark/>
          </w:tcPr>
          <w:p w14:paraId="4D0F962B" w14:textId="65CE7F64"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18</w:t>
            </w:r>
            <w:r w:rsidR="00D80AA0">
              <w:rPr>
                <w:rFonts w:ascii="Calibri" w:eastAsia="Times New Roman" w:hAnsi="Calibri" w:cs="Calibri"/>
                <w:color w:val="000000"/>
                <w:sz w:val="22"/>
              </w:rPr>
              <w:t>.0</w:t>
            </w:r>
          </w:p>
        </w:tc>
      </w:tr>
      <w:tr w:rsidR="009033C7" w:rsidRPr="009033C7" w14:paraId="2B222661"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val="restart"/>
            <w:noWrap/>
            <w:hideMark/>
          </w:tcPr>
          <w:p w14:paraId="3C8536CC" w14:textId="468476F3" w:rsidR="009033C7" w:rsidRPr="009033C7" w:rsidRDefault="009033C7" w:rsidP="009033C7">
            <w:pPr>
              <w:rPr>
                <w:rFonts w:ascii="Calibri" w:eastAsia="Times New Roman" w:hAnsi="Calibri" w:cs="Calibri"/>
                <w:color w:val="000000"/>
                <w:sz w:val="22"/>
              </w:rPr>
            </w:pPr>
            <w:r w:rsidRPr="009033C7">
              <w:rPr>
                <w:rFonts w:ascii="Calibri" w:eastAsia="Times New Roman" w:hAnsi="Calibri" w:cs="Calibri"/>
                <w:color w:val="000000"/>
                <w:sz w:val="22"/>
              </w:rPr>
              <w:t>Highly increasing</w:t>
            </w:r>
          </w:p>
        </w:tc>
        <w:tc>
          <w:tcPr>
            <w:tcW w:w="1460" w:type="dxa"/>
            <w:noWrap/>
            <w:hideMark/>
          </w:tcPr>
          <w:p w14:paraId="5D94000E" w14:textId="7CF4842C"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Decreasing</w:t>
            </w:r>
          </w:p>
        </w:tc>
        <w:tc>
          <w:tcPr>
            <w:tcW w:w="1710" w:type="dxa"/>
            <w:noWrap/>
            <w:hideMark/>
          </w:tcPr>
          <w:p w14:paraId="11D31206"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43.4</w:t>
            </w:r>
          </w:p>
        </w:tc>
        <w:tc>
          <w:tcPr>
            <w:tcW w:w="1710" w:type="dxa"/>
            <w:noWrap/>
            <w:hideMark/>
          </w:tcPr>
          <w:p w14:paraId="69672A19"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46.9</w:t>
            </w:r>
          </w:p>
        </w:tc>
        <w:tc>
          <w:tcPr>
            <w:tcW w:w="1700" w:type="dxa"/>
            <w:noWrap/>
            <w:hideMark/>
          </w:tcPr>
          <w:p w14:paraId="35C6EA95"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61.3</w:t>
            </w:r>
          </w:p>
        </w:tc>
      </w:tr>
      <w:tr w:rsidR="009033C7" w:rsidRPr="009033C7" w14:paraId="2A9B23B3" w14:textId="77777777" w:rsidTr="00D80AA0">
        <w:trPr>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58271F51"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6FE95C96" w14:textId="78AD4E1C" w:rsidR="009033C7" w:rsidRPr="009033C7" w:rsidRDefault="009033C7" w:rsidP="009033C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Increasing</w:t>
            </w:r>
          </w:p>
        </w:tc>
        <w:tc>
          <w:tcPr>
            <w:tcW w:w="1710" w:type="dxa"/>
            <w:noWrap/>
            <w:hideMark/>
          </w:tcPr>
          <w:p w14:paraId="6691D17D"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43.9</w:t>
            </w:r>
          </w:p>
        </w:tc>
        <w:tc>
          <w:tcPr>
            <w:tcW w:w="1710" w:type="dxa"/>
            <w:noWrap/>
            <w:hideMark/>
          </w:tcPr>
          <w:p w14:paraId="031E90F0"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43.2</w:t>
            </w:r>
          </w:p>
        </w:tc>
        <w:tc>
          <w:tcPr>
            <w:tcW w:w="1700" w:type="dxa"/>
            <w:noWrap/>
            <w:hideMark/>
          </w:tcPr>
          <w:p w14:paraId="46AB0993" w14:textId="77777777" w:rsidR="009033C7" w:rsidRPr="009033C7" w:rsidRDefault="009033C7" w:rsidP="009033C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23.6</w:t>
            </w:r>
          </w:p>
        </w:tc>
      </w:tr>
      <w:tr w:rsidR="009033C7" w:rsidRPr="009033C7" w14:paraId="12694538" w14:textId="77777777" w:rsidTr="00D80A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80" w:type="dxa"/>
            <w:vMerge/>
            <w:hideMark/>
          </w:tcPr>
          <w:p w14:paraId="1CB54599" w14:textId="77777777" w:rsidR="009033C7" w:rsidRPr="009033C7" w:rsidRDefault="009033C7" w:rsidP="009033C7">
            <w:pPr>
              <w:rPr>
                <w:rFonts w:ascii="Calibri" w:eastAsia="Times New Roman" w:hAnsi="Calibri" w:cs="Calibri"/>
                <w:color w:val="000000"/>
                <w:sz w:val="22"/>
              </w:rPr>
            </w:pPr>
          </w:p>
        </w:tc>
        <w:tc>
          <w:tcPr>
            <w:tcW w:w="1460" w:type="dxa"/>
            <w:noWrap/>
            <w:hideMark/>
          </w:tcPr>
          <w:p w14:paraId="713BC191" w14:textId="62603D57" w:rsidR="009033C7" w:rsidRPr="009033C7" w:rsidRDefault="009033C7" w:rsidP="009033C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No trend</w:t>
            </w:r>
          </w:p>
        </w:tc>
        <w:tc>
          <w:tcPr>
            <w:tcW w:w="1710" w:type="dxa"/>
            <w:noWrap/>
            <w:hideMark/>
          </w:tcPr>
          <w:p w14:paraId="1C7DC05A"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12.7</w:t>
            </w:r>
          </w:p>
        </w:tc>
        <w:tc>
          <w:tcPr>
            <w:tcW w:w="1710" w:type="dxa"/>
            <w:noWrap/>
            <w:hideMark/>
          </w:tcPr>
          <w:p w14:paraId="1F490D18"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9.9</w:t>
            </w:r>
          </w:p>
        </w:tc>
        <w:tc>
          <w:tcPr>
            <w:tcW w:w="1700" w:type="dxa"/>
            <w:noWrap/>
            <w:hideMark/>
          </w:tcPr>
          <w:p w14:paraId="508827BC" w14:textId="77777777" w:rsidR="009033C7" w:rsidRPr="009033C7" w:rsidRDefault="009033C7" w:rsidP="009033C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rPr>
            </w:pPr>
            <w:r w:rsidRPr="009033C7">
              <w:rPr>
                <w:rFonts w:ascii="Calibri" w:eastAsia="Times New Roman" w:hAnsi="Calibri" w:cs="Calibri"/>
                <w:color w:val="000000"/>
                <w:sz w:val="22"/>
              </w:rPr>
              <w:t>15.1</w:t>
            </w:r>
          </w:p>
        </w:tc>
      </w:tr>
    </w:tbl>
    <w:p w14:paraId="3EDD896A" w14:textId="77777777" w:rsidR="002D66CE" w:rsidRDefault="002D66CE" w:rsidP="002D66CE">
      <w:pPr>
        <w:spacing w:line="276" w:lineRule="auto"/>
      </w:pPr>
    </w:p>
    <w:p w14:paraId="6E30E08A" w14:textId="77777777" w:rsidR="001F54A4" w:rsidRDefault="002D66CE" w:rsidP="000C23E5">
      <w:pPr>
        <w:spacing w:line="276" w:lineRule="auto"/>
        <w:jc w:val="center"/>
        <w:rPr>
          <w:color w:val="000000" w:themeColor="text1"/>
        </w:rPr>
      </w:pPr>
      <w:r>
        <w:fldChar w:fldCharType="begin"/>
      </w:r>
      <w:r>
        <w:instrText xml:space="preserve"> REF _Ref129258982 \h </w:instrText>
      </w:r>
      <w:r>
        <w:fldChar w:fldCharType="separate"/>
      </w:r>
    </w:p>
    <w:p w14:paraId="09040DA0" w14:textId="5E2E2691" w:rsidR="009033C7" w:rsidRDefault="002D66CE" w:rsidP="00C47E13">
      <w:pPr>
        <w:pStyle w:val="Caption"/>
      </w:pPr>
      <w:r>
        <w:fldChar w:fldCharType="end"/>
      </w:r>
    </w:p>
    <w:p w14:paraId="3A0A2260" w14:textId="77777777" w:rsidR="00515FA0" w:rsidRDefault="00515FA0" w:rsidP="009033C7"/>
    <w:p w14:paraId="1F87FABD" w14:textId="0DAEF20F" w:rsidR="00744434" w:rsidRDefault="00744434" w:rsidP="000C23E5">
      <w:pPr>
        <w:spacing w:line="276" w:lineRule="auto"/>
        <w:jc w:val="center"/>
        <w:rPr>
          <w:rFonts w:cs="Arial"/>
          <w:noProof/>
          <w:color w:val="000000" w:themeColor="text1"/>
          <w:szCs w:val="20"/>
        </w:rPr>
      </w:pPr>
      <w:r w:rsidRPr="000A4004">
        <w:rPr>
          <w:rFonts w:cs="Arial"/>
          <w:noProof/>
          <w:color w:val="000000" w:themeColor="text1"/>
          <w:szCs w:val="20"/>
        </w:rPr>
        <w:lastRenderedPageBreak/>
        <w:drawing>
          <wp:inline distT="0" distB="0" distL="0" distR="0" wp14:anchorId="548CD494" wp14:editId="7426B9AC">
            <wp:extent cx="2824021" cy="3543300"/>
            <wp:effectExtent l="0" t="0" r="0" b="0"/>
            <wp:docPr id="14" name="Picture 1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Background patter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37905" cy="3686190"/>
                    </a:xfrm>
                    <a:prstGeom prst="rect">
                      <a:avLst/>
                    </a:prstGeom>
                    <a:noFill/>
                    <a:ln>
                      <a:noFill/>
                    </a:ln>
                  </pic:spPr>
                </pic:pic>
              </a:graphicData>
            </a:graphic>
          </wp:inline>
        </w:drawing>
      </w:r>
      <w:r w:rsidR="00AA02A8">
        <w:rPr>
          <w:rFonts w:cs="Arial"/>
          <w:noProof/>
          <w:color w:val="000000" w:themeColor="text1"/>
          <w:szCs w:val="20"/>
        </w:rPr>
        <w:drawing>
          <wp:inline distT="0" distB="0" distL="0" distR="0" wp14:anchorId="21387739" wp14:editId="796EE561">
            <wp:extent cx="2649756" cy="3552825"/>
            <wp:effectExtent l="0" t="0" r="0" b="0"/>
            <wp:docPr id="959155855" name="Picture 5" descr="A picture containing screenshot, colorfulness, tex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55855" name="Picture 5" descr="A picture containing screenshot, colorfulness, text, graphic desig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64379" cy="3572432"/>
                    </a:xfrm>
                    <a:prstGeom prst="rect">
                      <a:avLst/>
                    </a:prstGeom>
                    <a:noFill/>
                    <a:ln>
                      <a:noFill/>
                    </a:ln>
                  </pic:spPr>
                </pic:pic>
              </a:graphicData>
            </a:graphic>
          </wp:inline>
        </w:drawing>
      </w:r>
    </w:p>
    <w:p w14:paraId="51F4FCE6" w14:textId="12C04E9B" w:rsidR="00614E71" w:rsidRDefault="00AA02A8" w:rsidP="000C23E5">
      <w:pPr>
        <w:spacing w:line="276" w:lineRule="auto"/>
        <w:jc w:val="center"/>
        <w:rPr>
          <w:color w:val="000000" w:themeColor="text1"/>
        </w:rPr>
      </w:pPr>
      <w:r>
        <w:rPr>
          <w:rFonts w:cs="Arial"/>
          <w:noProof/>
          <w:color w:val="000000" w:themeColor="text1"/>
          <w:szCs w:val="20"/>
        </w:rPr>
        <w:drawing>
          <wp:inline distT="0" distB="0" distL="0" distR="0" wp14:anchorId="40E01F98" wp14:editId="4E24200D">
            <wp:extent cx="2742104" cy="3676650"/>
            <wp:effectExtent l="0" t="0" r="1270" b="0"/>
            <wp:docPr id="1798816006" name="Picture 4" descr="A picture containing screenshot, text, colorfulnes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816006" name="Picture 4" descr="A picture containing screenshot, text, colorfulness, graphic desig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61871" cy="3703154"/>
                    </a:xfrm>
                    <a:prstGeom prst="rect">
                      <a:avLst/>
                    </a:prstGeom>
                    <a:noFill/>
                    <a:ln>
                      <a:noFill/>
                    </a:ln>
                  </pic:spPr>
                </pic:pic>
              </a:graphicData>
            </a:graphic>
          </wp:inline>
        </w:drawing>
      </w:r>
      <w:r>
        <w:rPr>
          <w:rFonts w:cs="Arial"/>
          <w:noProof/>
          <w:color w:val="000000" w:themeColor="text1"/>
          <w:szCs w:val="20"/>
        </w:rPr>
        <w:drawing>
          <wp:inline distT="0" distB="0" distL="0" distR="0" wp14:anchorId="191EBE77" wp14:editId="4015FD70">
            <wp:extent cx="2741890" cy="3676358"/>
            <wp:effectExtent l="0" t="0" r="1905" b="635"/>
            <wp:docPr id="552723734" name="Picture 6" descr="A picture containing screenshot, text, colorfulness,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723734" name="Picture 6" descr="A picture containing screenshot, text, colorfulness, lin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3582" cy="3705442"/>
                    </a:xfrm>
                    <a:prstGeom prst="rect">
                      <a:avLst/>
                    </a:prstGeom>
                    <a:noFill/>
                    <a:ln>
                      <a:noFill/>
                    </a:ln>
                  </pic:spPr>
                </pic:pic>
              </a:graphicData>
            </a:graphic>
          </wp:inline>
        </w:drawing>
      </w:r>
      <w:bookmarkStart w:id="12" w:name="_Ref129258982"/>
    </w:p>
    <w:bookmarkEnd w:id="12"/>
    <w:p w14:paraId="3C7D3085" w14:textId="38622FF1" w:rsidR="00744434" w:rsidRDefault="00C47E13" w:rsidP="00C47E13">
      <w:pPr>
        <w:pStyle w:val="Caption"/>
      </w:pPr>
      <w:r>
        <w:t xml:space="preserve">Fig. SI </w:t>
      </w:r>
      <w:fldSimple w:instr=" SEQ Fig._SI \* ARABIC ">
        <w:r w:rsidR="001F54A4">
          <w:rPr>
            <w:noProof/>
          </w:rPr>
          <w:t>4</w:t>
        </w:r>
      </w:fldSimple>
      <w:r>
        <w:t xml:space="preserve"> </w:t>
      </w:r>
      <w:r w:rsidR="00744434" w:rsidRPr="000A4004">
        <w:rPr>
          <w:rFonts w:cs="Arial"/>
          <w:szCs w:val="20"/>
        </w:rPr>
        <w:t xml:space="preserve">Percent cities </w:t>
      </w:r>
      <w:r w:rsidR="000B6873">
        <w:rPr>
          <w:rFonts w:cs="Arial"/>
          <w:szCs w:val="20"/>
        </w:rPr>
        <w:t>with</w:t>
      </w:r>
      <w:r w:rsidR="00744434" w:rsidRPr="000A4004">
        <w:rPr>
          <w:rFonts w:cs="Arial"/>
          <w:szCs w:val="20"/>
        </w:rPr>
        <w:t xml:space="preserve"> different labels for all the states </w:t>
      </w:r>
      <w:r w:rsidR="000C23E5">
        <w:rPr>
          <w:rFonts w:cs="Arial"/>
          <w:szCs w:val="20"/>
        </w:rPr>
        <w:t xml:space="preserve">in the </w:t>
      </w:r>
      <w:r w:rsidR="00744434" w:rsidRPr="000A4004">
        <w:rPr>
          <w:rFonts w:cs="Arial"/>
          <w:szCs w:val="20"/>
        </w:rPr>
        <w:t>U</w:t>
      </w:r>
      <w:r w:rsidR="000B6873">
        <w:rPr>
          <w:rFonts w:cs="Arial"/>
          <w:szCs w:val="20"/>
        </w:rPr>
        <w:t>.</w:t>
      </w:r>
      <w:r w:rsidR="00744434" w:rsidRPr="000A4004">
        <w:rPr>
          <w:rFonts w:cs="Arial"/>
          <w:szCs w:val="20"/>
        </w:rPr>
        <w:t>S</w:t>
      </w:r>
      <w:r w:rsidR="000B6873">
        <w:rPr>
          <w:rFonts w:cs="Arial"/>
          <w:szCs w:val="20"/>
        </w:rPr>
        <w:t>.</w:t>
      </w:r>
      <w:r w:rsidR="00744434" w:rsidRPr="000A4004">
        <w:rPr>
          <w:szCs w:val="20"/>
        </w:rPr>
        <w:t xml:space="preserve"> from ACS 5yr estimates 2010-2020</w:t>
      </w:r>
      <w:r w:rsidR="000C23E5">
        <w:rPr>
          <w:szCs w:val="20"/>
        </w:rPr>
        <w:t xml:space="preserve"> (top left), future trend</w:t>
      </w:r>
      <w:r w:rsidR="00744434" w:rsidRPr="000A4004">
        <w:rPr>
          <w:szCs w:val="20"/>
        </w:rPr>
        <w:t xml:space="preserve"> </w:t>
      </w:r>
      <w:r w:rsidR="000C23E5">
        <w:rPr>
          <w:szCs w:val="20"/>
        </w:rPr>
        <w:t xml:space="preserve">from projection population </w:t>
      </w:r>
      <w:r w:rsidR="00744434" w:rsidRPr="000A4004">
        <w:rPr>
          <w:szCs w:val="20"/>
        </w:rPr>
        <w:t>2020-2</w:t>
      </w:r>
      <w:r w:rsidR="000C23E5">
        <w:rPr>
          <w:szCs w:val="20"/>
        </w:rPr>
        <w:t>10</w:t>
      </w:r>
      <w:r w:rsidR="00744434" w:rsidRPr="000A4004">
        <w:rPr>
          <w:szCs w:val="20"/>
        </w:rPr>
        <w:t>0 for SSP</w:t>
      </w:r>
      <w:r w:rsidR="000C23E5">
        <w:rPr>
          <w:szCs w:val="20"/>
        </w:rPr>
        <w:t xml:space="preserve"> 1 (top right), </w:t>
      </w:r>
      <w:r w:rsidR="00744434" w:rsidRPr="000A4004">
        <w:rPr>
          <w:szCs w:val="20"/>
        </w:rPr>
        <w:t>SSP</w:t>
      </w:r>
      <w:r w:rsidR="000C23E5">
        <w:rPr>
          <w:szCs w:val="20"/>
        </w:rPr>
        <w:t xml:space="preserve"> 2 (bottom left), and SSP 4 (bottom right)</w:t>
      </w:r>
      <w:r w:rsidR="00C37FA1">
        <w:rPr>
          <w:szCs w:val="20"/>
        </w:rPr>
        <w:t xml:space="preserve">. </w:t>
      </w:r>
      <w:r w:rsidR="00C37FA1">
        <w:t xml:space="preserve">The figure shows that currently all states have cities that are depopulating to some extent except the District of Columbia. This trend will continue for cities as we can see from all </w:t>
      </w:r>
      <w:r w:rsidR="00C37FA1">
        <w:lastRenderedPageBreak/>
        <w:t>three scenarios. Vermont and West Virginia will face the worst challenges since more than 80% of cities are likely to lose population.</w:t>
      </w:r>
    </w:p>
    <w:p w14:paraId="32AFE97A" w14:textId="77777777" w:rsidR="004B110B" w:rsidRPr="004B110B" w:rsidRDefault="004B110B" w:rsidP="004B110B"/>
    <w:p w14:paraId="3D2C7384" w14:textId="13342B34" w:rsidR="00A6525F" w:rsidRDefault="00FD134F" w:rsidP="007A1EE6">
      <w:pPr>
        <w:pStyle w:val="Heading2"/>
      </w:pPr>
      <w:r>
        <w:t>2.</w:t>
      </w:r>
      <w:r w:rsidR="00A6525F">
        <w:t xml:space="preserve"> C</w:t>
      </w:r>
      <w:r w:rsidR="00A6525F" w:rsidRPr="00A6525F">
        <w:t>haracteristics of depopulating cities</w:t>
      </w:r>
    </w:p>
    <w:p w14:paraId="493979A4" w14:textId="78E8E738" w:rsidR="007B14DE" w:rsidRDefault="00A6525F" w:rsidP="00A6525F">
      <w:pPr>
        <w:pStyle w:val="Heading3"/>
      </w:pPr>
      <w:r>
        <w:t xml:space="preserve">2.1 </w:t>
      </w:r>
      <w:r w:rsidR="007B14DE">
        <w:t>Classification</w:t>
      </w:r>
      <w:r w:rsidR="006A3637">
        <w:t xml:space="preserve"> based on Degree of </w:t>
      </w:r>
      <w:proofErr w:type="gramStart"/>
      <w:r w:rsidR="006A3637">
        <w:t>urbanization</w:t>
      </w:r>
      <w:proofErr w:type="gramEnd"/>
    </w:p>
    <w:p w14:paraId="38FC78AF" w14:textId="5478BA87" w:rsidR="007B14DE" w:rsidRDefault="009F67A5" w:rsidP="007B14DE">
      <w:pPr>
        <w:keepNext/>
      </w:pPr>
      <w:r>
        <w:rPr>
          <w:noProof/>
        </w:rPr>
        <w:drawing>
          <wp:inline distT="0" distB="0" distL="0" distR="0" wp14:anchorId="15E51FC6" wp14:editId="39729950">
            <wp:extent cx="5943600" cy="4042410"/>
            <wp:effectExtent l="0" t="0" r="0" b="0"/>
            <wp:docPr id="1539683557"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683557" name="Picture 1" descr="A map of the united state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042410"/>
                    </a:xfrm>
                    <a:prstGeom prst="rect">
                      <a:avLst/>
                    </a:prstGeom>
                    <a:noFill/>
                    <a:ln>
                      <a:noFill/>
                    </a:ln>
                  </pic:spPr>
                </pic:pic>
              </a:graphicData>
            </a:graphic>
          </wp:inline>
        </w:drawing>
      </w:r>
    </w:p>
    <w:p w14:paraId="48AE9562" w14:textId="7259649F" w:rsidR="007B14DE" w:rsidRDefault="00C47E13" w:rsidP="00C47E13">
      <w:pPr>
        <w:pStyle w:val="Caption"/>
      </w:pPr>
      <w:bookmarkStart w:id="13" w:name="_Ref136873619"/>
      <w:r>
        <w:t xml:space="preserve">Fig. SI </w:t>
      </w:r>
      <w:fldSimple w:instr=" SEQ Fig._SI \* ARABIC ">
        <w:r w:rsidR="001F54A4">
          <w:rPr>
            <w:noProof/>
          </w:rPr>
          <w:t>5</w:t>
        </w:r>
      </w:fldSimple>
      <w:bookmarkEnd w:id="13"/>
      <w:r>
        <w:t xml:space="preserve"> </w:t>
      </w:r>
      <w:r w:rsidR="00DF4509">
        <w:t>Cities classified based on degree of urbanization</w:t>
      </w:r>
      <w:r w:rsidR="007B14DE">
        <w:t xml:space="preserve"> in the U</w:t>
      </w:r>
      <w:r w:rsidR="00ED7E78">
        <w:t>.</w:t>
      </w:r>
      <w:r w:rsidR="007B14DE">
        <w:t>S</w:t>
      </w:r>
      <w:r w:rsidR="00ED7E78">
        <w:t>.</w:t>
      </w:r>
    </w:p>
    <w:p w14:paraId="1B3EC5A1" w14:textId="77777777" w:rsidR="000445BF" w:rsidRDefault="000445BF" w:rsidP="00F71C8C"/>
    <w:p w14:paraId="3D8AB730" w14:textId="01C95936" w:rsidR="009033C7" w:rsidRDefault="00A6525F" w:rsidP="00F71C8C">
      <w:pPr>
        <w:pStyle w:val="Heading3"/>
      </w:pPr>
      <w:r>
        <w:t xml:space="preserve">2.2 </w:t>
      </w:r>
      <w:r w:rsidR="00F71C8C">
        <w:t>Variation based on degree of urbanization (urban</w:t>
      </w:r>
      <w:r w:rsidR="00F71C8C">
        <w:softHyphen/>
      </w:r>
      <w:r w:rsidR="00F71C8C">
        <w:softHyphen/>
        <w:t xml:space="preserve"> – suburban – periurban – rural)</w:t>
      </w:r>
    </w:p>
    <w:p w14:paraId="34139443" w14:textId="77777777" w:rsidR="000445BF" w:rsidRPr="000445BF" w:rsidRDefault="000445BF" w:rsidP="000445BF"/>
    <w:p w14:paraId="060711A8" w14:textId="752F3151" w:rsidR="00F675E3" w:rsidRDefault="00F675E3" w:rsidP="00F675E3">
      <w:pPr>
        <w:rPr>
          <w:color w:val="000000" w:themeColor="text1"/>
        </w:rPr>
      </w:pPr>
      <w:r>
        <w:fldChar w:fldCharType="begin"/>
      </w:r>
      <w:r>
        <w:instrText xml:space="preserve"> REF _Ref136873623 \h </w:instrText>
      </w:r>
      <w:r>
        <w:fldChar w:fldCharType="separate"/>
      </w:r>
      <w:r w:rsidR="001F54A4">
        <w:t xml:space="preserve">Fig. SI </w:t>
      </w:r>
      <w:r w:rsidR="001F54A4">
        <w:rPr>
          <w:noProof/>
        </w:rPr>
        <w:t>6</w:t>
      </w:r>
      <w:r>
        <w:fldChar w:fldCharType="end"/>
      </w:r>
      <w:r>
        <w:t xml:space="preserve"> (a) </w:t>
      </w:r>
      <w:r>
        <w:rPr>
          <w:color w:val="000000" w:themeColor="text1"/>
        </w:rPr>
        <w:t>shows that</w:t>
      </w:r>
      <w:r w:rsidR="000B6873">
        <w:rPr>
          <w:color w:val="000000" w:themeColor="text1"/>
        </w:rPr>
        <w:t>,</w:t>
      </w:r>
      <w:r>
        <w:rPr>
          <w:color w:val="000000" w:themeColor="text1"/>
        </w:rPr>
        <w:t xml:space="preserve"> </w:t>
      </w:r>
      <w:proofErr w:type="gramStart"/>
      <w:r>
        <w:rPr>
          <w:color w:val="000000" w:themeColor="text1"/>
        </w:rPr>
        <w:t>similar to</w:t>
      </w:r>
      <w:proofErr w:type="gramEnd"/>
      <w:r>
        <w:rPr>
          <w:color w:val="000000" w:themeColor="text1"/>
        </w:rPr>
        <w:t xml:space="preserve"> SSP 2, for scenario SSP 1, for all regions, urban cities are likely to increase although 21% of the urban cities in Midwest are likely to lose population. In the West and South, a significant share of suburban and periurban cities are likely to increase. While for scenario SSP 4</w:t>
      </w:r>
      <w:r w:rsidR="000445BF">
        <w:rPr>
          <w:color w:val="000000" w:themeColor="text1"/>
        </w:rPr>
        <w:t>,</w:t>
      </w:r>
      <w:r>
        <w:rPr>
          <w:color w:val="000000" w:themeColor="text1"/>
        </w:rPr>
        <w:t xml:space="preserve"> as presented in </w:t>
      </w:r>
      <w:r>
        <w:rPr>
          <w:color w:val="000000" w:themeColor="text1"/>
        </w:rPr>
        <w:fldChar w:fldCharType="begin"/>
      </w:r>
      <w:r>
        <w:rPr>
          <w:color w:val="000000" w:themeColor="text1"/>
        </w:rPr>
        <w:instrText xml:space="preserve"> REF _Ref136873623 \h </w:instrText>
      </w:r>
      <w:r>
        <w:rPr>
          <w:color w:val="000000" w:themeColor="text1"/>
        </w:rPr>
      </w:r>
      <w:r>
        <w:rPr>
          <w:color w:val="000000" w:themeColor="text1"/>
        </w:rPr>
        <w:fldChar w:fldCharType="separate"/>
      </w:r>
      <w:r w:rsidR="001F54A4">
        <w:t xml:space="preserve">Fig. SI </w:t>
      </w:r>
      <w:r w:rsidR="001F54A4">
        <w:rPr>
          <w:noProof/>
        </w:rPr>
        <w:t>6</w:t>
      </w:r>
      <w:r>
        <w:rPr>
          <w:color w:val="000000" w:themeColor="text1"/>
        </w:rPr>
        <w:fldChar w:fldCharType="end"/>
      </w:r>
      <w:r>
        <w:rPr>
          <w:color w:val="000000" w:themeColor="text1"/>
        </w:rPr>
        <w:t xml:space="preserve">(b), for all regions, the number of cities with declining population trend </w:t>
      </w:r>
      <w:r w:rsidR="000445BF">
        <w:rPr>
          <w:color w:val="000000" w:themeColor="text1"/>
        </w:rPr>
        <w:t xml:space="preserve">are likely to </w:t>
      </w:r>
      <w:r>
        <w:rPr>
          <w:color w:val="000000" w:themeColor="text1"/>
        </w:rPr>
        <w:t xml:space="preserve">increase. We see </w:t>
      </w:r>
      <w:r w:rsidR="000B6873">
        <w:rPr>
          <w:color w:val="000000" w:themeColor="text1"/>
        </w:rPr>
        <w:t xml:space="preserve">that, </w:t>
      </w:r>
      <w:r>
        <w:rPr>
          <w:color w:val="000000" w:themeColor="text1"/>
        </w:rPr>
        <w:t xml:space="preserve">in the South, the number of increasing urban cities </w:t>
      </w:r>
      <w:r w:rsidR="000B6873">
        <w:rPr>
          <w:color w:val="000000" w:themeColor="text1"/>
        </w:rPr>
        <w:t xml:space="preserve">is larger than the number of </w:t>
      </w:r>
      <w:r>
        <w:rPr>
          <w:color w:val="000000" w:themeColor="text1"/>
        </w:rPr>
        <w:t xml:space="preserve">declining urban cities. The share of suburban and periurban cities with an increasing population trend </w:t>
      </w:r>
      <w:r w:rsidR="000445BF">
        <w:rPr>
          <w:color w:val="000000" w:themeColor="text1"/>
        </w:rPr>
        <w:t>are likely to be</w:t>
      </w:r>
      <w:r>
        <w:rPr>
          <w:color w:val="000000" w:themeColor="text1"/>
        </w:rPr>
        <w:t xml:space="preserve"> low</w:t>
      </w:r>
      <w:r w:rsidR="000445BF">
        <w:rPr>
          <w:color w:val="000000" w:themeColor="text1"/>
        </w:rPr>
        <w:t>.</w:t>
      </w:r>
    </w:p>
    <w:p w14:paraId="08DF9FEE" w14:textId="77777777" w:rsidR="00F675E3" w:rsidRPr="00F675E3" w:rsidRDefault="00F675E3" w:rsidP="00F675E3"/>
    <w:p w14:paraId="57D80295" w14:textId="31DA741E" w:rsidR="00373A07" w:rsidRDefault="009B45EE" w:rsidP="00EA3150">
      <w:pPr>
        <w:jc w:val="center"/>
      </w:pPr>
      <w:r>
        <w:rPr>
          <w:noProof/>
          <w14:ligatures w14:val="standardContextual"/>
        </w:rPr>
        <w:lastRenderedPageBreak/>
        <w:drawing>
          <wp:inline distT="0" distB="0" distL="0" distR="0" wp14:anchorId="24A56523" wp14:editId="2BEFE5F7">
            <wp:extent cx="4129137" cy="3798277"/>
            <wp:effectExtent l="0" t="0" r="5080" b="0"/>
            <wp:docPr id="1012187782" name="Picture 1" descr="A picture containing text, screenshot, rectangl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87782" name="Picture 1" descr="A picture containing text, screenshot, rectangle, design&#10;&#10;Description automatically generated"/>
                    <pic:cNvPicPr/>
                  </pic:nvPicPr>
                  <pic:blipFill>
                    <a:blip r:embed="rId16"/>
                    <a:stretch>
                      <a:fillRect/>
                    </a:stretch>
                  </pic:blipFill>
                  <pic:spPr>
                    <a:xfrm>
                      <a:off x="0" y="0"/>
                      <a:ext cx="4141515" cy="3809663"/>
                    </a:xfrm>
                    <a:prstGeom prst="rect">
                      <a:avLst/>
                    </a:prstGeom>
                  </pic:spPr>
                </pic:pic>
              </a:graphicData>
            </a:graphic>
          </wp:inline>
        </w:drawing>
      </w:r>
    </w:p>
    <w:p w14:paraId="44F20231" w14:textId="3DC4FFAE" w:rsidR="00572BED" w:rsidRDefault="00B07510" w:rsidP="00B07510">
      <w:pPr>
        <w:jc w:val="center"/>
      </w:pPr>
      <w:r>
        <w:t>(a)</w:t>
      </w:r>
    </w:p>
    <w:p w14:paraId="1F256D7E" w14:textId="701D35E6" w:rsidR="00373A07" w:rsidRDefault="009B45EE" w:rsidP="00EA3150">
      <w:pPr>
        <w:jc w:val="center"/>
      </w:pPr>
      <w:r>
        <w:rPr>
          <w:noProof/>
          <w14:ligatures w14:val="standardContextual"/>
        </w:rPr>
        <w:drawing>
          <wp:inline distT="0" distB="0" distL="0" distR="0" wp14:anchorId="2BA9A07B" wp14:editId="4D879421">
            <wp:extent cx="4123593" cy="3714758"/>
            <wp:effectExtent l="0" t="0" r="0" b="0"/>
            <wp:docPr id="796719557" name="Picture 1" descr="A picture containing text, screenshot, number,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719557" name="Picture 1" descr="A picture containing text, screenshot, number, design&#10;&#10;Description automatically generated"/>
                    <pic:cNvPicPr/>
                  </pic:nvPicPr>
                  <pic:blipFill>
                    <a:blip r:embed="rId17"/>
                    <a:stretch>
                      <a:fillRect/>
                    </a:stretch>
                  </pic:blipFill>
                  <pic:spPr>
                    <a:xfrm>
                      <a:off x="0" y="0"/>
                      <a:ext cx="4128173" cy="3718884"/>
                    </a:xfrm>
                    <a:prstGeom prst="rect">
                      <a:avLst/>
                    </a:prstGeom>
                  </pic:spPr>
                </pic:pic>
              </a:graphicData>
            </a:graphic>
          </wp:inline>
        </w:drawing>
      </w:r>
    </w:p>
    <w:p w14:paraId="70DA0E2F" w14:textId="3F6B65F8" w:rsidR="00B07510" w:rsidRDefault="00B07510" w:rsidP="00B07510">
      <w:pPr>
        <w:jc w:val="center"/>
      </w:pPr>
      <w:r>
        <w:t>(b)</w:t>
      </w:r>
    </w:p>
    <w:p w14:paraId="63F0F051" w14:textId="338FBF64" w:rsidR="00373A07" w:rsidRDefault="00C47E13" w:rsidP="00C47E13">
      <w:pPr>
        <w:pStyle w:val="Caption"/>
      </w:pPr>
      <w:bookmarkStart w:id="14" w:name="_Ref136873623"/>
      <w:bookmarkStart w:id="15" w:name="_Ref133453748"/>
      <w:r>
        <w:lastRenderedPageBreak/>
        <w:t xml:space="preserve">Fig. SI </w:t>
      </w:r>
      <w:fldSimple w:instr=" SEQ Fig._SI \* ARABIC ">
        <w:r w:rsidR="001F54A4">
          <w:rPr>
            <w:noProof/>
          </w:rPr>
          <w:t>6</w:t>
        </w:r>
      </w:fldSimple>
      <w:bookmarkEnd w:id="14"/>
      <w:r>
        <w:t xml:space="preserve"> </w:t>
      </w:r>
      <w:r w:rsidR="00572BED">
        <w:t xml:space="preserve">Percent cities for different regions with future population trend in </w:t>
      </w:r>
      <w:r w:rsidR="00B07510">
        <w:t xml:space="preserve">(a) SSP 1 and (b) </w:t>
      </w:r>
      <w:r w:rsidR="00572BED">
        <w:t xml:space="preserve">SSP </w:t>
      </w:r>
      <w:bookmarkEnd w:id="15"/>
      <w:r w:rsidR="00572BED">
        <w:t>4</w:t>
      </w:r>
    </w:p>
    <w:p w14:paraId="10769D2B" w14:textId="7E57F5B3" w:rsidR="00F71C8C" w:rsidRDefault="00A6525F" w:rsidP="004B110B">
      <w:pPr>
        <w:pStyle w:val="Heading3"/>
      </w:pPr>
      <w:r>
        <w:t>2.</w:t>
      </w:r>
      <w:r w:rsidR="00F71C8C">
        <w:t>3. Population trends and median income</w:t>
      </w:r>
    </w:p>
    <w:p w14:paraId="37A0EE75" w14:textId="77777777" w:rsidR="000445BF" w:rsidRPr="000445BF" w:rsidRDefault="000445BF" w:rsidP="000445BF"/>
    <w:p w14:paraId="44771216" w14:textId="0694F9AB" w:rsidR="00940E44" w:rsidRDefault="000B3E4F" w:rsidP="00F71C8C">
      <w:r>
        <w:rPr>
          <w:noProof/>
          <w14:ligatures w14:val="standardContextual"/>
        </w:rPr>
        <w:drawing>
          <wp:inline distT="0" distB="0" distL="0" distR="0" wp14:anchorId="1C3AD1AA" wp14:editId="18015D74">
            <wp:extent cx="5943600" cy="2359660"/>
            <wp:effectExtent l="0" t="0" r="0" b="2540"/>
            <wp:docPr id="124254361" name="Picture 1" descr="A picture containing screenshot, colorfulness, lin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4361" name="Picture 1" descr="A picture containing screenshot, colorfulness, line, diagram&#10;&#10;Description automatically generated"/>
                    <pic:cNvPicPr/>
                  </pic:nvPicPr>
                  <pic:blipFill>
                    <a:blip r:embed="rId18"/>
                    <a:stretch>
                      <a:fillRect/>
                    </a:stretch>
                  </pic:blipFill>
                  <pic:spPr>
                    <a:xfrm>
                      <a:off x="0" y="0"/>
                      <a:ext cx="5943600" cy="2359660"/>
                    </a:xfrm>
                    <a:prstGeom prst="rect">
                      <a:avLst/>
                    </a:prstGeom>
                  </pic:spPr>
                </pic:pic>
              </a:graphicData>
            </a:graphic>
          </wp:inline>
        </w:drawing>
      </w:r>
    </w:p>
    <w:p w14:paraId="07893ED0" w14:textId="519E9588" w:rsidR="00940E44" w:rsidRDefault="00940E44" w:rsidP="00940E44">
      <w:pPr>
        <w:jc w:val="center"/>
      </w:pPr>
      <w:r>
        <w:t>(a)</w:t>
      </w:r>
    </w:p>
    <w:p w14:paraId="4B5FC725" w14:textId="67AE773E" w:rsidR="00E51CDC" w:rsidRDefault="000B3E4F" w:rsidP="00940E44">
      <w:pPr>
        <w:jc w:val="center"/>
      </w:pPr>
      <w:r>
        <w:rPr>
          <w:noProof/>
          <w14:ligatures w14:val="standardContextual"/>
        </w:rPr>
        <w:drawing>
          <wp:inline distT="0" distB="0" distL="0" distR="0" wp14:anchorId="2B2164AF" wp14:editId="46F2CE6E">
            <wp:extent cx="5943600" cy="2411095"/>
            <wp:effectExtent l="0" t="0" r="0" b="8255"/>
            <wp:docPr id="1927767245" name="Picture 1" descr="A picture containing screenshot, colorfulness, purple, vio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67245" name="Picture 1" descr="A picture containing screenshot, colorfulness, purple, violet&#10;&#10;Description automatically generated"/>
                    <pic:cNvPicPr/>
                  </pic:nvPicPr>
                  <pic:blipFill>
                    <a:blip r:embed="rId19"/>
                    <a:stretch>
                      <a:fillRect/>
                    </a:stretch>
                  </pic:blipFill>
                  <pic:spPr>
                    <a:xfrm>
                      <a:off x="0" y="0"/>
                      <a:ext cx="5943600" cy="2411095"/>
                    </a:xfrm>
                    <a:prstGeom prst="rect">
                      <a:avLst/>
                    </a:prstGeom>
                  </pic:spPr>
                </pic:pic>
              </a:graphicData>
            </a:graphic>
          </wp:inline>
        </w:drawing>
      </w:r>
    </w:p>
    <w:p w14:paraId="7DB495A6" w14:textId="745DA105" w:rsidR="00A86B0A" w:rsidRDefault="00940E44" w:rsidP="00940E44">
      <w:pPr>
        <w:jc w:val="center"/>
      </w:pPr>
      <w:r>
        <w:t>(b)</w:t>
      </w:r>
    </w:p>
    <w:p w14:paraId="6951A683" w14:textId="10C9D001" w:rsidR="0017249A" w:rsidRDefault="00C47E13" w:rsidP="00C47E13">
      <w:pPr>
        <w:pStyle w:val="Caption"/>
      </w:pPr>
      <w:bookmarkStart w:id="16" w:name="_Ref136873656"/>
      <w:bookmarkStart w:id="17" w:name="_Ref133925454"/>
      <w:r>
        <w:t xml:space="preserve">Fig. SI </w:t>
      </w:r>
      <w:fldSimple w:instr=" SEQ Fig._SI \* ARABIC ">
        <w:r w:rsidR="001F54A4">
          <w:rPr>
            <w:noProof/>
          </w:rPr>
          <w:t>7</w:t>
        </w:r>
      </w:fldSimple>
      <w:bookmarkEnd w:id="16"/>
      <w:r>
        <w:t xml:space="preserve"> </w:t>
      </w:r>
      <w:bookmarkEnd w:id="17"/>
      <w:r w:rsidR="00567299" w:rsidRPr="00567299">
        <w:t xml:space="preserve">Median income in 2020 classified by tax rate with future population trends for scenario </w:t>
      </w:r>
      <w:r w:rsidR="00940E44">
        <w:t>(a) SSP 1 and (b) SSP 4</w:t>
      </w:r>
      <w:r w:rsidR="00F93A66">
        <w:t>.</w:t>
      </w:r>
      <w:r w:rsidR="00567299">
        <w:t xml:space="preserve"> </w:t>
      </w:r>
      <w:r w:rsidR="00567299" w:rsidRPr="00567299">
        <w:t xml:space="preserve">Here, NE = Northeast, MW = Midwest, S = South, W = West. </w:t>
      </w:r>
      <w:r w:rsidR="007D3223">
        <w:t xml:space="preserve">From </w:t>
      </w:r>
      <w:r w:rsidR="00F71C8C">
        <w:fldChar w:fldCharType="begin"/>
      </w:r>
      <w:r w:rsidR="00F71C8C">
        <w:instrText xml:space="preserve"> REF _Ref136873656 \h </w:instrText>
      </w:r>
      <w:r w:rsidR="00F71C8C">
        <w:fldChar w:fldCharType="separate"/>
      </w:r>
      <w:r w:rsidR="001F54A4">
        <w:t xml:space="preserve">Fig. SI </w:t>
      </w:r>
      <w:r w:rsidR="001F54A4">
        <w:rPr>
          <w:noProof/>
        </w:rPr>
        <w:t>7</w:t>
      </w:r>
      <w:r w:rsidR="00F71C8C">
        <w:fldChar w:fldCharType="end"/>
      </w:r>
      <w:r w:rsidR="007D3223">
        <w:t xml:space="preserve">(a) we find that at SSP 1, </w:t>
      </w:r>
      <w:proofErr w:type="gramStart"/>
      <w:r w:rsidR="007D3223">
        <w:t>similar to</w:t>
      </w:r>
      <w:proofErr w:type="gramEnd"/>
      <w:r w:rsidR="007D3223">
        <w:t xml:space="preserve"> SSP 2, high income suburban, periurban and rural cities are likely to gain population </w:t>
      </w:r>
      <w:r w:rsidR="000B6873">
        <w:t>in</w:t>
      </w:r>
      <w:r w:rsidR="007D3223">
        <w:t xml:space="preserve"> all four regions. Urban cities will flourish </w:t>
      </w:r>
      <w:r w:rsidR="00B97E78">
        <w:t>except for</w:t>
      </w:r>
      <w:r w:rsidR="007D3223">
        <w:t xml:space="preserve"> some </w:t>
      </w:r>
      <w:r w:rsidR="00B97E78">
        <w:t>low-income</w:t>
      </w:r>
      <w:r w:rsidR="007D3223">
        <w:t xml:space="preserve"> urban cities in Northeast and</w:t>
      </w:r>
      <w:r w:rsidR="00B97E78">
        <w:t xml:space="preserve"> Midwest</w:t>
      </w:r>
      <w:r w:rsidR="007D3223">
        <w:t>.</w:t>
      </w:r>
      <w:r w:rsidR="00B97E78">
        <w:t xml:space="preserve"> On the contrary, at SSP 4, </w:t>
      </w:r>
      <w:r w:rsidR="008579F9">
        <w:t>most of</w:t>
      </w:r>
      <w:r w:rsidR="00B97E78">
        <w:t xml:space="preserve"> the cities in Northeast and Midwest will likely go through a declining trend </w:t>
      </w:r>
      <w:r w:rsidR="008579F9">
        <w:t>which includes</w:t>
      </w:r>
      <w:r w:rsidR="00B97E78">
        <w:t xml:space="preserve"> high income cities irrespective of their degree of urbanization. Most urban cities that are likely to flourish </w:t>
      </w:r>
      <w:proofErr w:type="gramStart"/>
      <w:r w:rsidR="000B6873">
        <w:t xml:space="preserve">are located </w:t>
      </w:r>
      <w:r w:rsidR="00B97E78">
        <w:t>in</w:t>
      </w:r>
      <w:proofErr w:type="gramEnd"/>
      <w:r w:rsidR="00B97E78">
        <w:t xml:space="preserve"> the </w:t>
      </w:r>
      <w:r w:rsidR="00224AEB">
        <w:t>West</w:t>
      </w:r>
      <w:r w:rsidR="00B97E78">
        <w:t xml:space="preserve"> region and their income level ranges from low to high, while in the </w:t>
      </w:r>
      <w:r w:rsidR="00224AEB">
        <w:t>South</w:t>
      </w:r>
      <w:r w:rsidR="00B97E78">
        <w:t xml:space="preserve">, even </w:t>
      </w:r>
      <w:r w:rsidR="00224AEB">
        <w:t>low</w:t>
      </w:r>
      <w:r w:rsidR="00B97E78">
        <w:t xml:space="preserve">-income urban cities are likely to </w:t>
      </w:r>
      <w:r w:rsidR="00224AEB">
        <w:t>gain</w:t>
      </w:r>
      <w:r w:rsidR="00B97E78">
        <w:t xml:space="preserve"> population as illustrated in </w:t>
      </w:r>
      <w:r w:rsidR="00F71C8C">
        <w:fldChar w:fldCharType="begin"/>
      </w:r>
      <w:r w:rsidR="00F71C8C">
        <w:instrText xml:space="preserve"> REF _Ref136873656 \h </w:instrText>
      </w:r>
      <w:r w:rsidR="00F71C8C">
        <w:fldChar w:fldCharType="separate"/>
      </w:r>
      <w:r w:rsidR="001F54A4">
        <w:t xml:space="preserve">Fig. SI </w:t>
      </w:r>
      <w:r w:rsidR="001F54A4">
        <w:rPr>
          <w:noProof/>
        </w:rPr>
        <w:t>7</w:t>
      </w:r>
      <w:r w:rsidR="00F71C8C">
        <w:fldChar w:fldCharType="end"/>
      </w:r>
      <w:r w:rsidR="00B97E78">
        <w:t>(b).</w:t>
      </w:r>
    </w:p>
    <w:p w14:paraId="383B235C" w14:textId="77777777" w:rsidR="00F675E3" w:rsidRDefault="00F675E3" w:rsidP="00F675E3"/>
    <w:p w14:paraId="293D48C6" w14:textId="77777777" w:rsidR="000445BF" w:rsidRPr="00F675E3" w:rsidRDefault="000445BF" w:rsidP="00F675E3"/>
    <w:p w14:paraId="22EFCEC6" w14:textId="77777777" w:rsidR="00F71C8C" w:rsidRDefault="00F71C8C" w:rsidP="00F71C8C"/>
    <w:p w14:paraId="6E3EE52F" w14:textId="4C5D34CF" w:rsidR="00F71C8C" w:rsidRDefault="00A6525F" w:rsidP="004B110B">
      <w:pPr>
        <w:pStyle w:val="Heading3"/>
      </w:pPr>
      <w:r>
        <w:t>2.</w:t>
      </w:r>
      <w:r w:rsidR="00F71C8C">
        <w:t xml:space="preserve">4. Population trends and vehicle ownership </w:t>
      </w:r>
    </w:p>
    <w:p w14:paraId="1D6A153A" w14:textId="77777777" w:rsidR="000445BF" w:rsidRPr="000445BF" w:rsidRDefault="000445BF" w:rsidP="000445BF"/>
    <w:p w14:paraId="7E4EE29D" w14:textId="6CA32CCA" w:rsidR="00E34D5C" w:rsidRDefault="00927F6F" w:rsidP="0068235C">
      <w:pPr>
        <w:jc w:val="center"/>
      </w:pPr>
      <w:r>
        <w:rPr>
          <w:noProof/>
          <w14:ligatures w14:val="standardContextual"/>
        </w:rPr>
        <w:drawing>
          <wp:inline distT="0" distB="0" distL="0" distR="0" wp14:anchorId="4AFA44BB" wp14:editId="1BC2E0AA">
            <wp:extent cx="5943600" cy="2608580"/>
            <wp:effectExtent l="0" t="0" r="0" b="1270"/>
            <wp:docPr id="1386838225" name="Picture 1" descr="A picture containing text, screenshot, colorfulness,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838225" name="Picture 1" descr="A picture containing text, screenshot, colorfulness, art&#10;&#10;Description automatically generated"/>
                    <pic:cNvPicPr/>
                  </pic:nvPicPr>
                  <pic:blipFill>
                    <a:blip r:embed="rId20"/>
                    <a:stretch>
                      <a:fillRect/>
                    </a:stretch>
                  </pic:blipFill>
                  <pic:spPr>
                    <a:xfrm>
                      <a:off x="0" y="0"/>
                      <a:ext cx="5943600" cy="2608580"/>
                    </a:xfrm>
                    <a:prstGeom prst="rect">
                      <a:avLst/>
                    </a:prstGeom>
                  </pic:spPr>
                </pic:pic>
              </a:graphicData>
            </a:graphic>
          </wp:inline>
        </w:drawing>
      </w:r>
    </w:p>
    <w:p w14:paraId="44A190F2" w14:textId="41E0C862" w:rsidR="0017249A" w:rsidRDefault="0017249A" w:rsidP="0017249A">
      <w:pPr>
        <w:jc w:val="center"/>
      </w:pPr>
      <w:r>
        <w:t>(a)</w:t>
      </w:r>
    </w:p>
    <w:p w14:paraId="6D2F8986" w14:textId="453CECB1" w:rsidR="0017249A" w:rsidRDefault="002A6E6E" w:rsidP="0068235C">
      <w:pPr>
        <w:jc w:val="center"/>
      </w:pPr>
      <w:r>
        <w:rPr>
          <w:noProof/>
          <w14:ligatures w14:val="standardContextual"/>
        </w:rPr>
        <w:drawing>
          <wp:inline distT="0" distB="0" distL="0" distR="0" wp14:anchorId="4D51243B" wp14:editId="6374BFF4">
            <wp:extent cx="5943600" cy="2540000"/>
            <wp:effectExtent l="0" t="0" r="0" b="0"/>
            <wp:docPr id="245185166" name="Picture 1" descr="A picture containing text, screenshot, colorfulness,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85166" name="Picture 1" descr="A picture containing text, screenshot, colorfulness, art&#10;&#10;Description automatically generated"/>
                    <pic:cNvPicPr/>
                  </pic:nvPicPr>
                  <pic:blipFill>
                    <a:blip r:embed="rId21"/>
                    <a:stretch>
                      <a:fillRect/>
                    </a:stretch>
                  </pic:blipFill>
                  <pic:spPr>
                    <a:xfrm>
                      <a:off x="0" y="0"/>
                      <a:ext cx="5943600" cy="2540000"/>
                    </a:xfrm>
                    <a:prstGeom prst="rect">
                      <a:avLst/>
                    </a:prstGeom>
                  </pic:spPr>
                </pic:pic>
              </a:graphicData>
            </a:graphic>
          </wp:inline>
        </w:drawing>
      </w:r>
    </w:p>
    <w:p w14:paraId="064B4D1D" w14:textId="0D2ED7F6" w:rsidR="00A86B0A" w:rsidRDefault="0017249A" w:rsidP="0017249A">
      <w:pPr>
        <w:jc w:val="center"/>
      </w:pPr>
      <w:r>
        <w:t>(b)</w:t>
      </w:r>
    </w:p>
    <w:p w14:paraId="44674367" w14:textId="68ECC9A5" w:rsidR="00647F51" w:rsidRDefault="00C47E13" w:rsidP="009528C5">
      <w:pPr>
        <w:pStyle w:val="Caption"/>
      </w:pPr>
      <w:bookmarkStart w:id="18" w:name="_Ref136873700"/>
      <w:r w:rsidRPr="000B6873">
        <w:rPr>
          <w:szCs w:val="20"/>
        </w:rPr>
        <w:t xml:space="preserve">Fig. SI </w:t>
      </w:r>
      <w:r w:rsidRPr="000B6873">
        <w:rPr>
          <w:szCs w:val="20"/>
        </w:rPr>
        <w:fldChar w:fldCharType="begin"/>
      </w:r>
      <w:r w:rsidRPr="000B6873">
        <w:rPr>
          <w:szCs w:val="20"/>
        </w:rPr>
        <w:instrText xml:space="preserve"> SEQ Fig._SI \* ARABIC </w:instrText>
      </w:r>
      <w:r w:rsidRPr="000B6873">
        <w:rPr>
          <w:szCs w:val="20"/>
        </w:rPr>
        <w:fldChar w:fldCharType="separate"/>
      </w:r>
      <w:r w:rsidR="001F54A4">
        <w:rPr>
          <w:noProof/>
          <w:szCs w:val="20"/>
        </w:rPr>
        <w:t>8</w:t>
      </w:r>
      <w:r w:rsidRPr="000B6873">
        <w:rPr>
          <w:noProof/>
          <w:szCs w:val="20"/>
        </w:rPr>
        <w:fldChar w:fldCharType="end"/>
      </w:r>
      <w:bookmarkEnd w:id="18"/>
      <w:r w:rsidRPr="000B6873">
        <w:rPr>
          <w:szCs w:val="20"/>
        </w:rPr>
        <w:t xml:space="preserve"> </w:t>
      </w:r>
      <w:r w:rsidR="009528C5" w:rsidRPr="000B6873">
        <w:rPr>
          <w:szCs w:val="20"/>
        </w:rPr>
        <w:t>Current v</w:t>
      </w:r>
      <w:r w:rsidR="00C63EA6" w:rsidRPr="000B6873">
        <w:rPr>
          <w:szCs w:val="20"/>
        </w:rPr>
        <w:t xml:space="preserve">ehicle ownership with future population trend for scenario </w:t>
      </w:r>
      <w:r w:rsidR="0017249A" w:rsidRPr="000B6873">
        <w:rPr>
          <w:szCs w:val="20"/>
        </w:rPr>
        <w:t xml:space="preserve">(a) </w:t>
      </w:r>
      <w:r w:rsidR="00C63EA6" w:rsidRPr="000B6873">
        <w:rPr>
          <w:szCs w:val="20"/>
        </w:rPr>
        <w:t xml:space="preserve">SSP </w:t>
      </w:r>
      <w:r w:rsidR="0017249A" w:rsidRPr="000B6873">
        <w:rPr>
          <w:szCs w:val="20"/>
        </w:rPr>
        <w:t>1 and (b) SSP 4</w:t>
      </w:r>
      <w:r w:rsidR="00C63EA6" w:rsidRPr="000B6873">
        <w:rPr>
          <w:szCs w:val="20"/>
        </w:rPr>
        <w:t xml:space="preserve"> </w:t>
      </w:r>
      <w:r w:rsidR="009528C5" w:rsidRPr="000B6873">
        <w:rPr>
          <w:szCs w:val="20"/>
        </w:rPr>
        <w:t xml:space="preserve">Here, NE = Northeast, MW = Midwest, S = South, W = West. </w:t>
      </w:r>
      <w:r w:rsidR="00647F51" w:rsidRPr="000B6873">
        <w:rPr>
          <w:szCs w:val="20"/>
        </w:rPr>
        <w:t xml:space="preserve">From </w:t>
      </w:r>
      <w:r w:rsidR="00F71C8C" w:rsidRPr="000B6873">
        <w:rPr>
          <w:szCs w:val="20"/>
        </w:rPr>
        <w:fldChar w:fldCharType="begin"/>
      </w:r>
      <w:r w:rsidR="00F71C8C" w:rsidRPr="000B6873">
        <w:rPr>
          <w:szCs w:val="20"/>
        </w:rPr>
        <w:instrText xml:space="preserve"> REF _Ref136873700 \h </w:instrText>
      </w:r>
      <w:r w:rsidR="000B6873">
        <w:rPr>
          <w:szCs w:val="20"/>
        </w:rPr>
        <w:instrText xml:space="preserve"> \* MERGEFORMAT </w:instrText>
      </w:r>
      <w:r w:rsidR="00F71C8C" w:rsidRPr="000B6873">
        <w:rPr>
          <w:szCs w:val="20"/>
        </w:rPr>
      </w:r>
      <w:r w:rsidR="00F71C8C" w:rsidRPr="000B6873">
        <w:rPr>
          <w:szCs w:val="20"/>
        </w:rPr>
        <w:fldChar w:fldCharType="separate"/>
      </w:r>
      <w:r w:rsidR="001F54A4" w:rsidRPr="000B6873">
        <w:rPr>
          <w:szCs w:val="20"/>
        </w:rPr>
        <w:t xml:space="preserve">Fig. SI </w:t>
      </w:r>
      <w:r w:rsidR="001F54A4">
        <w:rPr>
          <w:noProof/>
          <w:szCs w:val="20"/>
        </w:rPr>
        <w:t>8</w:t>
      </w:r>
      <w:r w:rsidR="00F71C8C" w:rsidRPr="000B6873">
        <w:rPr>
          <w:szCs w:val="20"/>
        </w:rPr>
        <w:fldChar w:fldCharType="end"/>
      </w:r>
      <w:r w:rsidR="009528C5" w:rsidRPr="000B6873">
        <w:rPr>
          <w:szCs w:val="20"/>
        </w:rPr>
        <w:t>(a)</w:t>
      </w:r>
      <w:r w:rsidR="00F71C8C" w:rsidRPr="000B6873">
        <w:rPr>
          <w:szCs w:val="20"/>
        </w:rPr>
        <w:t xml:space="preserve"> </w:t>
      </w:r>
      <w:r w:rsidR="00647F51" w:rsidRPr="000B6873">
        <w:rPr>
          <w:szCs w:val="20"/>
        </w:rPr>
        <w:t>w</w:t>
      </w:r>
      <w:r w:rsidR="00647F51">
        <w:t xml:space="preserve">e find that at SSP 1, </w:t>
      </w:r>
      <w:proofErr w:type="gramStart"/>
      <w:r w:rsidR="00647F51">
        <w:t xml:space="preserve">a </w:t>
      </w:r>
      <w:r w:rsidR="00F675E3">
        <w:t>large number of</w:t>
      </w:r>
      <w:proofErr w:type="gramEnd"/>
      <w:r w:rsidR="00F675E3">
        <w:t xml:space="preserve"> </w:t>
      </w:r>
      <w:r w:rsidR="00647F51">
        <w:t>suburban</w:t>
      </w:r>
      <w:r w:rsidR="00977D57">
        <w:t xml:space="preserve">, </w:t>
      </w:r>
      <w:r w:rsidR="00647F51">
        <w:t>periurban</w:t>
      </w:r>
      <w:r w:rsidR="00977D57">
        <w:t xml:space="preserve"> and rural</w:t>
      </w:r>
      <w:r w:rsidR="00647F51">
        <w:t xml:space="preserve"> cities</w:t>
      </w:r>
      <w:r w:rsidR="00F675E3">
        <w:t>, with high vehicle ownership,</w:t>
      </w:r>
      <w:r w:rsidR="00647F51">
        <w:t xml:space="preserve"> are likely to go through an increasing trend. </w:t>
      </w:r>
      <w:r w:rsidR="00977D57">
        <w:t xml:space="preserve">This </w:t>
      </w:r>
      <w:r w:rsidR="00F675E3">
        <w:t>may lead to a</w:t>
      </w:r>
      <w:r w:rsidR="00977D57">
        <w:t xml:space="preserve">ccessibility challenges </w:t>
      </w:r>
      <w:r w:rsidR="00F675E3">
        <w:t>for</w:t>
      </w:r>
      <w:r w:rsidR="00977D57">
        <w:t xml:space="preserve"> </w:t>
      </w:r>
      <w:r w:rsidR="009B7FBE">
        <w:t xml:space="preserve">residents </w:t>
      </w:r>
      <w:r w:rsidR="00F675E3">
        <w:t xml:space="preserve">with low vehicle ownership </w:t>
      </w:r>
      <w:r w:rsidR="009B7FBE">
        <w:t xml:space="preserve">in </w:t>
      </w:r>
      <w:r w:rsidR="00F675E3">
        <w:t xml:space="preserve">those </w:t>
      </w:r>
      <w:r w:rsidR="009B7FBE">
        <w:t xml:space="preserve">cities </w:t>
      </w:r>
      <w:r w:rsidR="00B8268A">
        <w:t xml:space="preserve">which </w:t>
      </w:r>
      <w:r w:rsidR="009B7FBE">
        <w:t>can further</w:t>
      </w:r>
      <w:r w:rsidR="00B8268A">
        <w:t xml:space="preserve"> </w:t>
      </w:r>
      <w:r w:rsidR="00DD5B57">
        <w:t>drive</w:t>
      </w:r>
      <w:r w:rsidR="00B8268A">
        <w:t xml:space="preserve"> them out </w:t>
      </w:r>
      <w:r w:rsidR="009B7FBE">
        <w:t>of those cities</w:t>
      </w:r>
      <w:r w:rsidR="00977D57">
        <w:t xml:space="preserve">. </w:t>
      </w:r>
      <w:r w:rsidR="00BD7C46">
        <w:t xml:space="preserve">Urban cities with both low and high vehicle ownership are likely to gain population. </w:t>
      </w:r>
      <w:r w:rsidR="00F71C8C">
        <w:fldChar w:fldCharType="begin"/>
      </w:r>
      <w:r w:rsidR="00F71C8C">
        <w:instrText xml:space="preserve"> REF _Ref136873700 \h </w:instrText>
      </w:r>
      <w:r w:rsidR="00F71C8C">
        <w:fldChar w:fldCharType="separate"/>
      </w:r>
      <w:r w:rsidR="001F54A4" w:rsidRPr="000B6873">
        <w:rPr>
          <w:szCs w:val="20"/>
        </w:rPr>
        <w:t xml:space="preserve">Fig. SI </w:t>
      </w:r>
      <w:r w:rsidR="001F54A4">
        <w:rPr>
          <w:noProof/>
          <w:szCs w:val="20"/>
        </w:rPr>
        <w:t>8</w:t>
      </w:r>
      <w:r w:rsidR="00F71C8C">
        <w:fldChar w:fldCharType="end"/>
      </w:r>
      <w:r w:rsidR="009528C5">
        <w:t>(b)</w:t>
      </w:r>
      <w:r w:rsidR="00F71C8C">
        <w:t xml:space="preserve"> </w:t>
      </w:r>
      <w:r w:rsidR="00DD5B57">
        <w:t xml:space="preserve">presents </w:t>
      </w:r>
      <w:r w:rsidR="009528C5">
        <w:t>the results for</w:t>
      </w:r>
      <w:r w:rsidR="00DD5B57">
        <w:t xml:space="preserve"> SSP 4. The results show that for South and West regions, a larger number of suburban and periurban cities with higher vehicle ownership are likely to </w:t>
      </w:r>
      <w:r w:rsidR="007420AD">
        <w:t>lose</w:t>
      </w:r>
      <w:r w:rsidR="00DD5B57">
        <w:t xml:space="preserve"> population </w:t>
      </w:r>
      <w:r w:rsidR="00680E94">
        <w:t>compared to those of</w:t>
      </w:r>
      <w:r w:rsidR="00DD5B57">
        <w:t xml:space="preserve"> </w:t>
      </w:r>
      <w:r w:rsidR="007420AD">
        <w:t>gaining</w:t>
      </w:r>
      <w:r w:rsidR="00DD5B57">
        <w:t xml:space="preserve"> population</w:t>
      </w:r>
      <w:r w:rsidR="00F675E3">
        <w:t xml:space="preserve">. </w:t>
      </w:r>
      <w:r w:rsidR="00DD5B57">
        <w:t>Most urban cities with low vehicle ownership will go throug</w:t>
      </w:r>
      <w:r w:rsidR="00F675E3">
        <w:t>h</w:t>
      </w:r>
      <w:r w:rsidR="00DD5B57">
        <w:t xml:space="preserve"> </w:t>
      </w:r>
      <w:r w:rsidR="00F675E3">
        <w:t>neither an increasing nor a decreasing trend</w:t>
      </w:r>
      <w:r w:rsidR="00DD5B57">
        <w:t xml:space="preserve"> in </w:t>
      </w:r>
      <w:r w:rsidR="000B6873">
        <w:t xml:space="preserve">the </w:t>
      </w:r>
      <w:r w:rsidR="00DD5B57">
        <w:t xml:space="preserve">Northeast and Midwest while </w:t>
      </w:r>
      <w:r w:rsidR="000B6873">
        <w:t xml:space="preserve">the </w:t>
      </w:r>
      <w:r w:rsidR="00DD5B57">
        <w:t xml:space="preserve">South and West </w:t>
      </w:r>
      <w:r w:rsidR="000B6873">
        <w:t xml:space="preserve">regions </w:t>
      </w:r>
      <w:r w:rsidR="00DD5B57">
        <w:t>will be gaining population. In contrast, urban cities with higher</w:t>
      </w:r>
      <w:r w:rsidR="00DD5B57" w:rsidRPr="00DD5B57">
        <w:t xml:space="preserve"> </w:t>
      </w:r>
      <w:r w:rsidR="00DD5B57">
        <w:lastRenderedPageBreak/>
        <w:t>vehicle ownership</w:t>
      </w:r>
      <w:r w:rsidR="00DD5B57" w:rsidRPr="00DD5B57">
        <w:t xml:space="preserve"> </w:t>
      </w:r>
      <w:r w:rsidR="00F675E3">
        <w:t>are likely to show no trend</w:t>
      </w:r>
      <w:r w:rsidR="00DD5B57">
        <w:t xml:space="preserve"> in </w:t>
      </w:r>
      <w:r w:rsidR="00327089">
        <w:t>the South</w:t>
      </w:r>
      <w:r w:rsidR="00DD5B57">
        <w:t xml:space="preserve"> and West. </w:t>
      </w:r>
      <w:r w:rsidR="009A518E">
        <w:t xml:space="preserve">Overall, </w:t>
      </w:r>
      <w:r w:rsidR="00680E94">
        <w:t>at</w:t>
      </w:r>
      <w:r w:rsidR="009A518E">
        <w:t xml:space="preserve"> SSP 4 a higher number of suburban, periurban</w:t>
      </w:r>
      <w:r w:rsidR="000B6873">
        <w:t>,</w:t>
      </w:r>
      <w:r w:rsidR="009A518E">
        <w:t xml:space="preserve"> and rural cities </w:t>
      </w:r>
      <w:r w:rsidR="00F675E3">
        <w:t xml:space="preserve">are likely to </w:t>
      </w:r>
      <w:r w:rsidR="009A518E">
        <w:t>go through declining trend in population for all four regions while urban cities in South and West will continue to gain population.</w:t>
      </w:r>
    </w:p>
    <w:p w14:paraId="2E7E1367" w14:textId="0312DF49" w:rsidR="004B110B" w:rsidRDefault="004B110B" w:rsidP="007A1EE6">
      <w:pPr>
        <w:pStyle w:val="Heading2"/>
      </w:pPr>
      <w:r>
        <w:t xml:space="preserve">3. </w:t>
      </w:r>
      <w:r w:rsidRPr="000A4004">
        <w:t xml:space="preserve">Adding international immigration </w:t>
      </w:r>
    </w:p>
    <w:p w14:paraId="35BB11C3" w14:textId="7CBED75F" w:rsidR="004B110B" w:rsidRPr="000A4004" w:rsidRDefault="004B110B" w:rsidP="004B110B">
      <w:pPr>
        <w:spacing w:line="276" w:lineRule="auto"/>
        <w:rPr>
          <w:rFonts w:cs="Arial"/>
          <w:color w:val="000000" w:themeColor="text1"/>
          <w:szCs w:val="20"/>
        </w:rPr>
      </w:pPr>
      <w:r>
        <w:rPr>
          <w:rFonts w:cs="Arial"/>
          <w:color w:val="000000" w:themeColor="text1"/>
          <w:szCs w:val="20"/>
        </w:rPr>
        <w:t>M</w:t>
      </w:r>
      <w:r w:rsidRPr="000A4004">
        <w:rPr>
          <w:rFonts w:cs="Arial"/>
          <w:color w:val="000000" w:themeColor="text1"/>
          <w:szCs w:val="20"/>
        </w:rPr>
        <w:t xml:space="preserve">igration </w:t>
      </w:r>
      <w:r>
        <w:rPr>
          <w:rFonts w:cs="Arial"/>
          <w:color w:val="000000" w:themeColor="text1"/>
          <w:szCs w:val="20"/>
        </w:rPr>
        <w:t>plays a substantial</w:t>
      </w:r>
      <w:r w:rsidRPr="000A4004">
        <w:rPr>
          <w:rFonts w:cs="Arial"/>
          <w:color w:val="000000" w:themeColor="text1"/>
          <w:szCs w:val="20"/>
        </w:rPr>
        <w:t xml:space="preserve"> </w:t>
      </w:r>
      <w:r>
        <w:rPr>
          <w:rFonts w:cs="Arial"/>
          <w:color w:val="000000" w:themeColor="text1"/>
          <w:szCs w:val="20"/>
        </w:rPr>
        <w:t>role in determining</w:t>
      </w:r>
      <w:r w:rsidRPr="000A4004">
        <w:rPr>
          <w:rFonts w:cs="Arial"/>
          <w:color w:val="000000" w:themeColor="text1"/>
          <w:szCs w:val="20"/>
        </w:rPr>
        <w:t xml:space="preserve"> population growth </w:t>
      </w:r>
      <w:r>
        <w:rPr>
          <w:rFonts w:cs="Arial"/>
          <w:color w:val="000000" w:themeColor="text1"/>
          <w:szCs w:val="20"/>
        </w:rPr>
        <w:t>in the US</w:t>
      </w:r>
      <w:r w:rsidRPr="000A4004">
        <w:rPr>
          <w:rFonts w:cs="Arial"/>
          <w:color w:val="000000" w:themeColor="text1"/>
          <w:szCs w:val="20"/>
        </w:rPr>
        <w:t>.</w:t>
      </w:r>
      <w:r>
        <w:rPr>
          <w:rFonts w:cs="Arial"/>
          <w:color w:val="000000" w:themeColor="text1"/>
          <w:szCs w:val="20"/>
        </w:rPr>
        <w:t xml:space="preserve"> Migration data is usually available at larger geographic scale. To find a city level impact of migration from </w:t>
      </w:r>
      <w:r w:rsidRPr="000A4004">
        <w:rPr>
          <w:rFonts w:cs="Arial"/>
          <w:color w:val="000000" w:themeColor="text1"/>
          <w:szCs w:val="20"/>
        </w:rPr>
        <w:t>metropolitan level international immigration data</w:t>
      </w:r>
      <w:r>
        <w:rPr>
          <w:rFonts w:cs="Arial"/>
          <w:color w:val="000000" w:themeColor="text1"/>
          <w:szCs w:val="20"/>
        </w:rPr>
        <w:t>,</w:t>
      </w:r>
      <w:r w:rsidRPr="000A4004">
        <w:rPr>
          <w:rFonts w:cs="Arial"/>
          <w:color w:val="000000" w:themeColor="text1"/>
          <w:szCs w:val="20"/>
        </w:rPr>
        <w:t xml:space="preserve"> </w:t>
      </w:r>
      <w:r>
        <w:rPr>
          <w:rFonts w:cs="Arial"/>
          <w:color w:val="000000" w:themeColor="text1"/>
          <w:szCs w:val="20"/>
        </w:rPr>
        <w:t xml:space="preserve">we explored </w:t>
      </w:r>
      <w:r w:rsidRPr="000A4004">
        <w:rPr>
          <w:rFonts w:cs="Arial"/>
          <w:color w:val="000000" w:themeColor="text1"/>
          <w:szCs w:val="20"/>
        </w:rPr>
        <w:t xml:space="preserve">cities that are more prone to immigration and therefore less likely to endure the impacts of depopulation. </w:t>
      </w:r>
      <w:r w:rsidR="000B6873">
        <w:rPr>
          <w:rFonts w:cs="Arial"/>
          <w:color w:val="000000" w:themeColor="text1"/>
          <w:szCs w:val="20"/>
        </w:rPr>
        <w:t>To</w:t>
      </w:r>
      <w:r w:rsidR="000B6873" w:rsidRPr="000A4004">
        <w:rPr>
          <w:rFonts w:cs="Arial"/>
          <w:color w:val="000000" w:themeColor="text1"/>
          <w:szCs w:val="20"/>
        </w:rPr>
        <w:t xml:space="preserve"> </w:t>
      </w:r>
      <w:r w:rsidRPr="000A4004">
        <w:rPr>
          <w:rFonts w:cs="Arial"/>
          <w:color w:val="000000" w:themeColor="text1"/>
          <w:szCs w:val="20"/>
        </w:rPr>
        <w:t>distribut</w:t>
      </w:r>
      <w:r w:rsidR="000B6873">
        <w:rPr>
          <w:rFonts w:cs="Arial"/>
          <w:color w:val="000000" w:themeColor="text1"/>
          <w:szCs w:val="20"/>
        </w:rPr>
        <w:t>e</w:t>
      </w:r>
      <w:r w:rsidRPr="000A4004">
        <w:rPr>
          <w:rFonts w:cs="Arial"/>
          <w:color w:val="000000" w:themeColor="text1"/>
          <w:szCs w:val="20"/>
        </w:rPr>
        <w:t xml:space="preserve"> the metropolitan statistical area (MSA) immigration data, we leverage immigrant settlement pattern from existing literature</w:t>
      </w:r>
      <w:r>
        <w:rPr>
          <w:rFonts w:cs="Arial"/>
          <w:color w:val="000000" w:themeColor="text1"/>
          <w:szCs w:val="20"/>
        </w:rPr>
        <w:t xml:space="preserve"> as explained in the methodology</w:t>
      </w:r>
      <w:r w:rsidR="000B6873">
        <w:rPr>
          <w:rFonts w:cs="Arial"/>
          <w:color w:val="000000" w:themeColor="text1"/>
          <w:szCs w:val="20"/>
        </w:rPr>
        <w:t xml:space="preserve"> in the main article</w:t>
      </w:r>
      <w:r>
        <w:rPr>
          <w:rFonts w:cs="Arial"/>
          <w:color w:val="000000" w:themeColor="text1"/>
          <w:szCs w:val="20"/>
        </w:rPr>
        <w:t xml:space="preserve">. </w:t>
      </w:r>
    </w:p>
    <w:p w14:paraId="64A53A48" w14:textId="77777777" w:rsidR="004B110B" w:rsidRPr="000A4004" w:rsidRDefault="004B110B" w:rsidP="004B110B">
      <w:pPr>
        <w:pStyle w:val="Caption"/>
        <w:spacing w:line="276" w:lineRule="auto"/>
        <w:jc w:val="center"/>
      </w:pPr>
      <w:r w:rsidRPr="000A4004">
        <w:rPr>
          <w:noProof/>
        </w:rPr>
        <w:drawing>
          <wp:inline distT="0" distB="0" distL="0" distR="0" wp14:anchorId="409B3A5D" wp14:editId="1E1ADB67">
            <wp:extent cx="5376672" cy="4480560"/>
            <wp:effectExtent l="0" t="0" r="0" b="0"/>
            <wp:docPr id="6" name="Picture 6"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calend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396699" cy="4497249"/>
                    </a:xfrm>
                    <a:prstGeom prst="rect">
                      <a:avLst/>
                    </a:prstGeom>
                  </pic:spPr>
                </pic:pic>
              </a:graphicData>
            </a:graphic>
          </wp:inline>
        </w:drawing>
      </w:r>
    </w:p>
    <w:p w14:paraId="31B9D132" w14:textId="41B4AB6A" w:rsidR="004B110B" w:rsidRDefault="004B110B" w:rsidP="004B110B">
      <w:pPr>
        <w:pStyle w:val="Caption"/>
      </w:pPr>
      <w:bookmarkStart w:id="19" w:name="_Ref136873159"/>
      <w:r>
        <w:t xml:space="preserve">Fig. SI </w:t>
      </w:r>
      <w:fldSimple w:instr=" SEQ Fig._SI \* ARABIC ">
        <w:r w:rsidR="001F54A4">
          <w:rPr>
            <w:noProof/>
          </w:rPr>
          <w:t>9</w:t>
        </w:r>
      </w:fldSimple>
      <w:bookmarkEnd w:id="19"/>
      <w:r>
        <w:t xml:space="preserve"> </w:t>
      </w:r>
      <w:r w:rsidRPr="000A4004">
        <w:t>Percent immigrant population with change in racial share from 2010 to 2020</w:t>
      </w:r>
      <w:r>
        <w:t xml:space="preserve">. The </w:t>
      </w:r>
      <w:r>
        <w:rPr>
          <w:rFonts w:cs="Arial"/>
          <w:szCs w:val="20"/>
        </w:rPr>
        <w:t xml:space="preserve">figure shows that there exists a </w:t>
      </w:r>
      <w:r w:rsidRPr="007D3E40">
        <w:t xml:space="preserve">positive correlation between the percent immigrant population </w:t>
      </w:r>
      <w:r>
        <w:t>in MSA</w:t>
      </w:r>
      <w:r w:rsidR="00257CF2">
        <w:t>s</w:t>
      </w:r>
      <w:r>
        <w:t xml:space="preserve"> </w:t>
      </w:r>
      <w:r w:rsidRPr="007D3E40">
        <w:t xml:space="preserve">and </w:t>
      </w:r>
      <w:r w:rsidR="00257CF2">
        <w:t xml:space="preserve">the </w:t>
      </w:r>
      <w:r w:rsidRPr="007D3E40">
        <w:t xml:space="preserve">percent change in Hispanic and Asian populations in </w:t>
      </w:r>
      <w:r>
        <w:t>cities</w:t>
      </w:r>
      <w:r w:rsidRPr="007D3E40">
        <w:t>.</w:t>
      </w:r>
      <w:r>
        <w:t xml:space="preserve"> Based on this correlation, we identified cities that are more likely to gain population from international immigration, and as a result, </w:t>
      </w:r>
      <w:r w:rsidR="00257CF2">
        <w:t xml:space="preserve">they are likely to be </w:t>
      </w:r>
      <w:r>
        <w:t>less vulnerable to depopulation.</w:t>
      </w:r>
    </w:p>
    <w:p w14:paraId="48DBC96B" w14:textId="77777777" w:rsidR="004B110B" w:rsidRPr="004B110B" w:rsidRDefault="004B110B" w:rsidP="004B110B"/>
    <w:p w14:paraId="63AE83D4" w14:textId="51EEFB0B" w:rsidR="00FC50B7" w:rsidRPr="00FC50B7" w:rsidRDefault="007A1EE6" w:rsidP="007A1EE6">
      <w:pPr>
        <w:pStyle w:val="Heading2"/>
      </w:pPr>
      <w:r>
        <w:lastRenderedPageBreak/>
        <w:t>4</w:t>
      </w:r>
      <w:r w:rsidR="00FC50B7">
        <w:t>. References</w:t>
      </w:r>
    </w:p>
    <w:p w14:paraId="5E59E88C" w14:textId="77777777" w:rsidR="004E055E" w:rsidRPr="004E055E" w:rsidRDefault="00F922BA" w:rsidP="004E055E">
      <w:pPr>
        <w:pStyle w:val="Bibliography"/>
        <w:rPr>
          <w:rFonts w:cs="Arial"/>
        </w:rPr>
      </w:pPr>
      <w:r>
        <w:rPr>
          <w:rFonts w:cs="Arial"/>
          <w:szCs w:val="20"/>
          <w:shd w:val="clear" w:color="auto" w:fill="FFFCF0"/>
        </w:rPr>
        <w:fldChar w:fldCharType="begin"/>
      </w:r>
      <w:r>
        <w:rPr>
          <w:rFonts w:cs="Arial"/>
          <w:szCs w:val="20"/>
          <w:shd w:val="clear" w:color="auto" w:fill="FFFCF0"/>
        </w:rPr>
        <w:instrText xml:space="preserve"> ADDIN ZOTERO_BIBL {"uncited":[],"omitted":[],"custom":[]} CSL_BIBLIOGRAPHY </w:instrText>
      </w:r>
      <w:r>
        <w:rPr>
          <w:rFonts w:cs="Arial"/>
          <w:szCs w:val="20"/>
          <w:shd w:val="clear" w:color="auto" w:fill="FFFCF0"/>
        </w:rPr>
        <w:fldChar w:fldCharType="separate"/>
      </w:r>
      <w:r w:rsidR="004E055E" w:rsidRPr="004E055E">
        <w:rPr>
          <w:rFonts w:cs="Arial"/>
        </w:rPr>
        <w:t>[1]</w:t>
      </w:r>
      <w:r w:rsidR="004E055E" w:rsidRPr="004E055E">
        <w:rPr>
          <w:rFonts w:cs="Arial"/>
        </w:rPr>
        <w:tab/>
        <w:t xml:space="preserve">U. C. Bureau, “Understanding and Using American Community Survey Data: What All Data Users Need to Know,” </w:t>
      </w:r>
      <w:r w:rsidR="004E055E" w:rsidRPr="004E055E">
        <w:rPr>
          <w:rFonts w:cs="Arial"/>
          <w:i/>
          <w:iCs/>
        </w:rPr>
        <w:t>Census.gov</w:t>
      </w:r>
      <w:r w:rsidR="004E055E" w:rsidRPr="004E055E">
        <w:rPr>
          <w:rFonts w:cs="Arial"/>
        </w:rPr>
        <w:t>, Sep. 2020. https://www.census.gov/programs-surveys/acs/library/handbooks/general.html (accessed Mar. 20, 2023).</w:t>
      </w:r>
    </w:p>
    <w:p w14:paraId="3A3B29A9" w14:textId="77777777" w:rsidR="004E055E" w:rsidRPr="004E055E" w:rsidRDefault="004E055E" w:rsidP="004E055E">
      <w:pPr>
        <w:pStyle w:val="Bibliography"/>
        <w:rPr>
          <w:rFonts w:cs="Arial"/>
        </w:rPr>
      </w:pPr>
      <w:r w:rsidRPr="004E055E">
        <w:rPr>
          <w:rFonts w:cs="Arial"/>
        </w:rPr>
        <w:t>[2]</w:t>
      </w:r>
      <w:r w:rsidRPr="004E055E">
        <w:rPr>
          <w:rFonts w:cs="Arial"/>
        </w:rPr>
        <w:tab/>
        <w:t>M. Ratcliffe, “Understanding ‘Place’ in Census Bureau Data Products.” U.S. Census Bureau, 2012.</w:t>
      </w:r>
    </w:p>
    <w:p w14:paraId="0ABA1A54" w14:textId="77777777" w:rsidR="004E055E" w:rsidRPr="004E055E" w:rsidRDefault="004E055E" w:rsidP="004E055E">
      <w:pPr>
        <w:pStyle w:val="Bibliography"/>
        <w:rPr>
          <w:rFonts w:cs="Arial"/>
        </w:rPr>
      </w:pPr>
      <w:r w:rsidRPr="004E055E">
        <w:rPr>
          <w:rFonts w:cs="Arial"/>
        </w:rPr>
        <w:t>[3]</w:t>
      </w:r>
      <w:r w:rsidRPr="004E055E">
        <w:rPr>
          <w:rFonts w:cs="Arial"/>
        </w:rPr>
        <w:tab/>
        <w:t xml:space="preserve">M. E. Hauer, “Population projections for U.S. counties by age, sex, and race controlled to shared socioeconomic pathway,” </w:t>
      </w:r>
      <w:r w:rsidRPr="004E055E">
        <w:rPr>
          <w:rFonts w:cs="Arial"/>
          <w:i/>
          <w:iCs/>
        </w:rPr>
        <w:t>Sci. Data</w:t>
      </w:r>
      <w:r w:rsidRPr="004E055E">
        <w:rPr>
          <w:rFonts w:cs="Arial"/>
        </w:rPr>
        <w:t>, vol. 6, no. 1, Art. no. 1, Feb. 2019, doi: 10.1038/sdata.2019.5.</w:t>
      </w:r>
    </w:p>
    <w:p w14:paraId="2090CB81" w14:textId="77777777" w:rsidR="004E055E" w:rsidRPr="004E055E" w:rsidRDefault="004E055E" w:rsidP="004E055E">
      <w:pPr>
        <w:pStyle w:val="Bibliography"/>
        <w:rPr>
          <w:rFonts w:cs="Arial"/>
        </w:rPr>
      </w:pPr>
      <w:r w:rsidRPr="004E055E">
        <w:rPr>
          <w:rFonts w:cs="Arial"/>
        </w:rPr>
        <w:t>[4]</w:t>
      </w:r>
      <w:r w:rsidRPr="004E055E">
        <w:rPr>
          <w:rFonts w:cs="Arial"/>
        </w:rPr>
        <w:tab/>
        <w:t>J. Gao, “Downscaling Global Spatial Population Projections from 1/8-degree to 1-km Grid Cells,” 2017, doi: 10.5065/D60Z721H.</w:t>
      </w:r>
    </w:p>
    <w:p w14:paraId="6DDBD62C" w14:textId="77777777" w:rsidR="004E055E" w:rsidRPr="004E055E" w:rsidRDefault="004E055E" w:rsidP="004E055E">
      <w:pPr>
        <w:pStyle w:val="Bibliography"/>
        <w:rPr>
          <w:rFonts w:cs="Arial"/>
        </w:rPr>
      </w:pPr>
      <w:r w:rsidRPr="004E055E">
        <w:rPr>
          <w:rFonts w:cs="Arial"/>
        </w:rPr>
        <w:t>[5]</w:t>
      </w:r>
      <w:r w:rsidRPr="004E055E">
        <w:rPr>
          <w:rFonts w:cs="Arial"/>
        </w:rPr>
        <w:tab/>
        <w:t xml:space="preserve">B. Jones and B. C. O’Neill, “Spatially explicit global population scenarios consistent with the Shared Socioeconomic Pathways,” </w:t>
      </w:r>
      <w:r w:rsidRPr="004E055E">
        <w:rPr>
          <w:rFonts w:cs="Arial"/>
          <w:i/>
          <w:iCs/>
        </w:rPr>
        <w:t>Environ. Res. Lett.</w:t>
      </w:r>
      <w:r w:rsidRPr="004E055E">
        <w:rPr>
          <w:rFonts w:cs="Arial"/>
        </w:rPr>
        <w:t>, vol. 11, no. 8, p. 084003, Jul. 2016, doi: 10.1088/1748-9326/11/8/084003.</w:t>
      </w:r>
    </w:p>
    <w:p w14:paraId="25B44CAC" w14:textId="77777777" w:rsidR="004E055E" w:rsidRPr="004E055E" w:rsidRDefault="004E055E" w:rsidP="004E055E">
      <w:pPr>
        <w:pStyle w:val="Bibliography"/>
        <w:rPr>
          <w:rFonts w:cs="Arial"/>
        </w:rPr>
      </w:pPr>
      <w:r w:rsidRPr="004E055E">
        <w:rPr>
          <w:rFonts w:cs="Arial"/>
        </w:rPr>
        <w:t>[6]</w:t>
      </w:r>
      <w:r w:rsidRPr="004E055E">
        <w:rPr>
          <w:rFonts w:cs="Arial"/>
        </w:rPr>
        <w:tab/>
        <w:t xml:space="preserve">K. Riahi </w:t>
      </w:r>
      <w:r w:rsidRPr="004E055E">
        <w:rPr>
          <w:rFonts w:cs="Arial"/>
          <w:i/>
          <w:iCs/>
        </w:rPr>
        <w:t>et al.</w:t>
      </w:r>
      <w:r w:rsidRPr="004E055E">
        <w:rPr>
          <w:rFonts w:cs="Arial"/>
        </w:rPr>
        <w:t xml:space="preserve">, “The Shared Socioeconomic Pathways and their energy, land use, and greenhouse gas emissions implications: An overview,” </w:t>
      </w:r>
      <w:r w:rsidRPr="004E055E">
        <w:rPr>
          <w:rFonts w:cs="Arial"/>
          <w:i/>
          <w:iCs/>
        </w:rPr>
        <w:t>Glob. Environ. Change</w:t>
      </w:r>
      <w:r w:rsidRPr="004E055E">
        <w:rPr>
          <w:rFonts w:cs="Arial"/>
        </w:rPr>
        <w:t>, vol. 42, pp. 153–168, Jan. 2017, doi: 10.1016/j.gloenvcha.2016.05.009.</w:t>
      </w:r>
    </w:p>
    <w:p w14:paraId="10EE3189" w14:textId="77777777" w:rsidR="004E055E" w:rsidRPr="004E055E" w:rsidRDefault="004E055E" w:rsidP="004E055E">
      <w:pPr>
        <w:pStyle w:val="Bibliography"/>
        <w:rPr>
          <w:rFonts w:cs="Arial"/>
        </w:rPr>
      </w:pPr>
      <w:r w:rsidRPr="004E055E">
        <w:rPr>
          <w:rFonts w:cs="Arial"/>
        </w:rPr>
        <w:t>[7]</w:t>
      </w:r>
      <w:r w:rsidRPr="004E055E">
        <w:rPr>
          <w:rFonts w:cs="Arial"/>
        </w:rPr>
        <w:tab/>
        <w:t xml:space="preserve">R. C. Estoque, M. Ooba, T. Togawa, and Y. Hijioka, “Projected land-use changes in the Shared Socioeconomic Pathways: Insights and implications,” </w:t>
      </w:r>
      <w:r w:rsidRPr="004E055E">
        <w:rPr>
          <w:rFonts w:cs="Arial"/>
          <w:i/>
          <w:iCs/>
        </w:rPr>
        <w:t>Ambio</w:t>
      </w:r>
      <w:r w:rsidRPr="004E055E">
        <w:rPr>
          <w:rFonts w:cs="Arial"/>
        </w:rPr>
        <w:t>, vol. 49, no. 12, pp. 1972–1981, Dec. 2020, doi: 10.1007/s13280-020-01338-4.</w:t>
      </w:r>
    </w:p>
    <w:p w14:paraId="1CEF2073" w14:textId="77777777" w:rsidR="004E055E" w:rsidRPr="004E055E" w:rsidRDefault="004E055E" w:rsidP="004E055E">
      <w:pPr>
        <w:pStyle w:val="Bibliography"/>
        <w:rPr>
          <w:rFonts w:cs="Arial"/>
        </w:rPr>
      </w:pPr>
      <w:r w:rsidRPr="004E055E">
        <w:rPr>
          <w:rFonts w:cs="Arial"/>
        </w:rPr>
        <w:t>[8]</w:t>
      </w:r>
      <w:r w:rsidRPr="004E055E">
        <w:rPr>
          <w:rFonts w:cs="Arial"/>
        </w:rPr>
        <w:tab/>
        <w:t xml:space="preserve">H. Buhaug and J. Vestby, “On Growth Projections in the Shared Socioeconomic Pathways,” </w:t>
      </w:r>
      <w:r w:rsidRPr="004E055E">
        <w:rPr>
          <w:rFonts w:cs="Arial"/>
          <w:i/>
          <w:iCs/>
        </w:rPr>
        <w:t>Glob. Environ. Polit.</w:t>
      </w:r>
      <w:r w:rsidRPr="004E055E">
        <w:rPr>
          <w:rFonts w:cs="Arial"/>
        </w:rPr>
        <w:t>, vol. 19, no. 4, pp. 118–132, Nov. 2019, doi: 10.1162/glep_a_00525.</w:t>
      </w:r>
    </w:p>
    <w:p w14:paraId="1CBCA0CA" w14:textId="77777777" w:rsidR="004E055E" w:rsidRPr="004E055E" w:rsidRDefault="004E055E" w:rsidP="004E055E">
      <w:pPr>
        <w:pStyle w:val="Bibliography"/>
        <w:rPr>
          <w:rFonts w:cs="Arial"/>
        </w:rPr>
      </w:pPr>
      <w:r w:rsidRPr="004E055E">
        <w:rPr>
          <w:rFonts w:cs="Arial"/>
        </w:rPr>
        <w:t>[9]</w:t>
      </w:r>
      <w:r w:rsidRPr="004E055E">
        <w:rPr>
          <w:rFonts w:cs="Arial"/>
        </w:rPr>
        <w:tab/>
        <w:t xml:space="preserve">D. P. van Vuuren </w:t>
      </w:r>
      <w:r w:rsidRPr="004E055E">
        <w:rPr>
          <w:rFonts w:cs="Arial"/>
          <w:i/>
          <w:iCs/>
        </w:rPr>
        <w:t>et al.</w:t>
      </w:r>
      <w:r w:rsidRPr="004E055E">
        <w:rPr>
          <w:rFonts w:cs="Arial"/>
        </w:rPr>
        <w:t xml:space="preserve">, “The Shared Socio-economic Pathways: Trajectories for human development and global environmental change,” </w:t>
      </w:r>
      <w:r w:rsidRPr="004E055E">
        <w:rPr>
          <w:rFonts w:cs="Arial"/>
          <w:i/>
          <w:iCs/>
        </w:rPr>
        <w:t>Glob. Environ. Change</w:t>
      </w:r>
      <w:r w:rsidRPr="004E055E">
        <w:rPr>
          <w:rFonts w:cs="Arial"/>
        </w:rPr>
        <w:t>, pp. 148–152, 2017, doi: 10.1016/j.gloenvcha.2016.10.009.</w:t>
      </w:r>
    </w:p>
    <w:p w14:paraId="47E4884F" w14:textId="581B1F51" w:rsidR="00946EAB" w:rsidRPr="00F922BA" w:rsidRDefault="00F922BA" w:rsidP="00F922BA">
      <w:pPr>
        <w:pStyle w:val="Caption"/>
        <w:rPr>
          <w:rFonts w:cs="Arial"/>
          <w:color w:val="auto"/>
          <w:szCs w:val="20"/>
        </w:rPr>
      </w:pPr>
      <w:r>
        <w:rPr>
          <w:rFonts w:cs="Arial"/>
          <w:color w:val="auto"/>
          <w:szCs w:val="20"/>
          <w:shd w:val="clear" w:color="auto" w:fill="FFFCF0"/>
        </w:rPr>
        <w:fldChar w:fldCharType="end"/>
      </w:r>
      <w:r w:rsidR="00E44DA0" w:rsidRPr="00F922BA">
        <w:rPr>
          <w:rFonts w:cs="Arial"/>
          <w:color w:val="auto"/>
          <w:szCs w:val="20"/>
          <w:shd w:val="clear" w:color="auto" w:fill="FFFCF0"/>
        </w:rPr>
        <w:t xml:space="preserve"> </w:t>
      </w:r>
    </w:p>
    <w:sectPr w:rsidR="00946EAB" w:rsidRPr="00F922BA" w:rsidSect="00B401F6">
      <w:headerReference w:type="even" r:id="rId23"/>
      <w:headerReference w:type="default" r:id="rId24"/>
      <w:footerReference w:type="even" r:id="rId25"/>
      <w:footerReference w:type="default" r:id="rId26"/>
      <w:headerReference w:type="first" r:id="rId27"/>
      <w:footerReference w:type="firs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435B6" w14:textId="77777777" w:rsidR="004235C3" w:rsidRDefault="004235C3" w:rsidP="00044BB4">
      <w:pPr>
        <w:spacing w:after="0" w:line="240" w:lineRule="auto"/>
      </w:pPr>
      <w:r>
        <w:separator/>
      </w:r>
    </w:p>
  </w:endnote>
  <w:endnote w:type="continuationSeparator" w:id="0">
    <w:p w14:paraId="35553F5E" w14:textId="77777777" w:rsidR="004235C3" w:rsidRDefault="004235C3" w:rsidP="00044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2588352"/>
      <w:docPartObj>
        <w:docPartGallery w:val="Page Numbers (Bottom of Page)"/>
        <w:docPartUnique/>
      </w:docPartObj>
    </w:sdtPr>
    <w:sdtContent>
      <w:p w14:paraId="0A103938" w14:textId="7DA96815" w:rsidR="00044BB4" w:rsidRDefault="00044BB4" w:rsidP="00581F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A42445" w14:textId="77777777" w:rsidR="00044BB4" w:rsidRDefault="00044B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8543908"/>
      <w:docPartObj>
        <w:docPartGallery w:val="Page Numbers (Bottom of Page)"/>
        <w:docPartUnique/>
      </w:docPartObj>
    </w:sdtPr>
    <w:sdtContent>
      <w:p w14:paraId="75C8A869" w14:textId="76633215" w:rsidR="00044BB4" w:rsidRDefault="00044BB4" w:rsidP="00581F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F51238" w14:textId="77777777" w:rsidR="00044BB4" w:rsidRDefault="00044B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AF29F" w14:textId="77777777" w:rsidR="00470279" w:rsidRDefault="004702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BF028" w14:textId="77777777" w:rsidR="004235C3" w:rsidRDefault="004235C3" w:rsidP="00044BB4">
      <w:pPr>
        <w:spacing w:after="0" w:line="240" w:lineRule="auto"/>
      </w:pPr>
      <w:r>
        <w:separator/>
      </w:r>
    </w:p>
  </w:footnote>
  <w:footnote w:type="continuationSeparator" w:id="0">
    <w:p w14:paraId="388F8F88" w14:textId="77777777" w:rsidR="004235C3" w:rsidRDefault="004235C3" w:rsidP="00044B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8EB0F" w14:textId="77777777" w:rsidR="00470279" w:rsidRDefault="004702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98B48" w14:textId="39AAAA42" w:rsidR="00044BB4" w:rsidRPr="007E55BF" w:rsidRDefault="009B45EE" w:rsidP="007E55BF">
    <w:pPr>
      <w:tabs>
        <w:tab w:val="right" w:pos="9360"/>
      </w:tabs>
      <w:spacing w:after="0" w:line="276" w:lineRule="auto"/>
      <w:rPr>
        <w:rFonts w:cs="Arial"/>
        <w:i/>
        <w:iCs/>
        <w:color w:val="000000" w:themeColor="text1"/>
        <w:sz w:val="18"/>
        <w:szCs w:val="18"/>
      </w:rPr>
    </w:pPr>
    <w:r w:rsidRPr="007E55BF">
      <w:rPr>
        <w:rFonts w:cs="Arial"/>
        <w:i/>
        <w:iCs/>
        <w:color w:val="000000" w:themeColor="text1"/>
        <w:sz w:val="18"/>
        <w:szCs w:val="18"/>
      </w:rPr>
      <w:t>Depopulation and Infrastructure in U.S. Cities: Looking Toward 2100</w:t>
    </w:r>
    <w:r w:rsidR="007E55BF" w:rsidRPr="007E55BF">
      <w:rPr>
        <w:rFonts w:cs="Arial"/>
        <w:i/>
        <w:iCs/>
        <w:color w:val="000000" w:themeColor="text1"/>
        <w:sz w:val="18"/>
        <w:szCs w:val="18"/>
      </w:rPr>
      <w:t xml:space="preserve"> </w:t>
    </w:r>
    <w:r w:rsidR="007E55BF" w:rsidRPr="007E55BF">
      <w:rPr>
        <w:rFonts w:cs="Arial"/>
        <w:i/>
        <w:iCs/>
        <w:color w:val="000000" w:themeColor="text1"/>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369DF" w14:textId="77777777" w:rsidR="00470279" w:rsidRDefault="00470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5E7747"/>
    <w:multiLevelType w:val="hybridMultilevel"/>
    <w:tmpl w:val="7F209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9864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A40"/>
    <w:rsid w:val="000004FC"/>
    <w:rsid w:val="00003928"/>
    <w:rsid w:val="00006953"/>
    <w:rsid w:val="00030679"/>
    <w:rsid w:val="00030CC4"/>
    <w:rsid w:val="000445BF"/>
    <w:rsid w:val="00044BB4"/>
    <w:rsid w:val="000559A8"/>
    <w:rsid w:val="0006735C"/>
    <w:rsid w:val="00070B18"/>
    <w:rsid w:val="000875F0"/>
    <w:rsid w:val="00087AAE"/>
    <w:rsid w:val="000910A9"/>
    <w:rsid w:val="0009455F"/>
    <w:rsid w:val="000A5EF9"/>
    <w:rsid w:val="000B3E4F"/>
    <w:rsid w:val="000B6873"/>
    <w:rsid w:val="000B6C0E"/>
    <w:rsid w:val="000C23E5"/>
    <w:rsid w:val="000C7F9D"/>
    <w:rsid w:val="000D5223"/>
    <w:rsid w:val="000F693A"/>
    <w:rsid w:val="0012603D"/>
    <w:rsid w:val="0013787A"/>
    <w:rsid w:val="001479FF"/>
    <w:rsid w:val="00156F5C"/>
    <w:rsid w:val="001645A1"/>
    <w:rsid w:val="0017249A"/>
    <w:rsid w:val="00190825"/>
    <w:rsid w:val="001A2E75"/>
    <w:rsid w:val="001B342C"/>
    <w:rsid w:val="001F54A4"/>
    <w:rsid w:val="00206F3E"/>
    <w:rsid w:val="00224AEB"/>
    <w:rsid w:val="00232D18"/>
    <w:rsid w:val="00257CF2"/>
    <w:rsid w:val="002735EE"/>
    <w:rsid w:val="00275C53"/>
    <w:rsid w:val="002822B0"/>
    <w:rsid w:val="00290877"/>
    <w:rsid w:val="002A0C33"/>
    <w:rsid w:val="002A6E6E"/>
    <w:rsid w:val="002B4A8E"/>
    <w:rsid w:val="002D66CE"/>
    <w:rsid w:val="00324840"/>
    <w:rsid w:val="00327089"/>
    <w:rsid w:val="0033695F"/>
    <w:rsid w:val="00345A0C"/>
    <w:rsid w:val="00353438"/>
    <w:rsid w:val="00373A07"/>
    <w:rsid w:val="003921E7"/>
    <w:rsid w:val="00395B03"/>
    <w:rsid w:val="003A6936"/>
    <w:rsid w:val="003B112D"/>
    <w:rsid w:val="003C1904"/>
    <w:rsid w:val="003D3B0E"/>
    <w:rsid w:val="004235C3"/>
    <w:rsid w:val="00435AC0"/>
    <w:rsid w:val="0044080D"/>
    <w:rsid w:val="00461FD0"/>
    <w:rsid w:val="004646CD"/>
    <w:rsid w:val="00470279"/>
    <w:rsid w:val="00474C04"/>
    <w:rsid w:val="004B110B"/>
    <w:rsid w:val="004E055E"/>
    <w:rsid w:val="00503F00"/>
    <w:rsid w:val="00515FA0"/>
    <w:rsid w:val="005564FD"/>
    <w:rsid w:val="005601A5"/>
    <w:rsid w:val="00567299"/>
    <w:rsid w:val="00572016"/>
    <w:rsid w:val="00572BED"/>
    <w:rsid w:val="0058434D"/>
    <w:rsid w:val="00592167"/>
    <w:rsid w:val="00592652"/>
    <w:rsid w:val="005A369C"/>
    <w:rsid w:val="005C4A19"/>
    <w:rsid w:val="005F1667"/>
    <w:rsid w:val="00610633"/>
    <w:rsid w:val="00614E71"/>
    <w:rsid w:val="006224B3"/>
    <w:rsid w:val="00622A45"/>
    <w:rsid w:val="0063137C"/>
    <w:rsid w:val="00647F51"/>
    <w:rsid w:val="00661A22"/>
    <w:rsid w:val="00667BA8"/>
    <w:rsid w:val="00680E94"/>
    <w:rsid w:val="0068235C"/>
    <w:rsid w:val="00682E7E"/>
    <w:rsid w:val="006976AB"/>
    <w:rsid w:val="006A3637"/>
    <w:rsid w:val="006D182D"/>
    <w:rsid w:val="006E0C83"/>
    <w:rsid w:val="00703D7C"/>
    <w:rsid w:val="00705CA2"/>
    <w:rsid w:val="007252C8"/>
    <w:rsid w:val="00730A40"/>
    <w:rsid w:val="00735BB5"/>
    <w:rsid w:val="00740C36"/>
    <w:rsid w:val="00741074"/>
    <w:rsid w:val="00741D5A"/>
    <w:rsid w:val="007420AD"/>
    <w:rsid w:val="00744434"/>
    <w:rsid w:val="0074624D"/>
    <w:rsid w:val="00763B01"/>
    <w:rsid w:val="00770BEE"/>
    <w:rsid w:val="00770FE8"/>
    <w:rsid w:val="007717E1"/>
    <w:rsid w:val="00774065"/>
    <w:rsid w:val="007A1EE6"/>
    <w:rsid w:val="007A619B"/>
    <w:rsid w:val="007B14DE"/>
    <w:rsid w:val="007C2FC0"/>
    <w:rsid w:val="007D008E"/>
    <w:rsid w:val="007D3223"/>
    <w:rsid w:val="007E55BF"/>
    <w:rsid w:val="007F696F"/>
    <w:rsid w:val="00807185"/>
    <w:rsid w:val="008150DB"/>
    <w:rsid w:val="00842475"/>
    <w:rsid w:val="00842BBB"/>
    <w:rsid w:val="008579F9"/>
    <w:rsid w:val="00865092"/>
    <w:rsid w:val="00872949"/>
    <w:rsid w:val="008843DA"/>
    <w:rsid w:val="008B63B1"/>
    <w:rsid w:val="008C38C4"/>
    <w:rsid w:val="008F0335"/>
    <w:rsid w:val="009033C7"/>
    <w:rsid w:val="00916329"/>
    <w:rsid w:val="00927F6F"/>
    <w:rsid w:val="009367B0"/>
    <w:rsid w:val="00940E44"/>
    <w:rsid w:val="00946EAB"/>
    <w:rsid w:val="00952813"/>
    <w:rsid w:val="009528C5"/>
    <w:rsid w:val="0096483D"/>
    <w:rsid w:val="00971448"/>
    <w:rsid w:val="00977D57"/>
    <w:rsid w:val="00991B7E"/>
    <w:rsid w:val="00997ED7"/>
    <w:rsid w:val="009A518E"/>
    <w:rsid w:val="009B45EE"/>
    <w:rsid w:val="009B7FBE"/>
    <w:rsid w:val="009C2141"/>
    <w:rsid w:val="009C71C2"/>
    <w:rsid w:val="009E0D76"/>
    <w:rsid w:val="009E4E8C"/>
    <w:rsid w:val="009F67A5"/>
    <w:rsid w:val="00A2489D"/>
    <w:rsid w:val="00A264F2"/>
    <w:rsid w:val="00A30826"/>
    <w:rsid w:val="00A47F3E"/>
    <w:rsid w:val="00A6525F"/>
    <w:rsid w:val="00A86B0A"/>
    <w:rsid w:val="00AA02A8"/>
    <w:rsid w:val="00AC3B57"/>
    <w:rsid w:val="00AE6E33"/>
    <w:rsid w:val="00AE7DEC"/>
    <w:rsid w:val="00AF775B"/>
    <w:rsid w:val="00B04A0B"/>
    <w:rsid w:val="00B07510"/>
    <w:rsid w:val="00B14F83"/>
    <w:rsid w:val="00B24B5C"/>
    <w:rsid w:val="00B60DE9"/>
    <w:rsid w:val="00B8268A"/>
    <w:rsid w:val="00B96907"/>
    <w:rsid w:val="00B97E78"/>
    <w:rsid w:val="00BC4757"/>
    <w:rsid w:val="00BD7C46"/>
    <w:rsid w:val="00BE11A6"/>
    <w:rsid w:val="00BE16B9"/>
    <w:rsid w:val="00BE2C32"/>
    <w:rsid w:val="00BF36F5"/>
    <w:rsid w:val="00BF783B"/>
    <w:rsid w:val="00C0044A"/>
    <w:rsid w:val="00C056EF"/>
    <w:rsid w:val="00C114FE"/>
    <w:rsid w:val="00C37FA1"/>
    <w:rsid w:val="00C40C04"/>
    <w:rsid w:val="00C47E13"/>
    <w:rsid w:val="00C638AC"/>
    <w:rsid w:val="00C63EA6"/>
    <w:rsid w:val="00C651E7"/>
    <w:rsid w:val="00C67DFF"/>
    <w:rsid w:val="00C849CC"/>
    <w:rsid w:val="00CC2D41"/>
    <w:rsid w:val="00D11453"/>
    <w:rsid w:val="00D15229"/>
    <w:rsid w:val="00D63D7B"/>
    <w:rsid w:val="00D65E43"/>
    <w:rsid w:val="00D72E27"/>
    <w:rsid w:val="00D80AA0"/>
    <w:rsid w:val="00DA6790"/>
    <w:rsid w:val="00DD1689"/>
    <w:rsid w:val="00DD2650"/>
    <w:rsid w:val="00DD5B57"/>
    <w:rsid w:val="00DF28BA"/>
    <w:rsid w:val="00DF4509"/>
    <w:rsid w:val="00E3469D"/>
    <w:rsid w:val="00E34D5C"/>
    <w:rsid w:val="00E3519C"/>
    <w:rsid w:val="00E44DA0"/>
    <w:rsid w:val="00E472A4"/>
    <w:rsid w:val="00E50A0C"/>
    <w:rsid w:val="00E51CDC"/>
    <w:rsid w:val="00E86548"/>
    <w:rsid w:val="00EA2A93"/>
    <w:rsid w:val="00EA2F25"/>
    <w:rsid w:val="00EA3150"/>
    <w:rsid w:val="00ED1DE5"/>
    <w:rsid w:val="00ED4051"/>
    <w:rsid w:val="00ED7E78"/>
    <w:rsid w:val="00F3540B"/>
    <w:rsid w:val="00F4388B"/>
    <w:rsid w:val="00F63B54"/>
    <w:rsid w:val="00F66E46"/>
    <w:rsid w:val="00F675E3"/>
    <w:rsid w:val="00F71C8C"/>
    <w:rsid w:val="00F74F9B"/>
    <w:rsid w:val="00F90772"/>
    <w:rsid w:val="00F922BA"/>
    <w:rsid w:val="00F93A66"/>
    <w:rsid w:val="00FB029B"/>
    <w:rsid w:val="00FC50B7"/>
    <w:rsid w:val="00FD134F"/>
    <w:rsid w:val="00FF1C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D81C4"/>
  <w15:chartTrackingRefBased/>
  <w15:docId w15:val="{4247E898-8E9D-4EC0-ADFD-296AF6A0B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4DE"/>
    <w:rPr>
      <w:rFonts w:ascii="Arial" w:hAnsi="Arial"/>
      <w:kern w:val="0"/>
      <w:sz w:val="20"/>
      <w14:ligatures w14:val="none"/>
    </w:rPr>
  </w:style>
  <w:style w:type="paragraph" w:styleId="Heading1">
    <w:name w:val="heading 1"/>
    <w:basedOn w:val="Normal"/>
    <w:next w:val="Normal"/>
    <w:link w:val="Heading1Char"/>
    <w:autoRedefine/>
    <w:uiPriority w:val="9"/>
    <w:qFormat/>
    <w:rsid w:val="0033695F"/>
    <w:pPr>
      <w:keepNext/>
      <w:keepLines/>
      <w:spacing w:before="240" w:after="120"/>
      <w:jc w:val="center"/>
      <w:outlineLvl w:val="0"/>
    </w:pPr>
    <w:rPr>
      <w:rFonts w:eastAsiaTheme="majorEastAsia" w:cstheme="majorBidi"/>
      <w:b/>
      <w:color w:val="000000" w:themeColor="text1"/>
      <w:sz w:val="22"/>
    </w:rPr>
  </w:style>
  <w:style w:type="paragraph" w:styleId="Heading2">
    <w:name w:val="heading 2"/>
    <w:basedOn w:val="Normal"/>
    <w:next w:val="Normal"/>
    <w:link w:val="Heading2Char"/>
    <w:autoRedefine/>
    <w:uiPriority w:val="9"/>
    <w:unhideWhenUsed/>
    <w:qFormat/>
    <w:rsid w:val="007A1EE6"/>
    <w:pPr>
      <w:keepNext/>
      <w:keepLines/>
      <w:spacing w:before="240" w:after="240" w:line="256" w:lineRule="auto"/>
      <w:jc w:val="both"/>
      <w:outlineLvl w:val="1"/>
    </w:pPr>
    <w:rPr>
      <w:rFonts w:eastAsiaTheme="majorEastAsia" w:cs="Times New Roman (Headings CS)"/>
      <w:b/>
      <w:color w:val="000000" w:themeColor="text1"/>
      <w:szCs w:val="26"/>
    </w:rPr>
  </w:style>
  <w:style w:type="paragraph" w:styleId="Heading3">
    <w:name w:val="heading 3"/>
    <w:basedOn w:val="Normal"/>
    <w:next w:val="Normal"/>
    <w:link w:val="Heading3Char"/>
    <w:autoRedefine/>
    <w:uiPriority w:val="9"/>
    <w:unhideWhenUsed/>
    <w:qFormat/>
    <w:rsid w:val="0074624D"/>
    <w:pPr>
      <w:keepNext/>
      <w:keepLines/>
      <w:spacing w:before="120" w:after="120"/>
      <w:outlineLvl w:val="2"/>
    </w:pPr>
    <w:rPr>
      <w:rFonts w:eastAsiaTheme="majorEastAsia" w:cstheme="majorBidi"/>
      <w:i/>
      <w:color w:val="000000" w:themeColor="text1"/>
      <w:szCs w:val="24"/>
    </w:rPr>
  </w:style>
  <w:style w:type="paragraph" w:styleId="Heading4">
    <w:name w:val="heading 4"/>
    <w:basedOn w:val="Normal"/>
    <w:next w:val="Normal"/>
    <w:link w:val="Heading4Char"/>
    <w:uiPriority w:val="9"/>
    <w:unhideWhenUsed/>
    <w:qFormat/>
    <w:rsid w:val="007B14DE"/>
    <w:pPr>
      <w:keepNext/>
      <w:keepLines/>
      <w:spacing w:before="120" w:after="12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95F"/>
    <w:rPr>
      <w:rFonts w:ascii="Arial" w:eastAsiaTheme="majorEastAsia" w:hAnsi="Arial" w:cstheme="majorBidi"/>
      <w:b/>
      <w:color w:val="000000" w:themeColor="text1"/>
      <w:kern w:val="0"/>
      <w14:ligatures w14:val="none"/>
    </w:rPr>
  </w:style>
  <w:style w:type="character" w:customStyle="1" w:styleId="Heading2Char">
    <w:name w:val="Heading 2 Char"/>
    <w:basedOn w:val="DefaultParagraphFont"/>
    <w:link w:val="Heading2"/>
    <w:uiPriority w:val="9"/>
    <w:rsid w:val="007A1EE6"/>
    <w:rPr>
      <w:rFonts w:ascii="Arial" w:eastAsiaTheme="majorEastAsia" w:hAnsi="Arial" w:cs="Times New Roman (Headings CS)"/>
      <w:b/>
      <w:color w:val="000000" w:themeColor="text1"/>
      <w:kern w:val="0"/>
      <w:sz w:val="20"/>
      <w:szCs w:val="26"/>
      <w14:ligatures w14:val="none"/>
    </w:rPr>
  </w:style>
  <w:style w:type="character" w:customStyle="1" w:styleId="Heading3Char">
    <w:name w:val="Heading 3 Char"/>
    <w:basedOn w:val="DefaultParagraphFont"/>
    <w:link w:val="Heading3"/>
    <w:uiPriority w:val="9"/>
    <w:rsid w:val="0074624D"/>
    <w:rPr>
      <w:rFonts w:ascii="Arial" w:eastAsiaTheme="majorEastAsia" w:hAnsi="Arial" w:cstheme="majorBidi"/>
      <w:i/>
      <w:color w:val="000000" w:themeColor="text1"/>
      <w:kern w:val="0"/>
      <w:sz w:val="20"/>
      <w:szCs w:val="24"/>
      <w14:ligatures w14:val="none"/>
    </w:rPr>
  </w:style>
  <w:style w:type="character" w:customStyle="1" w:styleId="Heading4Char">
    <w:name w:val="Heading 4 Char"/>
    <w:basedOn w:val="DefaultParagraphFont"/>
    <w:link w:val="Heading4"/>
    <w:uiPriority w:val="9"/>
    <w:rsid w:val="007B14DE"/>
    <w:rPr>
      <w:rFonts w:ascii="Arial" w:eastAsiaTheme="majorEastAsia" w:hAnsi="Arial" w:cstheme="majorBidi"/>
      <w:i/>
      <w:iCs/>
      <w:color w:val="000000" w:themeColor="text1"/>
      <w:kern w:val="0"/>
      <w:sz w:val="20"/>
      <w14:ligatures w14:val="none"/>
    </w:rPr>
  </w:style>
  <w:style w:type="paragraph" w:styleId="Caption">
    <w:name w:val="caption"/>
    <w:basedOn w:val="Normal"/>
    <w:next w:val="Normal"/>
    <w:uiPriority w:val="35"/>
    <w:unhideWhenUsed/>
    <w:qFormat/>
    <w:rsid w:val="007B14DE"/>
    <w:pPr>
      <w:spacing w:after="200" w:line="240" w:lineRule="auto"/>
    </w:pPr>
    <w:rPr>
      <w:iCs/>
      <w:color w:val="000000" w:themeColor="text1"/>
      <w:szCs w:val="18"/>
    </w:rPr>
  </w:style>
  <w:style w:type="table" w:styleId="TableGrid">
    <w:name w:val="Table Grid"/>
    <w:basedOn w:val="TableNormal"/>
    <w:uiPriority w:val="39"/>
    <w:rsid w:val="007B14DE"/>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14DE"/>
    <w:rPr>
      <w:color w:val="0563C1" w:themeColor="hyperlink"/>
      <w:u w:val="single"/>
    </w:rPr>
  </w:style>
  <w:style w:type="character" w:styleId="CommentReference">
    <w:name w:val="annotation reference"/>
    <w:basedOn w:val="DefaultParagraphFont"/>
    <w:uiPriority w:val="99"/>
    <w:semiHidden/>
    <w:unhideWhenUsed/>
    <w:rsid w:val="007B14DE"/>
    <w:rPr>
      <w:sz w:val="16"/>
      <w:szCs w:val="16"/>
    </w:rPr>
  </w:style>
  <w:style w:type="paragraph" w:styleId="CommentText">
    <w:name w:val="annotation text"/>
    <w:basedOn w:val="Normal"/>
    <w:link w:val="CommentTextChar"/>
    <w:uiPriority w:val="99"/>
    <w:unhideWhenUsed/>
    <w:rsid w:val="007B14DE"/>
    <w:pPr>
      <w:spacing w:line="240" w:lineRule="auto"/>
    </w:pPr>
    <w:rPr>
      <w:szCs w:val="20"/>
    </w:rPr>
  </w:style>
  <w:style w:type="character" w:customStyle="1" w:styleId="CommentTextChar">
    <w:name w:val="Comment Text Char"/>
    <w:basedOn w:val="DefaultParagraphFont"/>
    <w:link w:val="CommentText"/>
    <w:uiPriority w:val="99"/>
    <w:rsid w:val="007B14DE"/>
    <w:rPr>
      <w:rFonts w:ascii="Arial" w:hAnsi="Arial"/>
      <w:kern w:val="0"/>
      <w:sz w:val="20"/>
      <w:szCs w:val="20"/>
      <w14:ligatures w14:val="none"/>
    </w:rPr>
  </w:style>
  <w:style w:type="table" w:styleId="TableGridLight">
    <w:name w:val="Grid Table Light"/>
    <w:basedOn w:val="TableNormal"/>
    <w:uiPriority w:val="40"/>
    <w:rsid w:val="007B14DE"/>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8843D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mmentSubject">
    <w:name w:val="annotation subject"/>
    <w:basedOn w:val="CommentText"/>
    <w:next w:val="CommentText"/>
    <w:link w:val="CommentSubjectChar"/>
    <w:uiPriority w:val="99"/>
    <w:semiHidden/>
    <w:unhideWhenUsed/>
    <w:rsid w:val="006D182D"/>
    <w:rPr>
      <w:b/>
      <w:bCs/>
    </w:rPr>
  </w:style>
  <w:style w:type="character" w:customStyle="1" w:styleId="CommentSubjectChar">
    <w:name w:val="Comment Subject Char"/>
    <w:basedOn w:val="CommentTextChar"/>
    <w:link w:val="CommentSubject"/>
    <w:uiPriority w:val="99"/>
    <w:semiHidden/>
    <w:rsid w:val="006D182D"/>
    <w:rPr>
      <w:rFonts w:ascii="Arial" w:hAnsi="Arial"/>
      <w:b/>
      <w:bCs/>
      <w:kern w:val="0"/>
      <w:sz w:val="20"/>
      <w:szCs w:val="20"/>
      <w14:ligatures w14:val="none"/>
    </w:rPr>
  </w:style>
  <w:style w:type="paragraph" w:styleId="ListParagraph">
    <w:name w:val="List Paragraph"/>
    <w:basedOn w:val="Normal"/>
    <w:uiPriority w:val="34"/>
    <w:qFormat/>
    <w:rsid w:val="00156F5C"/>
    <w:pPr>
      <w:ind w:left="720"/>
      <w:contextualSpacing/>
    </w:pPr>
  </w:style>
  <w:style w:type="paragraph" w:styleId="Revision">
    <w:name w:val="Revision"/>
    <w:hidden/>
    <w:uiPriority w:val="99"/>
    <w:semiHidden/>
    <w:rsid w:val="00395B03"/>
    <w:pPr>
      <w:spacing w:after="0" w:line="240" w:lineRule="auto"/>
    </w:pPr>
    <w:rPr>
      <w:rFonts w:ascii="Arial" w:hAnsi="Arial"/>
      <w:kern w:val="0"/>
      <w:sz w:val="20"/>
      <w14:ligatures w14:val="none"/>
    </w:rPr>
  </w:style>
  <w:style w:type="character" w:styleId="FollowedHyperlink">
    <w:name w:val="FollowedHyperlink"/>
    <w:basedOn w:val="DefaultParagraphFont"/>
    <w:uiPriority w:val="99"/>
    <w:semiHidden/>
    <w:unhideWhenUsed/>
    <w:rsid w:val="00F922BA"/>
    <w:rPr>
      <w:color w:val="954F72" w:themeColor="followedHyperlink"/>
      <w:u w:val="single"/>
    </w:rPr>
  </w:style>
  <w:style w:type="paragraph" w:styleId="Bibliography">
    <w:name w:val="Bibliography"/>
    <w:basedOn w:val="Normal"/>
    <w:next w:val="Normal"/>
    <w:uiPriority w:val="37"/>
    <w:unhideWhenUsed/>
    <w:rsid w:val="00F922BA"/>
    <w:pPr>
      <w:tabs>
        <w:tab w:val="left" w:pos="384"/>
      </w:tabs>
      <w:spacing w:after="0" w:line="240" w:lineRule="auto"/>
      <w:ind w:left="384" w:hanging="384"/>
    </w:pPr>
  </w:style>
  <w:style w:type="paragraph" w:styleId="Header">
    <w:name w:val="header"/>
    <w:basedOn w:val="Normal"/>
    <w:link w:val="HeaderChar"/>
    <w:uiPriority w:val="99"/>
    <w:unhideWhenUsed/>
    <w:rsid w:val="0004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BB4"/>
    <w:rPr>
      <w:rFonts w:ascii="Arial" w:hAnsi="Arial"/>
      <w:kern w:val="0"/>
      <w:sz w:val="20"/>
      <w14:ligatures w14:val="none"/>
    </w:rPr>
  </w:style>
  <w:style w:type="paragraph" w:styleId="Footer">
    <w:name w:val="footer"/>
    <w:basedOn w:val="Normal"/>
    <w:link w:val="FooterChar"/>
    <w:uiPriority w:val="99"/>
    <w:unhideWhenUsed/>
    <w:rsid w:val="0004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BB4"/>
    <w:rPr>
      <w:rFonts w:ascii="Arial" w:hAnsi="Arial"/>
      <w:kern w:val="0"/>
      <w:sz w:val="20"/>
      <w14:ligatures w14:val="none"/>
    </w:rPr>
  </w:style>
  <w:style w:type="character" w:styleId="PageNumber">
    <w:name w:val="page number"/>
    <w:basedOn w:val="DefaultParagraphFont"/>
    <w:uiPriority w:val="99"/>
    <w:semiHidden/>
    <w:unhideWhenUsed/>
    <w:rsid w:val="00044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17784">
      <w:bodyDiv w:val="1"/>
      <w:marLeft w:val="0"/>
      <w:marRight w:val="0"/>
      <w:marTop w:val="0"/>
      <w:marBottom w:val="0"/>
      <w:divBdr>
        <w:top w:val="none" w:sz="0" w:space="0" w:color="auto"/>
        <w:left w:val="none" w:sz="0" w:space="0" w:color="auto"/>
        <w:bottom w:val="none" w:sz="0" w:space="0" w:color="auto"/>
        <w:right w:val="none" w:sz="0" w:space="0" w:color="auto"/>
      </w:divBdr>
    </w:div>
    <w:div w:id="425151412">
      <w:bodyDiv w:val="1"/>
      <w:marLeft w:val="0"/>
      <w:marRight w:val="0"/>
      <w:marTop w:val="0"/>
      <w:marBottom w:val="0"/>
      <w:divBdr>
        <w:top w:val="none" w:sz="0" w:space="0" w:color="auto"/>
        <w:left w:val="none" w:sz="0" w:space="0" w:color="auto"/>
        <w:bottom w:val="none" w:sz="0" w:space="0" w:color="auto"/>
        <w:right w:val="none" w:sz="0" w:space="0" w:color="auto"/>
      </w:divBdr>
    </w:div>
    <w:div w:id="545726833">
      <w:bodyDiv w:val="1"/>
      <w:marLeft w:val="0"/>
      <w:marRight w:val="0"/>
      <w:marTop w:val="0"/>
      <w:marBottom w:val="0"/>
      <w:divBdr>
        <w:top w:val="none" w:sz="0" w:space="0" w:color="auto"/>
        <w:left w:val="none" w:sz="0" w:space="0" w:color="auto"/>
        <w:bottom w:val="none" w:sz="0" w:space="0" w:color="auto"/>
        <w:right w:val="none" w:sz="0" w:space="0" w:color="auto"/>
      </w:divBdr>
    </w:div>
    <w:div w:id="653878043">
      <w:bodyDiv w:val="1"/>
      <w:marLeft w:val="0"/>
      <w:marRight w:val="0"/>
      <w:marTop w:val="0"/>
      <w:marBottom w:val="0"/>
      <w:divBdr>
        <w:top w:val="none" w:sz="0" w:space="0" w:color="auto"/>
        <w:left w:val="none" w:sz="0" w:space="0" w:color="auto"/>
        <w:bottom w:val="none" w:sz="0" w:space="0" w:color="auto"/>
        <w:right w:val="none" w:sz="0" w:space="0" w:color="auto"/>
      </w:divBdr>
    </w:div>
    <w:div w:id="911233166">
      <w:bodyDiv w:val="1"/>
      <w:marLeft w:val="0"/>
      <w:marRight w:val="0"/>
      <w:marTop w:val="0"/>
      <w:marBottom w:val="0"/>
      <w:divBdr>
        <w:top w:val="none" w:sz="0" w:space="0" w:color="auto"/>
        <w:left w:val="none" w:sz="0" w:space="0" w:color="auto"/>
        <w:bottom w:val="none" w:sz="0" w:space="0" w:color="auto"/>
        <w:right w:val="none" w:sz="0" w:space="0" w:color="auto"/>
      </w:divBdr>
    </w:div>
    <w:div w:id="1210260031">
      <w:bodyDiv w:val="1"/>
      <w:marLeft w:val="0"/>
      <w:marRight w:val="0"/>
      <w:marTop w:val="0"/>
      <w:marBottom w:val="0"/>
      <w:divBdr>
        <w:top w:val="none" w:sz="0" w:space="0" w:color="auto"/>
        <w:left w:val="none" w:sz="0" w:space="0" w:color="auto"/>
        <w:bottom w:val="none" w:sz="0" w:space="0" w:color="auto"/>
        <w:right w:val="none" w:sz="0" w:space="0" w:color="auto"/>
      </w:divBdr>
    </w:div>
    <w:div w:id="1261597716">
      <w:bodyDiv w:val="1"/>
      <w:marLeft w:val="0"/>
      <w:marRight w:val="0"/>
      <w:marTop w:val="0"/>
      <w:marBottom w:val="0"/>
      <w:divBdr>
        <w:top w:val="none" w:sz="0" w:space="0" w:color="auto"/>
        <w:left w:val="none" w:sz="0" w:space="0" w:color="auto"/>
        <w:bottom w:val="none" w:sz="0" w:space="0" w:color="auto"/>
        <w:right w:val="none" w:sz="0" w:space="0" w:color="auto"/>
      </w:divBdr>
    </w:div>
    <w:div w:id="1436243630">
      <w:bodyDiv w:val="1"/>
      <w:marLeft w:val="0"/>
      <w:marRight w:val="0"/>
      <w:marTop w:val="0"/>
      <w:marBottom w:val="0"/>
      <w:divBdr>
        <w:top w:val="none" w:sz="0" w:space="0" w:color="auto"/>
        <w:left w:val="none" w:sz="0" w:space="0" w:color="auto"/>
        <w:bottom w:val="none" w:sz="0" w:space="0" w:color="auto"/>
        <w:right w:val="none" w:sz="0" w:space="0" w:color="auto"/>
      </w:divBdr>
    </w:div>
    <w:div w:id="1615359701">
      <w:bodyDiv w:val="1"/>
      <w:marLeft w:val="0"/>
      <w:marRight w:val="0"/>
      <w:marTop w:val="0"/>
      <w:marBottom w:val="0"/>
      <w:divBdr>
        <w:top w:val="none" w:sz="0" w:space="0" w:color="auto"/>
        <w:left w:val="none" w:sz="0" w:space="0" w:color="auto"/>
        <w:bottom w:val="none" w:sz="0" w:space="0" w:color="auto"/>
        <w:right w:val="none" w:sz="0" w:space="0" w:color="auto"/>
      </w:divBdr>
    </w:div>
    <w:div w:id="1677340566">
      <w:bodyDiv w:val="1"/>
      <w:marLeft w:val="0"/>
      <w:marRight w:val="0"/>
      <w:marTop w:val="0"/>
      <w:marBottom w:val="0"/>
      <w:divBdr>
        <w:top w:val="none" w:sz="0" w:space="0" w:color="auto"/>
        <w:left w:val="none" w:sz="0" w:space="0" w:color="auto"/>
        <w:bottom w:val="none" w:sz="0" w:space="0" w:color="auto"/>
        <w:right w:val="none" w:sz="0" w:space="0" w:color="auto"/>
      </w:divBdr>
    </w:div>
    <w:div w:id="208682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3A820-9E09-4EFB-9769-6092A3618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1380</TotalTime>
  <Pages>12</Pages>
  <Words>5710</Words>
  <Characters>32548</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Uttara Sutradhar</dc:creator>
  <cp:keywords/>
  <dc:description/>
  <cp:lastModifiedBy>Uttara Sutradhar</cp:lastModifiedBy>
  <cp:revision>255</cp:revision>
  <dcterms:created xsi:type="dcterms:W3CDTF">2023-05-02T22:23:00Z</dcterms:created>
  <dcterms:modified xsi:type="dcterms:W3CDTF">2023-06-16T23:34:00Z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id="obVt7Due"/&gt;&lt;style id="http://www.zotero.org/styles/ieee" locale="en-US" hasBibliography="1" bibliographyStyleHasBeenSet="1"/&gt;&lt;prefs&gt;&lt;pref name="fieldType" value="Field"/&gt;&lt;pref name="automaticJo</vt:lpwstr>
  </property>
  <property fmtid="{D5CDD505-2E9C-101B-9397-08002B2CF9AE}" pid="3" name="ZOTERO_PREF_2">
    <vt:lpwstr>urnalAbbreviations" value="true"/&gt;&lt;/prefs&gt;&lt;/data&gt;</vt:lpwstr>
  </property>
</Properties>
</file>