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45D1" w14:textId="77777777" w:rsidR="00017439" w:rsidRDefault="00017439" w:rsidP="00017439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017439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Table 2 Summary the treatment of tocilizumab for MKD 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316"/>
        <w:gridCol w:w="437"/>
        <w:gridCol w:w="315"/>
        <w:gridCol w:w="385"/>
        <w:gridCol w:w="452"/>
        <w:gridCol w:w="610"/>
        <w:gridCol w:w="688"/>
        <w:gridCol w:w="388"/>
        <w:gridCol w:w="529"/>
        <w:gridCol w:w="554"/>
        <w:gridCol w:w="569"/>
        <w:gridCol w:w="548"/>
        <w:gridCol w:w="548"/>
        <w:gridCol w:w="433"/>
        <w:gridCol w:w="465"/>
        <w:gridCol w:w="617"/>
        <w:gridCol w:w="452"/>
      </w:tblGrid>
      <w:tr w:rsidR="005D2FB1" w:rsidRPr="005D2FB1" w14:paraId="7AD177D6" w14:textId="77777777" w:rsidTr="005D2FB1">
        <w:trPr>
          <w:trHeight w:val="280"/>
        </w:trPr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6E55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case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975E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Ancestry </w:t>
            </w:r>
          </w:p>
        </w:tc>
        <w:tc>
          <w:tcPr>
            <w:tcW w:w="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DE2D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3E82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Gender 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D49A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Onset of symptoms 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E60E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Gene mutation 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87FB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Clinical phenotype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79A3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serum IgD level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425E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MK activity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F7E7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urine mevalonic acid/creatinine ratio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369C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Treatment prior to TCZ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CF8BD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TCZ dose (mg/kg) and route of administration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F4C8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Frequency of administration (weeks)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751C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Duration of treatment (months)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9E3E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Adverse events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86124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Outcome Clinical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38E94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Reference</w:t>
            </w:r>
          </w:p>
        </w:tc>
      </w:tr>
      <w:tr w:rsidR="005D2FB1" w:rsidRPr="005D2FB1" w14:paraId="1B0CBB5D" w14:textId="77777777" w:rsidTr="00A92C88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EF562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C941D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Faroe Islands 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BEF412D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A4290D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C7990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 months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47BD4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 V377I/c.417insC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3504C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recurrent episodes of fever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pallor, fatigue, lymphadenopathy, abdominal pain, oral ulceration, arthralgia/myalgia of the lower limbs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04A0F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A0857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2DF11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87C42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Etanercept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anakinra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7D8F4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 IV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EE284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38B057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&gt;24 months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5D03B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635AE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CA2C281" w14:textId="1D98037F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Rafiq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2018)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[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]</w:t>
            </w:r>
          </w:p>
        </w:tc>
      </w:tr>
      <w:tr w:rsidR="005D2FB1" w:rsidRPr="005D2FB1" w14:paraId="4AF8B52E" w14:textId="77777777" w:rsidTr="005D2FB1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92D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E4F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F299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 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F08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7675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 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A84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 V377I/c.417insC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C22D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episodic fever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abdominal pain, lymphadenopathy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hepatosplenomegaly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010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750 kU/L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4AB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 pmol/min/mg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8B9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3.0 mmol/moL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581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NSAIDs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simvastatin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anakinra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D07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 IV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11D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355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 years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860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4C7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E785" w14:textId="787F014A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Musters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2015)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6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5D2FB1" w:rsidRPr="005D2FB1" w14:paraId="467F688C" w14:textId="77777777" w:rsidTr="00A92C88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24B73B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A2EA5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0470D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 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16A615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243FA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infancy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AB0B0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p.V377l and p.H380R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D4488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fever, headache, mouth ulcers, arthralgia, abdominal pain, cervical lymphadenopathy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EFCD5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198000 U/L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A5827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E89C88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DE7B3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colchicine, corticosteroids, etanercept, anakinra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02AED0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 IV, 4 IV, 7 IV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D55C1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3B0A7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 months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0D59D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recurrent upper respiratory tract infections (URTIs)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03C421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 at dose of 8 mg/kg but due to adverse events dose reduced, ultimately with stable clinical and serological status on 7 mg/kg IV every 4 weeks)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BFE349" w14:textId="24360C8E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Shendi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2014)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[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17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5D2FB1" w:rsidRPr="005D2FB1" w14:paraId="51AA5E6F" w14:textId="77777777" w:rsidTr="005D2FB1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949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DEA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103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4D4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45D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AAB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V377I/I268T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054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28C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A9B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9CE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9984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anakinra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29E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 IV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71A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4C1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 months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111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EB2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3A09" w14:textId="72B9CE94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Stoffels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2015)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18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5D2FB1" w:rsidRPr="005D2FB1" w14:paraId="6E07CBD2" w14:textId="77777777" w:rsidTr="00A92C88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F5A92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664AE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N. European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5459A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01594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CAD64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68C3C3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CEDCCB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D342B4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B2AC0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7EBB6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E801A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NSAIDs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anakinra, etanercept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938BED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 IV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6BE86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BF811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 months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C77EA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52DB2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AF6023" w14:textId="3A6A65DF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Lane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2015)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5D2FB1" w:rsidRPr="005D2FB1" w14:paraId="22A20D29" w14:textId="77777777" w:rsidTr="005D2FB1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1E7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99B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N. European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9DD3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873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A18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694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62D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C09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D71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5C3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53F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NSAIDs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anakinra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139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 IV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C6B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8D0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 months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406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452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9036" w14:textId="02E0F04A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Lane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2015)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19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5D2FB1" w:rsidRPr="005D2FB1" w14:paraId="17228A4B" w14:textId="77777777" w:rsidTr="00A92C88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DDF917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DB9B0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North African 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D83D5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B69AA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580DA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A0F90DD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p.N205D and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p.G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336S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352AA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fever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abdominal pain, vomiting, otitis, odynophagia episodes, proteinuria, AA amyloidosis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B3182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B13EF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C9848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EE70C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Colchicine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6A846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6616A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80814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EB5A0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E8A57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209C8C" w14:textId="07794508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Rodrigues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2020)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0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5D2FB1" w:rsidRPr="005D2FB1" w14:paraId="77C898A4" w14:textId="77777777" w:rsidTr="005D2FB1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143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924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Northern European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1AF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6544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DA1D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&lt;1Y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607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I268T/V377I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0F45" w14:textId="1B10C08D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fever, lymphadenopathy,</w:t>
            </w:r>
            <w:r w:rsidR="003D49B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gastrointestinal disturbance,</w:t>
            </w:r>
            <w:r w:rsidR="003D49B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rash,</w:t>
            </w:r>
            <w:r w:rsidR="003D49B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joint pain,</w:t>
            </w:r>
            <w:r w:rsidR="003D49B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sore throat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B9E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E70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01C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34A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IL-1 blockade</w:t>
            </w:r>
            <w:r w:rsidRPr="005D2FB1"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，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etanercept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1DC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BC0A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7A4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6ED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98B4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26BB" w14:textId="0C0DAD7F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Lane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2013)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5D2FB1" w:rsidRPr="005D2FB1" w14:paraId="6FB59ED9" w14:textId="77777777" w:rsidTr="00A92C88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94BB1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D9862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Asian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FCF74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A7994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B089B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9F350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S52N/D386N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C20C5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35FFAF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42B804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E5775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1F2F8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anakinra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6E098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6F890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E9CD3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722C0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1067E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46EF4E4" w14:textId="30553C12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Lane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2013) </w:t>
            </w:r>
            <w:r w:rsidR="0023553F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[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1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5D2FB1" w:rsidRPr="005D2FB1" w14:paraId="060C598C" w14:textId="77777777" w:rsidTr="005D2FB1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EABD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0A8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F43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18Y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03D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8C2C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4Y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F41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V377I/I268T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E6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489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42D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23F8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A4F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anakinra, etanercept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FA6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939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CEDC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95B4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F4AE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8C54" w14:textId="2911D8F6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ter Haar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2016)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  <w:tr w:rsidR="005D2FB1" w:rsidRPr="005D2FB1" w14:paraId="70C33A75" w14:textId="77777777" w:rsidTr="00A92C88">
        <w:trPr>
          <w:trHeight w:val="280"/>
        </w:trPr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2D3F9F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297C1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European</w:t>
            </w:r>
          </w:p>
        </w:tc>
        <w:tc>
          <w:tcPr>
            <w:tcW w:w="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89F511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43Y</w:t>
            </w: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8B52EF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F978C9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2Y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9B885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V377I/L234P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C96855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CB48E12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BB38D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A810E30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40A1F1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anakinra, etanercept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581637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5919CA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3F441B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424A4F6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D95373" w14:textId="77777777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6333B3" w14:textId="03CC06C9" w:rsidR="005D2FB1" w:rsidRPr="005D2FB1" w:rsidRDefault="005D2FB1" w:rsidP="005D2FB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ter Haar </w:t>
            </w:r>
            <w:proofErr w:type="gramStart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 al.(</w:t>
            </w:r>
            <w:proofErr w:type="gramEnd"/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2016) 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[</w:t>
            </w:r>
            <w:r w:rsidRPr="005D2FB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  <w:r w:rsidR="004A3DB3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="0023553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]</w:t>
            </w:r>
          </w:p>
        </w:tc>
      </w:tr>
    </w:tbl>
    <w:p w14:paraId="53D8BB99" w14:textId="77777777" w:rsidR="005D2FB1" w:rsidRDefault="005D2FB1" w:rsidP="005D2FB1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</w:p>
    <w:p w14:paraId="1773064C" w14:textId="5302E24F" w:rsidR="005D2FB1" w:rsidRPr="005D2FB1" w:rsidRDefault="005D2FB1" w:rsidP="005D2FB1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</w:pPr>
      <w:r w:rsidRPr="005D2FB1">
        <w:rPr>
          <w:rFonts w:ascii="Times New Roman" w:eastAsia="等线" w:hAnsi="Times New Roman" w:cs="Times New Roman"/>
          <w:color w:val="000000"/>
          <w:kern w:val="0"/>
          <w:sz w:val="22"/>
        </w:rPr>
        <w:t>F, female</w:t>
      </w:r>
      <w:r w:rsidRPr="005D2FB1">
        <w:rPr>
          <w:rFonts w:ascii="等线" w:eastAsia="等线" w:hAnsi="等线" w:cs="Times New Roman" w:hint="eastAsia"/>
          <w:color w:val="000000"/>
          <w:kern w:val="0"/>
          <w:sz w:val="22"/>
        </w:rPr>
        <w:t>；</w:t>
      </w:r>
      <w:r w:rsidRPr="005D2FB1">
        <w:rPr>
          <w:rFonts w:ascii="Times New Roman" w:eastAsia="等线" w:hAnsi="Times New Roman" w:cs="Times New Roman"/>
          <w:color w:val="000000"/>
          <w:kern w:val="0"/>
          <w:sz w:val="22"/>
        </w:rPr>
        <w:t>Het, heterozygous</w:t>
      </w:r>
      <w:r w:rsidRPr="005D2FB1">
        <w:rPr>
          <w:rFonts w:ascii="等线" w:eastAsia="等线" w:hAnsi="等线" w:cs="Times New Roman" w:hint="eastAsia"/>
          <w:color w:val="000000"/>
          <w:kern w:val="0"/>
          <w:sz w:val="22"/>
        </w:rPr>
        <w:t>；</w:t>
      </w:r>
      <w:r w:rsidRPr="005D2FB1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M, male</w:t>
      </w:r>
      <w:r w:rsidRPr="005D2FB1">
        <w:rPr>
          <w:rFonts w:ascii="等线" w:eastAsia="等线" w:hAnsi="等线" w:cs="Times New Roman" w:hint="eastAsia"/>
          <w:color w:val="000000"/>
          <w:kern w:val="0"/>
          <w:sz w:val="22"/>
        </w:rPr>
        <w:t>；</w:t>
      </w:r>
      <w:r w:rsidRPr="005D2FB1">
        <w:rPr>
          <w:rFonts w:ascii="Times New Roman" w:eastAsia="等线" w:hAnsi="Times New Roman" w:cs="Times New Roman"/>
          <w:color w:val="000000"/>
          <w:kern w:val="0"/>
          <w:sz w:val="22"/>
        </w:rPr>
        <w:t>ND, not described</w:t>
      </w:r>
      <w:r w:rsidRPr="005D2FB1">
        <w:rPr>
          <w:rFonts w:ascii="等线" w:eastAsia="等线" w:hAnsi="等线" w:cs="Times New Roman" w:hint="eastAsia"/>
          <w:color w:val="000000"/>
          <w:kern w:val="0"/>
          <w:sz w:val="22"/>
        </w:rPr>
        <w:t>；</w:t>
      </w:r>
      <w:r w:rsidRPr="005D2FB1">
        <w:rPr>
          <w:rFonts w:ascii="Times New Roman" w:eastAsia="等线" w:hAnsi="Times New Roman" w:cs="Times New Roman"/>
          <w:color w:val="000000"/>
          <w:kern w:val="0"/>
          <w:sz w:val="22"/>
        </w:rPr>
        <w:t>Y, years. CR: complete response; PR: partial response; TCZ:</w:t>
      </w:r>
      <w:r w:rsidR="003D49BE"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5D2FB1">
        <w:rPr>
          <w:rFonts w:ascii="Times New Roman" w:eastAsia="等线" w:hAnsi="Times New Roman" w:cs="Times New Roman"/>
          <w:color w:val="000000"/>
          <w:kern w:val="0"/>
          <w:sz w:val="22"/>
        </w:rPr>
        <w:t>tocilizumab</w:t>
      </w:r>
    </w:p>
    <w:p w14:paraId="4DA1E3B6" w14:textId="621A1521" w:rsidR="00017439" w:rsidRPr="00017439" w:rsidRDefault="00017439" w:rsidP="00017439">
      <w:pPr>
        <w:widowControl/>
        <w:rPr>
          <w:rFonts w:ascii="Times New Roman" w:eastAsia="等线" w:hAnsi="Times New Roman" w:cs="Times New Roman"/>
          <w:color w:val="000000"/>
          <w:kern w:val="0"/>
          <w:sz w:val="22"/>
        </w:rPr>
        <w:sectPr w:rsidR="00017439" w:rsidRPr="00017439" w:rsidSect="00017439">
          <w:pgSz w:w="11906" w:h="16838"/>
          <w:pgMar w:top="1440" w:right="1800" w:bottom="1440" w:left="1800" w:header="851" w:footer="992" w:gutter="0"/>
          <w:cols w:space="425"/>
          <w:textDirection w:val="lrTbV"/>
          <w:docGrid w:type="lines" w:linePitch="312"/>
        </w:sectPr>
      </w:pPr>
    </w:p>
    <w:p w14:paraId="3DEB02E9" w14:textId="77777777" w:rsidR="00232F5F" w:rsidRPr="00017439" w:rsidRDefault="00232F5F"/>
    <w:sectPr w:rsidR="00232F5F" w:rsidRPr="00017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7B813" w14:textId="77777777" w:rsidR="004F3A2D" w:rsidRDefault="004F3A2D" w:rsidP="004A3DB3">
      <w:r>
        <w:separator/>
      </w:r>
    </w:p>
  </w:endnote>
  <w:endnote w:type="continuationSeparator" w:id="0">
    <w:p w14:paraId="167BC6D2" w14:textId="77777777" w:rsidR="004F3A2D" w:rsidRDefault="004F3A2D" w:rsidP="004A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5EF2E" w14:textId="77777777" w:rsidR="004F3A2D" w:rsidRDefault="004F3A2D" w:rsidP="004A3DB3">
      <w:r>
        <w:separator/>
      </w:r>
    </w:p>
  </w:footnote>
  <w:footnote w:type="continuationSeparator" w:id="0">
    <w:p w14:paraId="3A797666" w14:textId="77777777" w:rsidR="004F3A2D" w:rsidRDefault="004F3A2D" w:rsidP="004A3D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C84"/>
    <w:rsid w:val="00017439"/>
    <w:rsid w:val="00232F5F"/>
    <w:rsid w:val="0023553F"/>
    <w:rsid w:val="003D49BE"/>
    <w:rsid w:val="004A3DB3"/>
    <w:rsid w:val="004D156C"/>
    <w:rsid w:val="004F3A2D"/>
    <w:rsid w:val="005518C9"/>
    <w:rsid w:val="005D2FB1"/>
    <w:rsid w:val="00A92C88"/>
    <w:rsid w:val="00DA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9A08C"/>
  <w15:chartTrackingRefBased/>
  <w15:docId w15:val="{743BCE59-4EAC-4076-88EE-3CE6B212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3D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3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3D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1534085529@qq.com</dc:creator>
  <cp:keywords/>
  <dc:description/>
  <cp:lastModifiedBy>1534085529@qq.com</cp:lastModifiedBy>
  <cp:revision>8</cp:revision>
  <dcterms:created xsi:type="dcterms:W3CDTF">2023-05-18T16:19:00Z</dcterms:created>
  <dcterms:modified xsi:type="dcterms:W3CDTF">2023-07-04T16:51:00Z</dcterms:modified>
</cp:coreProperties>
</file>