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C52BE" w14:textId="77777777" w:rsidR="00916A6D" w:rsidRPr="003A6381" w:rsidRDefault="00916A6D" w:rsidP="00916A6D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3A6381">
        <w:rPr>
          <w:rFonts w:ascii="Arial" w:hAnsi="Arial" w:cs="Arial"/>
          <w:b/>
          <w:sz w:val="24"/>
          <w:szCs w:val="24"/>
        </w:rPr>
        <w:t>Supplementary Materials</w:t>
      </w:r>
    </w:p>
    <w:p w14:paraId="0CEEFD2C" w14:textId="1EEF6435" w:rsidR="00916A6D" w:rsidRPr="003A6381" w:rsidRDefault="00916A6D" w:rsidP="00916A6D">
      <w:pPr>
        <w:spacing w:line="480" w:lineRule="auto"/>
        <w:rPr>
          <w:rFonts w:ascii="Arial" w:eastAsia="TimesNewRomanPSMT" w:hAnsi="Arial" w:cs="Arial"/>
          <w:b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 xml:space="preserve">Supplementary Table 1. </w:t>
      </w:r>
      <w:r w:rsidRPr="003A6381">
        <w:rPr>
          <w:rFonts w:ascii="Arial" w:eastAsia="TimesNewRomanPSMT" w:hAnsi="Arial" w:cs="Arial"/>
          <w:b/>
          <w:sz w:val="24"/>
          <w:szCs w:val="24"/>
        </w:rPr>
        <w:t>The 26 stem gene sets used for identification of BLCA subtype.</w:t>
      </w:r>
      <w:r w:rsidR="00A12274" w:rsidRPr="003A6381">
        <w:rPr>
          <w:rFonts w:ascii="Arial" w:hAnsi="Arial" w:cs="Arial"/>
          <w:sz w:val="24"/>
          <w:szCs w:val="24"/>
        </w:rPr>
        <w:t xml:space="preserve"> BLCA: Bladder cancer</w:t>
      </w:r>
    </w:p>
    <w:p w14:paraId="477332A9" w14:textId="66589167" w:rsidR="00916A6D" w:rsidRPr="003A6381" w:rsidRDefault="00916A6D" w:rsidP="00916A6D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 xml:space="preserve">Supplementary Figure 1. </w:t>
      </w:r>
      <w:r w:rsidR="00043A6F" w:rsidRPr="003A6381">
        <w:rPr>
          <w:rFonts w:ascii="Arial" w:eastAsia="TimesNewRomanPSMT" w:hAnsi="Arial" w:cs="Arial"/>
          <w:sz w:val="24"/>
          <w:szCs w:val="24"/>
        </w:rPr>
        <w:t xml:space="preserve">Clustering </w:t>
      </w:r>
      <w:r w:rsidR="00594654" w:rsidRPr="003A6381">
        <w:rPr>
          <w:rFonts w:ascii="Arial" w:eastAsia="TimesNewRomanPSMT" w:hAnsi="Arial" w:cs="Arial"/>
          <w:sz w:val="24"/>
          <w:szCs w:val="24"/>
        </w:rPr>
        <w:t>h</w:t>
      </w:r>
      <w:r w:rsidRPr="003A6381">
        <w:rPr>
          <w:rFonts w:ascii="Arial" w:eastAsia="TimesNewRomanPSMT" w:hAnsi="Arial" w:cs="Arial"/>
          <w:sz w:val="24"/>
          <w:szCs w:val="24"/>
        </w:rPr>
        <w:t xml:space="preserve">eat map </w:t>
      </w:r>
      <w:r w:rsidR="00043A6F" w:rsidRPr="003A6381">
        <w:rPr>
          <w:rFonts w:ascii="Arial" w:eastAsia="TimesNewRomanPSMT" w:hAnsi="Arial" w:cs="Arial"/>
          <w:sz w:val="24"/>
          <w:szCs w:val="24"/>
        </w:rPr>
        <w:t>of</w:t>
      </w:r>
      <w:r w:rsidRPr="003A6381">
        <w:rPr>
          <w:rFonts w:ascii="Arial" w:eastAsia="TimesNewRomanPSMT" w:hAnsi="Arial" w:cs="Arial"/>
          <w:sz w:val="24"/>
          <w:szCs w:val="24"/>
        </w:rPr>
        <w:t xml:space="preserve"> stem cell subtype in (A) E-MTAB-4321, (B) GSE13507, (C) GSE31684, (D) GSE32548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and (E) GSE32894.</w:t>
      </w:r>
    </w:p>
    <w:p w14:paraId="296B67A5" w14:textId="16004F06" w:rsidR="00916A6D" w:rsidRPr="003A6381" w:rsidRDefault="00916A6D" w:rsidP="00916A6D">
      <w:pPr>
        <w:spacing w:line="480" w:lineRule="auto"/>
        <w:rPr>
          <w:rFonts w:ascii="Arial" w:eastAsia="TimesNewRomanPSMT" w:hAnsi="Arial" w:cs="Arial"/>
          <w:bCs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 xml:space="preserve">Supplementary Figure 2. </w:t>
      </w:r>
      <w:r w:rsidRPr="003A6381">
        <w:rPr>
          <w:rFonts w:ascii="Arial" w:eastAsia="TimesNewRomanPSMT" w:hAnsi="Arial" w:cs="Arial"/>
          <w:b/>
          <w:bCs/>
          <w:sz w:val="24"/>
          <w:szCs w:val="24"/>
        </w:rPr>
        <w:t xml:space="preserve">Evaluation of </w:t>
      </w:r>
      <w:bookmarkStart w:id="0" w:name="_Hlk39855199"/>
      <w:r w:rsidRPr="003A6381">
        <w:rPr>
          <w:rFonts w:ascii="Arial" w:eastAsia="TimesNewRomanPSMT" w:hAnsi="Arial" w:cs="Arial"/>
          <w:b/>
          <w:bCs/>
          <w:sz w:val="24"/>
          <w:szCs w:val="24"/>
        </w:rPr>
        <w:t>immune</w:t>
      </w:r>
      <w:bookmarkEnd w:id="0"/>
      <w:r w:rsidRPr="003A6381">
        <w:rPr>
          <w:rFonts w:ascii="Arial" w:eastAsia="TimesNewRomanPSMT" w:hAnsi="Arial" w:cs="Arial"/>
          <w:b/>
          <w:bCs/>
          <w:sz w:val="24"/>
          <w:szCs w:val="24"/>
        </w:rPr>
        <w:t xml:space="preserve"> cell infiltration level, tumor purity, and </w:t>
      </w:r>
      <w:bookmarkStart w:id="1" w:name="_Hlk39855280"/>
      <w:r w:rsidRPr="003A6381">
        <w:rPr>
          <w:rFonts w:ascii="Arial" w:eastAsia="TimesNewRomanPSMT" w:hAnsi="Arial" w:cs="Arial"/>
          <w:b/>
          <w:bCs/>
          <w:sz w:val="24"/>
          <w:szCs w:val="24"/>
        </w:rPr>
        <w:t>stromal content</w:t>
      </w:r>
      <w:bookmarkEnd w:id="1"/>
      <w:r w:rsidRPr="003A6381">
        <w:rPr>
          <w:rFonts w:ascii="Arial" w:eastAsia="TimesNewRomanPSMT" w:hAnsi="Arial" w:cs="Arial"/>
          <w:b/>
          <w:bCs/>
          <w:sz w:val="24"/>
          <w:szCs w:val="24"/>
        </w:rPr>
        <w:t xml:space="preserve"> in BLCA. </w:t>
      </w:r>
      <w:r w:rsidRPr="003A6381">
        <w:rPr>
          <w:rFonts w:ascii="Arial" w:eastAsia="TimesNewRomanPSMT" w:hAnsi="Arial" w:cs="Arial"/>
          <w:bCs/>
          <w:sz w:val="24"/>
          <w:szCs w:val="24"/>
        </w:rPr>
        <w:t>(A</w:t>
      </w:r>
      <w:r w:rsidR="009B6DCE" w:rsidRPr="003A6381">
        <w:rPr>
          <w:rFonts w:ascii="Arial" w:eastAsia="TimesNewRomanPSMT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bCs/>
          <w:sz w:val="24"/>
          <w:szCs w:val="24"/>
        </w:rPr>
        <w:t>F) Immune score, (G</w:t>
      </w:r>
      <w:r w:rsidR="009B6DCE" w:rsidRPr="003A6381">
        <w:rPr>
          <w:rFonts w:ascii="Arial" w:eastAsia="TimesNewRomanPSMT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bCs/>
          <w:sz w:val="24"/>
          <w:szCs w:val="24"/>
        </w:rPr>
        <w:t>L) stromal score (stromal content)</w:t>
      </w:r>
      <w:r w:rsidR="009B6DCE" w:rsidRPr="003A6381">
        <w:rPr>
          <w:rFonts w:ascii="Arial" w:eastAsia="TimesNewRomanPSMT" w:hAnsi="Arial" w:cs="Arial"/>
          <w:bCs/>
          <w:sz w:val="24"/>
          <w:szCs w:val="24"/>
        </w:rPr>
        <w:t>,</w:t>
      </w:r>
      <w:r w:rsidRPr="003A6381">
        <w:rPr>
          <w:rFonts w:ascii="Arial" w:eastAsia="TimesNewRomanPSMT" w:hAnsi="Arial" w:cs="Arial"/>
          <w:bCs/>
          <w:sz w:val="24"/>
          <w:szCs w:val="24"/>
        </w:rPr>
        <w:t xml:space="preserve"> and (M</w:t>
      </w:r>
      <w:r w:rsidR="009B6DCE" w:rsidRPr="003A6381">
        <w:rPr>
          <w:rFonts w:ascii="Arial" w:eastAsia="TimesNewRomanPSMT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bCs/>
          <w:sz w:val="24"/>
          <w:szCs w:val="24"/>
        </w:rPr>
        <w:t>R) tumor purity in all six datasets. *P &lt; 0.05, **P &lt; 0.01, ***P &lt; 0.001</w:t>
      </w:r>
      <w:r w:rsidR="009B6DCE" w:rsidRPr="003A6381">
        <w:rPr>
          <w:rFonts w:ascii="Arial" w:eastAsia="TimesNewRomanPSMT" w:hAnsi="Arial" w:cs="Arial"/>
          <w:bCs/>
          <w:sz w:val="24"/>
          <w:szCs w:val="24"/>
        </w:rPr>
        <w:t>;</w:t>
      </w:r>
      <w:r w:rsidRPr="003A6381">
        <w:rPr>
          <w:rFonts w:ascii="Arial" w:eastAsia="TimesNewRomanPSMT" w:hAnsi="Arial" w:cs="Arial"/>
          <w:bCs/>
          <w:sz w:val="24"/>
          <w:szCs w:val="24"/>
        </w:rPr>
        <w:t xml:space="preserve"> ns means not significan</w:t>
      </w:r>
      <w:r w:rsidR="009B6DCE" w:rsidRPr="003A6381">
        <w:rPr>
          <w:rFonts w:ascii="Arial" w:eastAsia="TimesNewRomanPSMT" w:hAnsi="Arial" w:cs="Arial"/>
          <w:bCs/>
          <w:sz w:val="24"/>
          <w:szCs w:val="24"/>
        </w:rPr>
        <w:t>t</w:t>
      </w:r>
      <w:r w:rsidRPr="003A6381">
        <w:rPr>
          <w:rFonts w:ascii="Arial" w:eastAsia="TimesNewRomanPSMT" w:hAnsi="Arial" w:cs="Arial"/>
          <w:bCs/>
          <w:sz w:val="24"/>
          <w:szCs w:val="24"/>
        </w:rPr>
        <w:t>.</w:t>
      </w:r>
      <w:r w:rsidR="00A12274" w:rsidRPr="003A6381">
        <w:rPr>
          <w:rFonts w:ascii="Arial" w:eastAsia="TimesNewRomanPSMT" w:hAnsi="Arial" w:cs="Arial"/>
          <w:bCs/>
          <w:sz w:val="24"/>
          <w:szCs w:val="24"/>
        </w:rPr>
        <w:t xml:space="preserve"> </w:t>
      </w:r>
      <w:r w:rsidR="00A12274" w:rsidRPr="003A6381">
        <w:rPr>
          <w:rFonts w:ascii="Arial" w:hAnsi="Arial" w:cs="Arial"/>
          <w:sz w:val="24"/>
          <w:szCs w:val="24"/>
        </w:rPr>
        <w:t>BLCA: bladder cancer</w:t>
      </w:r>
    </w:p>
    <w:p w14:paraId="1873EE26" w14:textId="77777777" w:rsidR="00916A6D" w:rsidRPr="003A6381" w:rsidRDefault="00916A6D" w:rsidP="00916A6D">
      <w:pPr>
        <w:spacing w:line="480" w:lineRule="auto"/>
        <w:rPr>
          <w:rFonts w:ascii="Arial" w:eastAsia="TimesNewRomanPSMT" w:hAnsi="Arial" w:cs="Arial"/>
          <w:bCs/>
          <w:sz w:val="24"/>
          <w:szCs w:val="24"/>
        </w:rPr>
      </w:pPr>
    </w:p>
    <w:p w14:paraId="3283ED0A" w14:textId="32B602F3" w:rsidR="00916A6D" w:rsidRPr="003A6381" w:rsidRDefault="00916A6D" w:rsidP="00916A6D">
      <w:pPr>
        <w:spacing w:line="480" w:lineRule="auto"/>
        <w:rPr>
          <w:rFonts w:ascii="Arial" w:eastAsia="TimesNewRomanPSMT" w:hAnsi="Arial" w:cs="Arial"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 xml:space="preserve">Supplementary Figure 3. </w:t>
      </w:r>
      <w:r w:rsidRPr="003A6381">
        <w:rPr>
          <w:rFonts w:ascii="Arial" w:eastAsia="TimesNewRomanPSMT" w:hAnsi="Arial" w:cs="Arial"/>
          <w:b/>
          <w:sz w:val="24"/>
          <w:szCs w:val="24"/>
        </w:rPr>
        <w:t>Comparisons of the expression levels of immune-related genes between BLCA subtypes</w:t>
      </w:r>
      <w:r w:rsidRPr="003A6381">
        <w:rPr>
          <w:rFonts w:ascii="Arial" w:eastAsia="TimesNewRomanPSMT" w:hAnsi="Arial" w:cs="Arial"/>
          <w:sz w:val="24"/>
          <w:szCs w:val="24"/>
        </w:rPr>
        <w:t>. (A</w:t>
      </w:r>
      <w:r w:rsidR="009B6DCE" w:rsidRPr="003A6381">
        <w:rPr>
          <w:rFonts w:ascii="Arial" w:eastAsia="TimesNewRomanPSMT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sz w:val="24"/>
          <w:szCs w:val="24"/>
        </w:rPr>
        <w:t xml:space="preserve">C) Expression </w:t>
      </w:r>
      <w:r w:rsidR="00043A6F" w:rsidRPr="003A6381">
        <w:rPr>
          <w:rFonts w:ascii="Arial" w:eastAsia="TimesNewRomanPSMT" w:hAnsi="Arial" w:cs="Arial"/>
          <w:sz w:val="24"/>
          <w:szCs w:val="24"/>
        </w:rPr>
        <w:t xml:space="preserve">levels </w:t>
      </w:r>
      <w:r w:rsidRPr="003A6381">
        <w:rPr>
          <w:rFonts w:ascii="Arial" w:eastAsia="TimesNewRomanPSMT" w:hAnsi="Arial" w:cs="Arial"/>
          <w:sz w:val="24"/>
          <w:szCs w:val="24"/>
        </w:rPr>
        <w:t>of HLA genes between BLCA subtypes in TCGA, E-MTAB-4321 and GSE32894. (D</w:t>
      </w:r>
      <w:r w:rsidR="009B6DCE" w:rsidRPr="003A6381">
        <w:rPr>
          <w:rFonts w:ascii="Arial" w:eastAsia="TimesNewRomanPSMT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sz w:val="24"/>
          <w:szCs w:val="24"/>
        </w:rPr>
        <w:t xml:space="preserve">E) Expression </w:t>
      </w:r>
      <w:r w:rsidR="00043A6F" w:rsidRPr="003A6381">
        <w:rPr>
          <w:rFonts w:ascii="Arial" w:eastAsia="TimesNewRomanPSMT" w:hAnsi="Arial" w:cs="Arial"/>
          <w:sz w:val="24"/>
          <w:szCs w:val="24"/>
        </w:rPr>
        <w:t xml:space="preserve">levels </w:t>
      </w:r>
      <w:r w:rsidRPr="003A6381">
        <w:rPr>
          <w:rFonts w:ascii="Arial" w:eastAsia="TimesNewRomanPSMT" w:hAnsi="Arial" w:cs="Arial"/>
          <w:sz w:val="24"/>
          <w:szCs w:val="24"/>
        </w:rPr>
        <w:t>of immune cell subgroup marker genes between BLCA subtypes. Kruskal</w:t>
      </w:r>
      <w:r w:rsidR="009B6DCE" w:rsidRPr="003A6381">
        <w:rPr>
          <w:rFonts w:ascii="Arial" w:eastAsia="TimesNewRomanPSMT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sz w:val="24"/>
          <w:szCs w:val="24"/>
        </w:rPr>
        <w:t>Wallis test, *P &lt; 0.05, **P &lt; 0.01, ***P &lt; 0.001</w:t>
      </w:r>
      <w:r w:rsidR="009B6DCE" w:rsidRPr="003A6381">
        <w:rPr>
          <w:rFonts w:ascii="Arial" w:eastAsia="TimesNewRomanPSMT" w:hAnsi="Arial" w:cs="Arial"/>
          <w:sz w:val="24"/>
          <w:szCs w:val="24"/>
        </w:rPr>
        <w:t>;</w:t>
      </w:r>
      <w:r w:rsidRPr="003A6381">
        <w:rPr>
          <w:rFonts w:ascii="Arial" w:eastAsia="TimesNewRomanPSMT" w:hAnsi="Arial" w:cs="Arial"/>
          <w:sz w:val="24"/>
          <w:szCs w:val="24"/>
        </w:rPr>
        <w:t xml:space="preserve"> ns means not significan</w:t>
      </w:r>
      <w:r w:rsidR="009B6DCE" w:rsidRPr="003A6381">
        <w:rPr>
          <w:rFonts w:ascii="Arial" w:eastAsia="TimesNewRomanPSMT" w:hAnsi="Arial" w:cs="Arial"/>
          <w:sz w:val="24"/>
          <w:szCs w:val="24"/>
        </w:rPr>
        <w:t>t</w:t>
      </w:r>
      <w:r w:rsidRPr="003A6381">
        <w:rPr>
          <w:rFonts w:ascii="Arial" w:eastAsia="TimesNewRomanPSMT" w:hAnsi="Arial" w:cs="Arial"/>
          <w:sz w:val="24"/>
          <w:szCs w:val="24"/>
        </w:rPr>
        <w:t>.</w:t>
      </w:r>
      <w:r w:rsidR="00A12274" w:rsidRPr="003A6381">
        <w:rPr>
          <w:rFonts w:ascii="Arial" w:eastAsia="TimesNewRomanPSMT" w:hAnsi="Arial" w:cs="Arial"/>
          <w:sz w:val="24"/>
          <w:szCs w:val="24"/>
        </w:rPr>
        <w:t xml:space="preserve"> </w:t>
      </w:r>
      <w:r w:rsidR="00A12274" w:rsidRPr="003A6381">
        <w:rPr>
          <w:rFonts w:ascii="Arial" w:hAnsi="Arial" w:cs="Arial"/>
          <w:sz w:val="24"/>
          <w:szCs w:val="24"/>
        </w:rPr>
        <w:t>BLCA: bladder cancer</w:t>
      </w:r>
    </w:p>
    <w:p w14:paraId="000F0411" w14:textId="794DA9CF" w:rsidR="00916A6D" w:rsidRPr="003A6381" w:rsidRDefault="00916A6D" w:rsidP="00916A6D">
      <w:pPr>
        <w:spacing w:line="480" w:lineRule="auto"/>
        <w:rPr>
          <w:rFonts w:ascii="Arial" w:hAnsi="Arial" w:cs="Arial"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>Supplementary Figure 4.</w:t>
      </w:r>
      <w:r w:rsidRPr="003A6381">
        <w:rPr>
          <w:rFonts w:ascii="Arial" w:eastAsia="TimesNewRomanPSMT" w:hAnsi="Arial" w:cs="Arial"/>
          <w:b/>
          <w:bCs/>
          <w:sz w:val="24"/>
          <w:szCs w:val="24"/>
        </w:rPr>
        <w:t xml:space="preserve"> Difference analysis of 22 human immune cell subgroups of BLCA stem cell subtypes in CIBERSORT.</w:t>
      </w:r>
      <w:r w:rsidR="00594654" w:rsidRPr="003A6381">
        <w:rPr>
          <w:rFonts w:ascii="Arial" w:eastAsia="TimesNewRomanPSMT" w:hAnsi="Arial" w:cs="Arial"/>
          <w:sz w:val="24"/>
          <w:szCs w:val="24"/>
        </w:rPr>
        <w:t xml:space="preserve"> </w:t>
      </w:r>
      <w:r w:rsidRPr="003A6381">
        <w:rPr>
          <w:rFonts w:ascii="Arial" w:eastAsia="TimesNewRomanPSMT" w:hAnsi="Arial" w:cs="Arial"/>
          <w:sz w:val="24"/>
          <w:szCs w:val="24"/>
        </w:rPr>
        <w:t>Immune cell subgroups with significant differences in BLCA stem cell subtypes in (A</w:t>
      </w:r>
      <w:r w:rsidRPr="003A6381">
        <w:rPr>
          <w:rFonts w:ascii="Arial" w:hAnsi="Arial" w:cs="Arial"/>
          <w:sz w:val="24"/>
          <w:szCs w:val="24"/>
        </w:rPr>
        <w:t xml:space="preserve">) </w:t>
      </w:r>
      <w:r w:rsidRPr="003A6381">
        <w:rPr>
          <w:rFonts w:ascii="Arial" w:eastAsia="TimesNewRomanPSMT" w:hAnsi="Arial" w:cs="Arial"/>
          <w:sz w:val="24"/>
          <w:szCs w:val="24"/>
        </w:rPr>
        <w:t>TCGA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(B) GSE32894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(C) GSE31684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(D) E-MTAB-4321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(E) GSE13507, and (F) </w:t>
      </w:r>
      <w:r w:rsidRPr="003A6381">
        <w:rPr>
          <w:rFonts w:ascii="Arial" w:eastAsia="TimesNewRomanPSMT" w:hAnsi="Arial" w:cs="Arial"/>
          <w:sz w:val="24"/>
          <w:szCs w:val="24"/>
        </w:rPr>
        <w:lastRenderedPageBreak/>
        <w:t xml:space="preserve">GSE32548 cohort with CIBERSORT. Fraction of different immune cell subgroups among the four subtypes evaluated </w:t>
      </w:r>
      <w:r w:rsidR="00043A6F" w:rsidRPr="003A6381">
        <w:rPr>
          <w:rFonts w:ascii="Arial" w:eastAsia="TimesNewRomanPSMT" w:hAnsi="Arial" w:cs="Arial"/>
          <w:sz w:val="24"/>
          <w:szCs w:val="24"/>
        </w:rPr>
        <w:t xml:space="preserve">using </w:t>
      </w:r>
      <w:r w:rsidRPr="003A6381">
        <w:rPr>
          <w:rFonts w:ascii="Arial" w:eastAsia="TimesNewRomanPSMT" w:hAnsi="Arial" w:cs="Arial"/>
          <w:sz w:val="24"/>
          <w:szCs w:val="24"/>
        </w:rPr>
        <w:t>Kruskal–Wallis tests, * P &lt; 0.05, ** P &lt; 0.01, *** P &lt; 0.001.</w:t>
      </w:r>
      <w:r w:rsidR="00A12274" w:rsidRPr="003A6381">
        <w:rPr>
          <w:rFonts w:ascii="Arial" w:eastAsia="TimesNewRomanPSMT" w:hAnsi="Arial" w:cs="Arial"/>
          <w:sz w:val="24"/>
          <w:szCs w:val="24"/>
        </w:rPr>
        <w:t xml:space="preserve"> </w:t>
      </w:r>
      <w:r w:rsidRPr="003A6381">
        <w:rPr>
          <w:rFonts w:ascii="Arial" w:eastAsia="TimesNewRomanPSMT" w:hAnsi="Arial" w:cs="Arial"/>
          <w:sz w:val="24"/>
          <w:szCs w:val="24"/>
        </w:rPr>
        <w:t>Kaplan</w:t>
      </w:r>
      <w:r w:rsidR="00594654" w:rsidRPr="003A6381">
        <w:rPr>
          <w:rFonts w:ascii="Arial" w:hAnsi="Arial" w:cs="Arial"/>
          <w:sz w:val="24"/>
          <w:szCs w:val="24"/>
        </w:rPr>
        <w:t>–</w:t>
      </w:r>
      <w:r w:rsidRPr="003A6381">
        <w:rPr>
          <w:rFonts w:ascii="Arial" w:eastAsia="TimesNewRomanPSMT" w:hAnsi="Arial" w:cs="Arial"/>
          <w:sz w:val="24"/>
          <w:szCs w:val="24"/>
        </w:rPr>
        <w:t xml:space="preserve">Meier survival curve based on median </w:t>
      </w:r>
      <w:proofErr w:type="spellStart"/>
      <w:r w:rsidRPr="003A6381">
        <w:rPr>
          <w:rFonts w:ascii="Arial" w:eastAsia="TimesNewRomanPSMT" w:hAnsi="Arial" w:cs="Arial"/>
          <w:sz w:val="24"/>
          <w:szCs w:val="24"/>
        </w:rPr>
        <w:t>ssGSEA</w:t>
      </w:r>
      <w:proofErr w:type="spellEnd"/>
      <w:r w:rsidRPr="003A6381">
        <w:rPr>
          <w:rFonts w:ascii="Arial" w:eastAsia="TimesNewRomanPSMT" w:hAnsi="Arial" w:cs="Arial"/>
          <w:sz w:val="24"/>
          <w:szCs w:val="24"/>
        </w:rPr>
        <w:t xml:space="preserve"> score for (G) TCGA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(H) GSE13507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(I) GSE32548</w:t>
      </w:r>
      <w:r w:rsidR="00594654" w:rsidRPr="003A6381">
        <w:rPr>
          <w:rFonts w:ascii="Arial" w:eastAsia="TimesNewRomanPSMT" w:hAnsi="Arial" w:cs="Arial"/>
          <w:sz w:val="24"/>
          <w:szCs w:val="24"/>
        </w:rPr>
        <w:t>, and</w:t>
      </w:r>
      <w:r w:rsidRPr="003A6381">
        <w:rPr>
          <w:rFonts w:ascii="Arial" w:eastAsia="TimesNewRomanPSMT" w:hAnsi="Arial" w:cs="Arial"/>
          <w:sz w:val="24"/>
          <w:szCs w:val="24"/>
        </w:rPr>
        <w:t xml:space="preserve"> (J) GSE32894, and best cut-off for (K) E-MTAB-4321 cohort in OS for macrophage M0</w:t>
      </w:r>
      <w:r w:rsidR="00594654" w:rsidRPr="003A6381">
        <w:rPr>
          <w:rFonts w:ascii="Arial" w:eastAsia="TimesNewRomanPSMT" w:hAnsi="Arial" w:cs="Arial"/>
          <w:sz w:val="24"/>
          <w:szCs w:val="24"/>
        </w:rPr>
        <w:t>,</w:t>
      </w:r>
      <w:r w:rsidRPr="003A6381">
        <w:rPr>
          <w:rFonts w:ascii="Arial" w:eastAsia="TimesNewRomanPSMT" w:hAnsi="Arial" w:cs="Arial"/>
          <w:sz w:val="24"/>
          <w:szCs w:val="24"/>
        </w:rPr>
        <w:t xml:space="preserve"> together with median </w:t>
      </w:r>
      <w:proofErr w:type="spellStart"/>
      <w:r w:rsidRPr="003A6381">
        <w:rPr>
          <w:rFonts w:ascii="Arial" w:eastAsia="TimesNewRomanPSMT" w:hAnsi="Arial" w:cs="Arial"/>
          <w:sz w:val="24"/>
          <w:szCs w:val="24"/>
        </w:rPr>
        <w:t>ssGSEA</w:t>
      </w:r>
      <w:proofErr w:type="spellEnd"/>
      <w:r w:rsidRPr="003A6381">
        <w:rPr>
          <w:rFonts w:ascii="Arial" w:eastAsia="TimesNewRomanPSMT" w:hAnsi="Arial" w:cs="Arial"/>
          <w:sz w:val="24"/>
          <w:szCs w:val="24"/>
        </w:rPr>
        <w:t xml:space="preserve"> score for (L) TCGA in OS for macrophage M2.</w:t>
      </w:r>
      <w:r w:rsidR="00A12274" w:rsidRPr="003A6381">
        <w:rPr>
          <w:rFonts w:ascii="Arial" w:eastAsia="TimesNewRomanPSMT" w:hAnsi="Arial" w:cs="Arial"/>
          <w:sz w:val="24"/>
          <w:szCs w:val="24"/>
        </w:rPr>
        <w:t xml:space="preserve"> </w:t>
      </w:r>
      <w:r w:rsidR="00A12274" w:rsidRPr="003A6381">
        <w:rPr>
          <w:rFonts w:ascii="Arial" w:hAnsi="Arial" w:cs="Arial"/>
          <w:sz w:val="24"/>
          <w:szCs w:val="24"/>
        </w:rPr>
        <w:t>BLCA: bladder cancer; TCGA: The Cancer Genome Atlas</w:t>
      </w:r>
    </w:p>
    <w:p w14:paraId="5B1BAF01" w14:textId="337870FF" w:rsidR="00916A6D" w:rsidRPr="003A6381" w:rsidRDefault="00916A6D" w:rsidP="00916A6D">
      <w:pPr>
        <w:spacing w:line="480" w:lineRule="auto"/>
        <w:rPr>
          <w:rFonts w:ascii="Arial" w:hAnsi="Arial" w:cs="Arial"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 xml:space="preserve">Supplementary Table 2. </w:t>
      </w:r>
      <w:r w:rsidRPr="003A6381">
        <w:rPr>
          <w:rFonts w:ascii="Arial" w:eastAsia="TimesNewRomanPSMT" w:hAnsi="Arial" w:cs="Arial"/>
          <w:b/>
          <w:sz w:val="24"/>
          <w:szCs w:val="24"/>
        </w:rPr>
        <w:t>Univariate Cox analysis for all six datasets.</w:t>
      </w:r>
    </w:p>
    <w:p w14:paraId="5015A75C" w14:textId="77777777" w:rsidR="00916A6D" w:rsidRPr="003A6381" w:rsidRDefault="00916A6D" w:rsidP="00916A6D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t>Supplementary Table 3</w:t>
      </w:r>
      <w:r w:rsidRPr="003A6381">
        <w:rPr>
          <w:rFonts w:ascii="Arial" w:eastAsia="TimesNewRomanPSMT" w:hAnsi="Arial" w:cs="Arial"/>
          <w:b/>
          <w:sz w:val="24"/>
          <w:szCs w:val="24"/>
        </w:rPr>
        <w:t xml:space="preserve">. GSEA for BLCA </w:t>
      </w:r>
      <w:r w:rsidRPr="003A6381">
        <w:rPr>
          <w:rFonts w:ascii="Arial" w:eastAsia="TimesNewRomanPSMT" w:hAnsi="Arial" w:cs="Arial"/>
          <w:b/>
          <w:bCs/>
          <w:sz w:val="24"/>
          <w:szCs w:val="24"/>
        </w:rPr>
        <w:t>stem cell</w:t>
      </w:r>
      <w:r w:rsidRPr="003A6381">
        <w:rPr>
          <w:rFonts w:ascii="Arial" w:eastAsia="TimesNewRomanPSMT" w:hAnsi="Arial" w:cs="Arial"/>
          <w:b/>
          <w:sz w:val="24"/>
          <w:szCs w:val="24"/>
        </w:rPr>
        <w:t xml:space="preserve"> subtypes.</w:t>
      </w:r>
    </w:p>
    <w:tbl>
      <w:tblPr>
        <w:tblStyle w:val="TableGrid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78"/>
        <w:gridCol w:w="930"/>
        <w:gridCol w:w="1014"/>
      </w:tblGrid>
      <w:tr w:rsidR="003A6381" w:rsidRPr="003A6381" w14:paraId="5FEEBB50" w14:textId="77777777" w:rsidTr="001F29A6">
        <w:tc>
          <w:tcPr>
            <w:tcW w:w="65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C24E69" w14:textId="2E93B7C9" w:rsidR="00916A6D" w:rsidRPr="003A6381" w:rsidRDefault="00594654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P</w:t>
            </w:r>
            <w:r w:rsidR="00916A6D"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athway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46F1C0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NES 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B54A42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FDR</w:t>
            </w:r>
          </w:p>
        </w:tc>
      </w:tr>
      <w:tr w:rsidR="003A6381" w:rsidRPr="003A6381" w14:paraId="6FA69FBF" w14:textId="77777777" w:rsidTr="001F29A6">
        <w:tc>
          <w:tcPr>
            <w:tcW w:w="6578" w:type="dxa"/>
            <w:tcBorders>
              <w:top w:val="single" w:sz="4" w:space="0" w:color="auto"/>
            </w:tcBorders>
            <w:vAlign w:val="bottom"/>
          </w:tcPr>
          <w:p w14:paraId="6494D722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HALLMARK_EPITHELIAL_MESENCHYMAL_TRANSITION</w:t>
            </w:r>
          </w:p>
        </w:tc>
        <w:tc>
          <w:tcPr>
            <w:tcW w:w="930" w:type="dxa"/>
            <w:tcBorders>
              <w:top w:val="single" w:sz="4" w:space="0" w:color="auto"/>
            </w:tcBorders>
            <w:vAlign w:val="bottom"/>
          </w:tcPr>
          <w:p w14:paraId="3D0E22D8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4" w:space="0" w:color="auto"/>
            </w:tcBorders>
            <w:vAlign w:val="bottom"/>
          </w:tcPr>
          <w:p w14:paraId="625B9D18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</w:tr>
      <w:tr w:rsidR="003A6381" w:rsidRPr="003A6381" w14:paraId="5412788F" w14:textId="77777777" w:rsidTr="001F29A6">
        <w:tc>
          <w:tcPr>
            <w:tcW w:w="6578" w:type="dxa"/>
            <w:vAlign w:val="bottom"/>
          </w:tcPr>
          <w:p w14:paraId="664B5028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_H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724EEC6A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2.21</w:t>
            </w:r>
          </w:p>
        </w:tc>
        <w:tc>
          <w:tcPr>
            <w:tcW w:w="1014" w:type="dxa"/>
            <w:vAlign w:val="bottom"/>
          </w:tcPr>
          <w:p w14:paraId="58D08F33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0.005</w:t>
            </w:r>
          </w:p>
        </w:tc>
      </w:tr>
      <w:tr w:rsidR="003A6381" w:rsidRPr="003A6381" w14:paraId="561071DD" w14:textId="77777777" w:rsidTr="001F29A6">
        <w:tc>
          <w:tcPr>
            <w:tcW w:w="6578" w:type="dxa"/>
            <w:vAlign w:val="bottom"/>
          </w:tcPr>
          <w:p w14:paraId="63A7E86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M</w:t>
            </w:r>
          </w:p>
        </w:tc>
        <w:tc>
          <w:tcPr>
            <w:tcW w:w="930" w:type="dxa"/>
            <w:vAlign w:val="bottom"/>
          </w:tcPr>
          <w:p w14:paraId="3B8BAB2F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2.42</w:t>
            </w:r>
          </w:p>
        </w:tc>
        <w:tc>
          <w:tcPr>
            <w:tcW w:w="1014" w:type="dxa"/>
            <w:vAlign w:val="bottom"/>
          </w:tcPr>
          <w:p w14:paraId="7832F5E6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</w:t>
            </w:r>
          </w:p>
        </w:tc>
      </w:tr>
      <w:tr w:rsidR="003A6381" w:rsidRPr="003A6381" w14:paraId="4F1BDD56" w14:textId="77777777" w:rsidTr="001F29A6">
        <w:tc>
          <w:tcPr>
            <w:tcW w:w="6578" w:type="dxa"/>
            <w:vAlign w:val="bottom"/>
          </w:tcPr>
          <w:p w14:paraId="4FED081F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M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535D691F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2</w:t>
            </w:r>
          </w:p>
        </w:tc>
        <w:tc>
          <w:tcPr>
            <w:tcW w:w="1014" w:type="dxa"/>
            <w:vAlign w:val="bottom"/>
          </w:tcPr>
          <w:p w14:paraId="4196BEA0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0.008</w:t>
            </w:r>
          </w:p>
        </w:tc>
      </w:tr>
      <w:tr w:rsidR="003A6381" w:rsidRPr="003A6381" w14:paraId="776F3DB1" w14:textId="77777777" w:rsidTr="001F29A6">
        <w:tc>
          <w:tcPr>
            <w:tcW w:w="6578" w:type="dxa"/>
            <w:vAlign w:val="bottom"/>
          </w:tcPr>
          <w:p w14:paraId="7B070494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HALLMARK_HYPOXIA</w:t>
            </w:r>
          </w:p>
        </w:tc>
        <w:tc>
          <w:tcPr>
            <w:tcW w:w="930" w:type="dxa"/>
            <w:vAlign w:val="bottom"/>
          </w:tcPr>
          <w:p w14:paraId="5747A7E3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  <w:tc>
          <w:tcPr>
            <w:tcW w:w="1014" w:type="dxa"/>
            <w:vAlign w:val="bottom"/>
          </w:tcPr>
          <w:p w14:paraId="73008EB2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</w:tr>
      <w:tr w:rsidR="003A6381" w:rsidRPr="003A6381" w14:paraId="2C56413E" w14:textId="77777777" w:rsidTr="001F29A6">
        <w:tc>
          <w:tcPr>
            <w:tcW w:w="6578" w:type="dxa"/>
            <w:vAlign w:val="bottom"/>
          </w:tcPr>
          <w:p w14:paraId="019EB966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413B288A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1.8</w:t>
            </w:r>
          </w:p>
        </w:tc>
        <w:tc>
          <w:tcPr>
            <w:tcW w:w="1014" w:type="dxa"/>
            <w:vAlign w:val="bottom"/>
          </w:tcPr>
          <w:p w14:paraId="158F0F9A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0.031</w:t>
            </w:r>
          </w:p>
        </w:tc>
      </w:tr>
      <w:tr w:rsidR="003A6381" w:rsidRPr="003A6381" w14:paraId="02E80374" w14:textId="77777777" w:rsidTr="001F29A6">
        <w:tc>
          <w:tcPr>
            <w:tcW w:w="6578" w:type="dxa"/>
            <w:vAlign w:val="bottom"/>
          </w:tcPr>
          <w:p w14:paraId="0411A724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M</w:t>
            </w:r>
          </w:p>
        </w:tc>
        <w:tc>
          <w:tcPr>
            <w:tcW w:w="930" w:type="dxa"/>
            <w:vAlign w:val="bottom"/>
          </w:tcPr>
          <w:p w14:paraId="3445CBB9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1.41</w:t>
            </w:r>
          </w:p>
        </w:tc>
        <w:tc>
          <w:tcPr>
            <w:tcW w:w="1014" w:type="dxa"/>
            <w:vAlign w:val="bottom"/>
          </w:tcPr>
          <w:p w14:paraId="74A54229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0.129</w:t>
            </w:r>
          </w:p>
        </w:tc>
      </w:tr>
      <w:tr w:rsidR="003A6381" w:rsidRPr="003A6381" w14:paraId="282D6AA7" w14:textId="77777777" w:rsidTr="001F29A6">
        <w:tc>
          <w:tcPr>
            <w:tcW w:w="6578" w:type="dxa"/>
            <w:vAlign w:val="bottom"/>
          </w:tcPr>
          <w:p w14:paraId="19D923A1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M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3A388A98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1.72</w:t>
            </w:r>
          </w:p>
        </w:tc>
        <w:tc>
          <w:tcPr>
            <w:tcW w:w="1014" w:type="dxa"/>
            <w:vAlign w:val="bottom"/>
          </w:tcPr>
          <w:p w14:paraId="2629AF0E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0.034</w:t>
            </w:r>
          </w:p>
        </w:tc>
      </w:tr>
      <w:tr w:rsidR="003A6381" w:rsidRPr="003A6381" w14:paraId="3DD1A5BE" w14:textId="77777777" w:rsidTr="001F29A6">
        <w:tc>
          <w:tcPr>
            <w:tcW w:w="6578" w:type="dxa"/>
            <w:vAlign w:val="bottom"/>
          </w:tcPr>
          <w:p w14:paraId="716155D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HALLMARK_INFLAMMATORY_RESPONSE</w:t>
            </w:r>
          </w:p>
        </w:tc>
        <w:tc>
          <w:tcPr>
            <w:tcW w:w="930" w:type="dxa"/>
            <w:vAlign w:val="bottom"/>
          </w:tcPr>
          <w:p w14:paraId="3E271CC1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  <w:tc>
          <w:tcPr>
            <w:tcW w:w="1014" w:type="dxa"/>
            <w:vAlign w:val="bottom"/>
          </w:tcPr>
          <w:p w14:paraId="7D86F77E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</w:tr>
      <w:tr w:rsidR="003A6381" w:rsidRPr="003A6381" w14:paraId="02607AFA" w14:textId="77777777" w:rsidTr="001F29A6">
        <w:tc>
          <w:tcPr>
            <w:tcW w:w="6578" w:type="dxa"/>
            <w:vAlign w:val="bottom"/>
          </w:tcPr>
          <w:p w14:paraId="2ED0455D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0701C460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2.01</w:t>
            </w:r>
          </w:p>
        </w:tc>
        <w:tc>
          <w:tcPr>
            <w:tcW w:w="1014" w:type="dxa"/>
            <w:vAlign w:val="bottom"/>
          </w:tcPr>
          <w:p w14:paraId="69D74434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0.018</w:t>
            </w:r>
          </w:p>
        </w:tc>
      </w:tr>
      <w:tr w:rsidR="003A6381" w:rsidRPr="003A6381" w14:paraId="2A22EC4C" w14:textId="77777777" w:rsidTr="001F29A6">
        <w:tc>
          <w:tcPr>
            <w:tcW w:w="6578" w:type="dxa"/>
            <w:vAlign w:val="bottom"/>
          </w:tcPr>
          <w:p w14:paraId="4A5A7481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M</w:t>
            </w:r>
          </w:p>
        </w:tc>
        <w:tc>
          <w:tcPr>
            <w:tcW w:w="930" w:type="dxa"/>
            <w:vAlign w:val="bottom"/>
          </w:tcPr>
          <w:p w14:paraId="0B344EBD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1.81</w:t>
            </w:r>
          </w:p>
        </w:tc>
        <w:tc>
          <w:tcPr>
            <w:tcW w:w="1014" w:type="dxa"/>
            <w:vAlign w:val="bottom"/>
          </w:tcPr>
          <w:p w14:paraId="70BD52EB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0.019</w:t>
            </w:r>
          </w:p>
        </w:tc>
      </w:tr>
      <w:tr w:rsidR="003A6381" w:rsidRPr="003A6381" w14:paraId="09482032" w14:textId="77777777" w:rsidTr="001F29A6">
        <w:tc>
          <w:tcPr>
            <w:tcW w:w="6578" w:type="dxa"/>
            <w:vAlign w:val="bottom"/>
          </w:tcPr>
          <w:p w14:paraId="18CFDAE1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M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790CB736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1.89</w:t>
            </w:r>
          </w:p>
        </w:tc>
        <w:tc>
          <w:tcPr>
            <w:tcW w:w="1014" w:type="dxa"/>
            <w:vAlign w:val="bottom"/>
          </w:tcPr>
          <w:p w14:paraId="77DD8BC6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0.015</w:t>
            </w:r>
          </w:p>
        </w:tc>
      </w:tr>
      <w:tr w:rsidR="003A6381" w:rsidRPr="003A6381" w14:paraId="1E6BAFCA" w14:textId="77777777" w:rsidTr="001F29A6">
        <w:tc>
          <w:tcPr>
            <w:tcW w:w="6578" w:type="dxa"/>
            <w:vAlign w:val="bottom"/>
          </w:tcPr>
          <w:p w14:paraId="2F07DBFB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HALLMARK_IL6_JAK_STAT3_SIGNALING</w:t>
            </w:r>
          </w:p>
        </w:tc>
        <w:tc>
          <w:tcPr>
            <w:tcW w:w="930" w:type="dxa"/>
            <w:vAlign w:val="bottom"/>
          </w:tcPr>
          <w:p w14:paraId="5B8F006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  <w:tc>
          <w:tcPr>
            <w:tcW w:w="1014" w:type="dxa"/>
            <w:vAlign w:val="bottom"/>
          </w:tcPr>
          <w:p w14:paraId="180F4F8E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</w:tr>
      <w:tr w:rsidR="003A6381" w:rsidRPr="003A6381" w14:paraId="2BB93340" w14:textId="77777777" w:rsidTr="001F29A6">
        <w:tc>
          <w:tcPr>
            <w:tcW w:w="6578" w:type="dxa"/>
            <w:vAlign w:val="bottom"/>
          </w:tcPr>
          <w:p w14:paraId="24438A83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lastRenderedPageBreak/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4E258AE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1.84</w:t>
            </w:r>
          </w:p>
        </w:tc>
        <w:tc>
          <w:tcPr>
            <w:tcW w:w="1014" w:type="dxa"/>
            <w:vAlign w:val="bottom"/>
          </w:tcPr>
          <w:p w14:paraId="114F5694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0.034</w:t>
            </w:r>
          </w:p>
        </w:tc>
      </w:tr>
      <w:tr w:rsidR="003A6381" w:rsidRPr="003A6381" w14:paraId="0E8961D7" w14:textId="77777777" w:rsidTr="001F29A6">
        <w:tc>
          <w:tcPr>
            <w:tcW w:w="6578" w:type="dxa"/>
            <w:vAlign w:val="bottom"/>
          </w:tcPr>
          <w:p w14:paraId="7AEFDCA9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M</w:t>
            </w:r>
          </w:p>
        </w:tc>
        <w:tc>
          <w:tcPr>
            <w:tcW w:w="930" w:type="dxa"/>
            <w:vAlign w:val="bottom"/>
          </w:tcPr>
          <w:p w14:paraId="5EF14B5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1.61</w:t>
            </w:r>
          </w:p>
        </w:tc>
        <w:tc>
          <w:tcPr>
            <w:tcW w:w="1014" w:type="dxa"/>
            <w:vAlign w:val="bottom"/>
          </w:tcPr>
          <w:p w14:paraId="69E4EDF3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0.069</w:t>
            </w:r>
          </w:p>
        </w:tc>
      </w:tr>
      <w:tr w:rsidR="003A6381" w:rsidRPr="003A6381" w14:paraId="6745666F" w14:textId="77777777" w:rsidTr="001F29A6">
        <w:tc>
          <w:tcPr>
            <w:tcW w:w="6578" w:type="dxa"/>
            <w:vAlign w:val="bottom"/>
          </w:tcPr>
          <w:p w14:paraId="477B316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M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5C23DE8A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1.71</w:t>
            </w:r>
          </w:p>
        </w:tc>
        <w:tc>
          <w:tcPr>
            <w:tcW w:w="1014" w:type="dxa"/>
            <w:vAlign w:val="bottom"/>
          </w:tcPr>
          <w:p w14:paraId="671D39F5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0.033</w:t>
            </w:r>
          </w:p>
        </w:tc>
      </w:tr>
      <w:tr w:rsidR="003A6381" w:rsidRPr="003A6381" w14:paraId="794A318D" w14:textId="77777777" w:rsidTr="001F29A6">
        <w:tc>
          <w:tcPr>
            <w:tcW w:w="6578" w:type="dxa"/>
            <w:vAlign w:val="bottom"/>
          </w:tcPr>
          <w:p w14:paraId="6C77A8E2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HALLMARK_ANGIOGENESIS</w:t>
            </w:r>
          </w:p>
        </w:tc>
        <w:tc>
          <w:tcPr>
            <w:tcW w:w="930" w:type="dxa"/>
            <w:vAlign w:val="bottom"/>
          </w:tcPr>
          <w:p w14:paraId="4596C9E8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  <w:tc>
          <w:tcPr>
            <w:tcW w:w="1014" w:type="dxa"/>
            <w:vAlign w:val="bottom"/>
          </w:tcPr>
          <w:p w14:paraId="44CCA106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</w:tr>
      <w:tr w:rsidR="003A6381" w:rsidRPr="003A6381" w14:paraId="17C2D538" w14:textId="77777777" w:rsidTr="001F29A6">
        <w:tc>
          <w:tcPr>
            <w:tcW w:w="6578" w:type="dxa"/>
            <w:vAlign w:val="bottom"/>
          </w:tcPr>
          <w:p w14:paraId="2E5BEE4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17D0DD9B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1.76</w:t>
            </w:r>
          </w:p>
        </w:tc>
        <w:tc>
          <w:tcPr>
            <w:tcW w:w="1014" w:type="dxa"/>
            <w:vAlign w:val="bottom"/>
          </w:tcPr>
          <w:p w14:paraId="42D2458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0.037</w:t>
            </w:r>
          </w:p>
        </w:tc>
      </w:tr>
      <w:tr w:rsidR="003A6381" w:rsidRPr="003A6381" w14:paraId="1683C5A9" w14:textId="77777777" w:rsidTr="001F29A6">
        <w:tc>
          <w:tcPr>
            <w:tcW w:w="6578" w:type="dxa"/>
            <w:vAlign w:val="bottom"/>
          </w:tcPr>
          <w:p w14:paraId="287A722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M</w:t>
            </w:r>
          </w:p>
        </w:tc>
        <w:tc>
          <w:tcPr>
            <w:tcW w:w="930" w:type="dxa"/>
            <w:vAlign w:val="bottom"/>
          </w:tcPr>
          <w:p w14:paraId="7C7A0D78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1.98</w:t>
            </w:r>
          </w:p>
        </w:tc>
        <w:tc>
          <w:tcPr>
            <w:tcW w:w="1014" w:type="dxa"/>
            <w:vAlign w:val="bottom"/>
          </w:tcPr>
          <w:p w14:paraId="7163A37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0.004</w:t>
            </w:r>
          </w:p>
        </w:tc>
      </w:tr>
      <w:tr w:rsidR="003A6381" w:rsidRPr="003A6381" w14:paraId="6D1E16AD" w14:textId="77777777" w:rsidTr="001F29A6">
        <w:tc>
          <w:tcPr>
            <w:tcW w:w="6578" w:type="dxa"/>
            <w:vAlign w:val="bottom"/>
          </w:tcPr>
          <w:p w14:paraId="58429060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M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0CA9A49F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1.33</w:t>
            </w:r>
          </w:p>
        </w:tc>
        <w:tc>
          <w:tcPr>
            <w:tcW w:w="1014" w:type="dxa"/>
            <w:vAlign w:val="bottom"/>
          </w:tcPr>
          <w:p w14:paraId="631D10E5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0.182</w:t>
            </w:r>
          </w:p>
        </w:tc>
      </w:tr>
      <w:tr w:rsidR="003A6381" w:rsidRPr="003A6381" w14:paraId="66EB5147" w14:textId="77777777" w:rsidTr="001F29A6">
        <w:tc>
          <w:tcPr>
            <w:tcW w:w="6578" w:type="dxa"/>
            <w:vAlign w:val="bottom"/>
          </w:tcPr>
          <w:p w14:paraId="3658E3D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HALLMARK_KRAS_SIGNALING_UP</w:t>
            </w:r>
          </w:p>
        </w:tc>
        <w:tc>
          <w:tcPr>
            <w:tcW w:w="930" w:type="dxa"/>
            <w:vAlign w:val="bottom"/>
          </w:tcPr>
          <w:p w14:paraId="0B2A2FE3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  <w:tc>
          <w:tcPr>
            <w:tcW w:w="1014" w:type="dxa"/>
            <w:vAlign w:val="bottom"/>
          </w:tcPr>
          <w:p w14:paraId="6C7BDD72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</w:p>
        </w:tc>
      </w:tr>
      <w:tr w:rsidR="003A6381" w:rsidRPr="003A6381" w14:paraId="33C4B036" w14:textId="77777777" w:rsidTr="001F29A6">
        <w:tc>
          <w:tcPr>
            <w:tcW w:w="6578" w:type="dxa"/>
            <w:vAlign w:val="bottom"/>
          </w:tcPr>
          <w:p w14:paraId="6C99FC2A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6A6BBC42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1.94</w:t>
            </w:r>
          </w:p>
        </w:tc>
        <w:tc>
          <w:tcPr>
            <w:tcW w:w="1014" w:type="dxa"/>
            <w:vAlign w:val="bottom"/>
          </w:tcPr>
          <w:p w14:paraId="42222A7C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0.019</w:t>
            </w:r>
          </w:p>
        </w:tc>
      </w:tr>
      <w:tr w:rsidR="003A6381" w:rsidRPr="003A6381" w14:paraId="214C7AB4" w14:textId="77777777" w:rsidTr="001F29A6">
        <w:tc>
          <w:tcPr>
            <w:tcW w:w="6578" w:type="dxa"/>
            <w:vAlign w:val="bottom"/>
          </w:tcPr>
          <w:p w14:paraId="1BA8E74E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H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M</w:t>
            </w:r>
          </w:p>
        </w:tc>
        <w:tc>
          <w:tcPr>
            <w:tcW w:w="930" w:type="dxa"/>
            <w:vAlign w:val="bottom"/>
          </w:tcPr>
          <w:p w14:paraId="39BE4D1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2.19</w:t>
            </w:r>
          </w:p>
        </w:tc>
        <w:tc>
          <w:tcPr>
            <w:tcW w:w="1014" w:type="dxa"/>
            <w:vAlign w:val="bottom"/>
          </w:tcPr>
          <w:p w14:paraId="54A03635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0.001</w:t>
            </w:r>
          </w:p>
        </w:tc>
      </w:tr>
      <w:tr w:rsidR="003A6381" w:rsidRPr="003A6381" w14:paraId="12A47715" w14:textId="77777777" w:rsidTr="001F29A6">
        <w:tc>
          <w:tcPr>
            <w:tcW w:w="6578" w:type="dxa"/>
            <w:vAlign w:val="bottom"/>
          </w:tcPr>
          <w:p w14:paraId="0E0C1101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M vs </w:t>
            </w:r>
            <w:r w:rsidRPr="003A6381">
              <w:rPr>
                <w:rFonts w:ascii="Arial" w:hAnsi="Arial" w:cs="Arial"/>
                <w:sz w:val="24"/>
                <w:szCs w:val="24"/>
              </w:rPr>
              <w:t>SCE</w:t>
            </w:r>
            <w:r w:rsidRPr="003A6381">
              <w:rPr>
                <w:rFonts w:ascii="Arial" w:eastAsia="TimesNewRomanPSMT" w:hAnsi="Arial" w:cs="Arial"/>
                <w:sz w:val="24"/>
                <w:szCs w:val="24"/>
              </w:rPr>
              <w:t>_</w:t>
            </w: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L</w:t>
            </w:r>
          </w:p>
        </w:tc>
        <w:tc>
          <w:tcPr>
            <w:tcW w:w="930" w:type="dxa"/>
            <w:vAlign w:val="bottom"/>
          </w:tcPr>
          <w:p w14:paraId="7FF4FD05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 xml:space="preserve">1.50 </w:t>
            </w:r>
          </w:p>
        </w:tc>
        <w:tc>
          <w:tcPr>
            <w:tcW w:w="1014" w:type="dxa"/>
            <w:vAlign w:val="bottom"/>
          </w:tcPr>
          <w:p w14:paraId="749BA8B7" w14:textId="77777777" w:rsidR="00916A6D" w:rsidRPr="003A6381" w:rsidRDefault="00916A6D" w:rsidP="001F29A6">
            <w:pPr>
              <w:spacing w:line="480" w:lineRule="auto"/>
              <w:rPr>
                <w:rFonts w:ascii="Arial" w:eastAsia="TimesNewRomanPSMT" w:hAnsi="Arial" w:cs="Arial"/>
                <w:sz w:val="24"/>
                <w:szCs w:val="24"/>
              </w:rPr>
            </w:pPr>
            <w:r w:rsidRPr="003A6381">
              <w:rPr>
                <w:rFonts w:ascii="Arial" w:eastAsia="TimesNewRomanPSMT" w:hAnsi="Arial" w:cs="Arial" w:hint="eastAsia"/>
                <w:sz w:val="24"/>
                <w:szCs w:val="24"/>
              </w:rPr>
              <w:t>0.087</w:t>
            </w:r>
          </w:p>
        </w:tc>
      </w:tr>
    </w:tbl>
    <w:p w14:paraId="2522F462" w14:textId="77777777" w:rsidR="00A12274" w:rsidRPr="003A6381" w:rsidRDefault="00A12274" w:rsidP="00A12274">
      <w:pPr>
        <w:spacing w:line="480" w:lineRule="auto"/>
        <w:rPr>
          <w:rFonts w:ascii="Arial" w:hAnsi="Arial" w:cs="Arial"/>
          <w:sz w:val="24"/>
          <w:szCs w:val="24"/>
        </w:rPr>
      </w:pPr>
      <w:bookmarkStart w:id="2" w:name="_Hlk40113605"/>
      <w:r w:rsidRPr="003A6381">
        <w:rPr>
          <w:rFonts w:ascii="Arial" w:hAnsi="Arial" w:cs="Arial"/>
          <w:sz w:val="24"/>
          <w:szCs w:val="24"/>
        </w:rPr>
        <w:t>NES</w:t>
      </w:r>
      <w:r w:rsidRPr="003A6381">
        <w:rPr>
          <w:rFonts w:ascii="Arial" w:eastAsia="TimesNewRomanPSMT" w:hAnsi="Arial" w:cs="Arial"/>
          <w:sz w:val="24"/>
          <w:szCs w:val="24"/>
        </w:rPr>
        <w:t xml:space="preserve"> &gt;1.0 and FDR &lt;0.25 were considered significant.</w:t>
      </w:r>
    </w:p>
    <w:p w14:paraId="4A792B2F" w14:textId="002A4280" w:rsidR="00916A6D" w:rsidRPr="003A6381" w:rsidRDefault="00A12274" w:rsidP="00916A6D">
      <w:pPr>
        <w:spacing w:line="480" w:lineRule="auto"/>
        <w:rPr>
          <w:rFonts w:ascii="Arial" w:hAnsi="Arial" w:cs="Arial"/>
          <w:sz w:val="24"/>
          <w:szCs w:val="24"/>
        </w:rPr>
      </w:pPr>
      <w:r w:rsidRPr="003A6381">
        <w:rPr>
          <w:rFonts w:ascii="Arial" w:hAnsi="Arial" w:cs="Arial"/>
          <w:sz w:val="24"/>
          <w:szCs w:val="24"/>
        </w:rPr>
        <w:t>GSEA: gene set enrichment analysis; SCE_H: high stem cell enrichment; SCE_M: medium stem cell enrichment; SCE_L: low stem cell enrichment;</w:t>
      </w:r>
      <w:r w:rsidRPr="003A6381">
        <w:rPr>
          <w:rFonts w:ascii="Arial" w:eastAsia="TimesNewRomanPSMT" w:hAnsi="Arial" w:cs="Arial"/>
          <w:sz w:val="24"/>
          <w:szCs w:val="24"/>
        </w:rPr>
        <w:t xml:space="preserve"> </w:t>
      </w:r>
      <w:r w:rsidR="00916A6D" w:rsidRPr="003A6381">
        <w:rPr>
          <w:rFonts w:ascii="Arial" w:eastAsia="TimesNewRomanPSMT" w:hAnsi="Arial" w:cs="Arial"/>
          <w:sz w:val="24"/>
          <w:szCs w:val="24"/>
        </w:rPr>
        <w:t>NES</w:t>
      </w:r>
      <w:r w:rsidRPr="003A6381">
        <w:rPr>
          <w:rFonts w:ascii="Arial" w:eastAsia="TimesNewRomanPSMT" w:hAnsi="Arial" w:cs="Arial"/>
          <w:sz w:val="24"/>
          <w:szCs w:val="24"/>
        </w:rPr>
        <w:t>:</w:t>
      </w:r>
      <w:r w:rsidR="00916A6D" w:rsidRPr="003A6381">
        <w:rPr>
          <w:rFonts w:ascii="Arial" w:eastAsia="TimesNewRomanPSMT" w:hAnsi="Arial" w:cs="Arial"/>
          <w:sz w:val="24"/>
          <w:szCs w:val="24"/>
        </w:rPr>
        <w:t xml:space="preserve"> normalized enrichment score; FDR</w:t>
      </w:r>
      <w:r w:rsidRPr="003A6381">
        <w:rPr>
          <w:rFonts w:ascii="Arial" w:eastAsia="TimesNewRomanPSMT" w:hAnsi="Arial" w:cs="Arial"/>
          <w:sz w:val="24"/>
          <w:szCs w:val="24"/>
        </w:rPr>
        <w:t>:</w:t>
      </w:r>
      <w:r w:rsidR="00916A6D" w:rsidRPr="003A6381">
        <w:rPr>
          <w:rFonts w:ascii="Arial" w:eastAsia="TimesNewRomanPSMT" w:hAnsi="Arial" w:cs="Arial"/>
          <w:sz w:val="24"/>
          <w:szCs w:val="24"/>
        </w:rPr>
        <w:t xml:space="preserve"> false discovery rate</w:t>
      </w:r>
      <w:bookmarkEnd w:id="2"/>
      <w:r w:rsidR="00916A6D" w:rsidRPr="003A6381">
        <w:rPr>
          <w:rFonts w:ascii="Arial" w:eastAsia="TimesNewRomanPSMT" w:hAnsi="Arial" w:cs="Arial"/>
          <w:sz w:val="24"/>
          <w:szCs w:val="24"/>
        </w:rPr>
        <w:t xml:space="preserve">. </w:t>
      </w:r>
    </w:p>
    <w:p w14:paraId="257A79A6" w14:textId="77777777" w:rsidR="00916A6D" w:rsidRPr="003A6381" w:rsidRDefault="00916A6D" w:rsidP="00916A6D">
      <w:pPr>
        <w:spacing w:line="480" w:lineRule="auto"/>
        <w:rPr>
          <w:rFonts w:ascii="Arial" w:hAnsi="Arial" w:cs="Arial"/>
          <w:sz w:val="24"/>
          <w:szCs w:val="24"/>
        </w:rPr>
      </w:pPr>
      <w:r w:rsidRPr="003A6381">
        <w:rPr>
          <w:rFonts w:ascii="Arial" w:eastAsia="TimesNewRomanPSMT" w:hAnsi="Arial" w:cs="Arial"/>
          <w:sz w:val="24"/>
          <w:szCs w:val="24"/>
        </w:rPr>
        <w:br/>
      </w:r>
    </w:p>
    <w:p w14:paraId="6699AB65" w14:textId="77777777" w:rsidR="00916A6D" w:rsidRPr="003A6381" w:rsidRDefault="00916A6D" w:rsidP="00916A6D">
      <w:pPr>
        <w:spacing w:line="480" w:lineRule="auto"/>
        <w:rPr>
          <w:rFonts w:ascii="Arial" w:hAnsi="Arial" w:cs="Arial"/>
          <w:sz w:val="24"/>
          <w:szCs w:val="24"/>
        </w:rPr>
      </w:pPr>
    </w:p>
    <w:p w14:paraId="30513695" w14:textId="77777777" w:rsidR="00916A6D" w:rsidRPr="003A6381" w:rsidRDefault="00916A6D" w:rsidP="00916A6D">
      <w:pPr>
        <w:spacing w:line="480" w:lineRule="auto"/>
        <w:rPr>
          <w:rFonts w:ascii="Arial" w:hAnsi="Arial" w:cs="Arial"/>
          <w:sz w:val="24"/>
          <w:szCs w:val="24"/>
        </w:rPr>
      </w:pPr>
    </w:p>
    <w:p w14:paraId="4707177A" w14:textId="77777777" w:rsidR="00D94076" w:rsidRPr="003A6381" w:rsidRDefault="00241865"/>
    <w:sectPr w:rsidR="00D94076" w:rsidRPr="003A6381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DACC8F" w14:textId="77777777" w:rsidR="00241865" w:rsidRDefault="00241865">
      <w:pPr>
        <w:spacing w:after="0" w:line="240" w:lineRule="auto"/>
      </w:pPr>
      <w:r>
        <w:separator/>
      </w:r>
    </w:p>
  </w:endnote>
  <w:endnote w:type="continuationSeparator" w:id="0">
    <w:p w14:paraId="5D983032" w14:textId="77777777" w:rsidR="00241865" w:rsidRDefault="00241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9864605"/>
    </w:sdtPr>
    <w:sdtEndPr/>
    <w:sdtContent>
      <w:p w14:paraId="3D3157E1" w14:textId="77777777" w:rsidR="009B4AC4" w:rsidRDefault="00043A6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37</w:t>
        </w:r>
        <w:r>
          <w:fldChar w:fldCharType="end"/>
        </w:r>
      </w:p>
    </w:sdtContent>
  </w:sdt>
  <w:p w14:paraId="29053A24" w14:textId="77777777" w:rsidR="009B4AC4" w:rsidRDefault="002418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7CB016" w14:textId="77777777" w:rsidR="00241865" w:rsidRDefault="00241865">
      <w:pPr>
        <w:spacing w:after="0" w:line="240" w:lineRule="auto"/>
      </w:pPr>
      <w:r>
        <w:separator/>
      </w:r>
    </w:p>
  </w:footnote>
  <w:footnote w:type="continuationSeparator" w:id="0">
    <w:p w14:paraId="320C325F" w14:textId="77777777" w:rsidR="00241865" w:rsidRDefault="002418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A6D"/>
    <w:rsid w:val="00043A6F"/>
    <w:rsid w:val="00080884"/>
    <w:rsid w:val="000911B8"/>
    <w:rsid w:val="00241865"/>
    <w:rsid w:val="0029672A"/>
    <w:rsid w:val="003A6381"/>
    <w:rsid w:val="00594654"/>
    <w:rsid w:val="007E2A39"/>
    <w:rsid w:val="00916A6D"/>
    <w:rsid w:val="009B6DCE"/>
    <w:rsid w:val="00A12274"/>
    <w:rsid w:val="00A9392B"/>
    <w:rsid w:val="00AD59C4"/>
    <w:rsid w:val="00C566A6"/>
    <w:rsid w:val="00EE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DA957B"/>
  <w15:chartTrackingRefBased/>
  <w15:docId w15:val="{0292ED46-4AEA-415C-84BC-C74EB1F0D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A6D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916A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916A6D"/>
    <w:rPr>
      <w:rFonts w:eastAsiaTheme="minorEastAsia"/>
      <w:kern w:val="2"/>
      <w:sz w:val="21"/>
      <w:lang w:eastAsia="zh-CN"/>
    </w:rPr>
  </w:style>
  <w:style w:type="paragraph" w:styleId="Header">
    <w:name w:val="header"/>
    <w:basedOn w:val="Normal"/>
    <w:link w:val="HeaderChar"/>
    <w:qFormat/>
    <w:rsid w:val="00916A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qFormat/>
    <w:rsid w:val="00916A6D"/>
    <w:rPr>
      <w:rFonts w:eastAsiaTheme="minorEastAsia"/>
      <w:kern w:val="2"/>
      <w:sz w:val="21"/>
      <w:lang w:eastAsia="zh-CN"/>
    </w:rPr>
  </w:style>
  <w:style w:type="table" w:styleId="TableGrid">
    <w:name w:val="Table Grid"/>
    <w:basedOn w:val="TableNormal"/>
    <w:qFormat/>
    <w:rsid w:val="00916A6D"/>
    <w:pPr>
      <w:spacing w:after="0" w:line="240" w:lineRule="auto"/>
    </w:pPr>
    <w:rPr>
      <w:rFonts w:ascii="Cambria" w:eastAsia="SimSun" w:hAnsi="Cambria" w:cs="Cambr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16A6D"/>
  </w:style>
  <w:style w:type="paragraph" w:styleId="BalloonText">
    <w:name w:val="Balloon Text"/>
    <w:basedOn w:val="Normal"/>
    <w:link w:val="BalloonTextChar"/>
    <w:uiPriority w:val="99"/>
    <w:semiHidden/>
    <w:unhideWhenUsed/>
    <w:rsid w:val="00043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A6F"/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0911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11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11B8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11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11B8"/>
    <w:rPr>
      <w:rFonts w:eastAsiaTheme="minorEastAsia"/>
      <w:b/>
      <w:bCs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Megan Cerino</cp:lastModifiedBy>
  <cp:revision>8</cp:revision>
  <dcterms:created xsi:type="dcterms:W3CDTF">2020-08-28T20:26:00Z</dcterms:created>
  <dcterms:modified xsi:type="dcterms:W3CDTF">2020-09-03T16:12:00Z</dcterms:modified>
</cp:coreProperties>
</file>