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31B2A" w:rsidRDefault="00D21245" w:rsidP="00D21245">
      <w:pPr>
        <w:jc w:val="center"/>
        <w:rPr>
          <w:rFonts w:ascii="Times New Roman" w:hAnsi="Times New Roman" w:cs="Times New Roman"/>
          <w:kern w:val="0"/>
        </w:rPr>
      </w:pPr>
      <w:r>
        <w:rPr>
          <w:rFonts w:ascii="Times New Roman" w:hAnsi="Times New Roman" w:cs="Times New Roman"/>
          <w:kern w:val="0"/>
        </w:rPr>
        <w:t xml:space="preserve">Electronic </w:t>
      </w:r>
      <w:proofErr w:type="spellStart"/>
      <w:r>
        <w:rPr>
          <w:rFonts w:ascii="Times New Roman" w:hAnsi="Times New Roman" w:cs="Times New Roman"/>
          <w:kern w:val="0"/>
        </w:rPr>
        <w:t>Supplementary</w:t>
      </w:r>
      <w:proofErr w:type="spellEnd"/>
      <w:r>
        <w:rPr>
          <w:rFonts w:ascii="Times New Roman" w:hAnsi="Times New Roman" w:cs="Times New Roman"/>
          <w:kern w:val="0"/>
        </w:rPr>
        <w:t xml:space="preserve"> </w:t>
      </w:r>
      <w:proofErr w:type="spellStart"/>
      <w:r>
        <w:rPr>
          <w:rFonts w:ascii="Times New Roman" w:hAnsi="Times New Roman" w:cs="Times New Roman"/>
          <w:kern w:val="0"/>
        </w:rPr>
        <w:t>Material</w:t>
      </w:r>
      <w:proofErr w:type="spellEnd"/>
    </w:p>
    <w:p w:rsidR="00D21245" w:rsidRDefault="00D21245"/>
    <w:p w:rsidR="00D21245" w:rsidRDefault="00D21245" w:rsidP="00D21245">
      <w:pPr>
        <w:spacing w:line="480" w:lineRule="auto"/>
        <w:rPr>
          <w:rFonts w:ascii="Times New Roman" w:hAnsi="Times New Roman" w:cs="Times New Roman"/>
          <w:b/>
          <w:lang w:val="en-US"/>
        </w:rPr>
      </w:pPr>
      <w:r w:rsidRPr="00D21245">
        <w:rPr>
          <w:rFonts w:ascii="Times New Roman" w:hAnsi="Times New Roman" w:cs="Times New Roman"/>
          <w:b/>
          <w:lang w:val="en-US"/>
        </w:rPr>
        <w:softHyphen/>
      </w:r>
      <w:r w:rsidRPr="00D21245">
        <w:rPr>
          <w:rFonts w:ascii="Times New Roman" w:hAnsi="Times New Roman" w:cs="Times New Roman"/>
          <w:b/>
          <w:lang w:val="en-US"/>
        </w:rPr>
        <w:softHyphen/>
      </w:r>
      <w:r w:rsidRPr="00D21245">
        <w:rPr>
          <w:rFonts w:ascii="Times New Roman" w:hAnsi="Times New Roman" w:cs="Times New Roman"/>
          <w:b/>
          <w:lang w:val="en-US"/>
        </w:rPr>
        <w:softHyphen/>
      </w:r>
    </w:p>
    <w:p w:rsidR="00D21245" w:rsidRPr="00D21245" w:rsidRDefault="00D21245" w:rsidP="00D21245">
      <w:pPr>
        <w:spacing w:line="480" w:lineRule="auto"/>
        <w:rPr>
          <w:rFonts w:ascii="Times New Roman" w:hAnsi="Times New Roman" w:cs="Times New Roman"/>
          <w:b/>
          <w:lang w:val="en-US"/>
        </w:rPr>
      </w:pPr>
      <w:r w:rsidRPr="00D21245">
        <w:rPr>
          <w:rFonts w:ascii="Times New Roman" w:hAnsi="Times New Roman" w:cs="Times New Roman"/>
          <w:b/>
          <w:lang w:val="en-US"/>
        </w:rPr>
        <w:t xml:space="preserve">Fibroblast Activation Protein identifies progressive bladder cancer and allows peritoneal metastasis detection by </w:t>
      </w:r>
      <w:r w:rsidRPr="00D21245">
        <w:rPr>
          <w:rFonts w:ascii="Times New Roman" w:hAnsi="Times New Roman" w:cs="Times New Roman"/>
          <w:b/>
          <w:vertAlign w:val="superscript"/>
          <w:lang w:val="en-US"/>
        </w:rPr>
        <w:t>68</w:t>
      </w:r>
      <w:r w:rsidRPr="00D21245">
        <w:rPr>
          <w:rFonts w:ascii="Times New Roman" w:hAnsi="Times New Roman" w:cs="Times New Roman"/>
          <w:b/>
          <w:lang w:val="en-US"/>
        </w:rPr>
        <w:t>Ga-FAPI PET/CT imaging – a brief manuscript</w:t>
      </w:r>
    </w:p>
    <w:p w:rsidR="00D21245" w:rsidRDefault="00D21245" w:rsidP="00D21245">
      <w:pPr>
        <w:spacing w:line="480" w:lineRule="auto"/>
        <w:jc w:val="center"/>
        <w:rPr>
          <w:rFonts w:ascii="Times New Roman" w:hAnsi="Times New Roman" w:cs="Times New Roman"/>
          <w:kern w:val="0"/>
          <w:lang w:val="en-US"/>
        </w:rPr>
      </w:pPr>
    </w:p>
    <w:p w:rsidR="00D21245" w:rsidRPr="00D21245" w:rsidRDefault="00D21245" w:rsidP="00D21245">
      <w:pPr>
        <w:spacing w:line="480" w:lineRule="auto"/>
        <w:jc w:val="center"/>
        <w:rPr>
          <w:rFonts w:ascii="Times New Roman" w:hAnsi="Times New Roman" w:cs="Times New Roman"/>
          <w:b/>
          <w:lang w:val="en-US"/>
        </w:rPr>
      </w:pPr>
      <w:r w:rsidRPr="00D21245">
        <w:rPr>
          <w:rFonts w:ascii="Times New Roman" w:hAnsi="Times New Roman" w:cs="Times New Roman"/>
          <w:kern w:val="0"/>
          <w:lang w:val="en-US"/>
        </w:rPr>
        <w:t>Journal: Molecular Imaging and Biology</w:t>
      </w:r>
    </w:p>
    <w:p w:rsidR="00D21245" w:rsidRDefault="00D21245" w:rsidP="00D21245">
      <w:pPr>
        <w:spacing w:line="480" w:lineRule="auto"/>
        <w:rPr>
          <w:rFonts w:ascii="Times New Roman" w:hAnsi="Times New Roman" w:cs="Times New Roman"/>
          <w:lang w:val="en-US"/>
        </w:rPr>
      </w:pPr>
    </w:p>
    <w:p w:rsidR="00D21245" w:rsidRPr="00D21245" w:rsidRDefault="00D21245" w:rsidP="00D21245">
      <w:pPr>
        <w:spacing w:line="480" w:lineRule="auto"/>
        <w:rPr>
          <w:rFonts w:ascii="Times New Roman" w:hAnsi="Times New Roman" w:cs="Times New Roman"/>
          <w:lang w:val="en-US"/>
        </w:rPr>
      </w:pPr>
      <w:proofErr w:type="spellStart"/>
      <w:r w:rsidRPr="00D21245">
        <w:rPr>
          <w:rFonts w:ascii="Times New Roman" w:hAnsi="Times New Roman" w:cs="Times New Roman"/>
          <w:lang w:val="en-US"/>
        </w:rPr>
        <w:t>Bastiaan</w:t>
      </w:r>
      <w:proofErr w:type="spellEnd"/>
      <w:r w:rsidRPr="00D21245">
        <w:rPr>
          <w:rFonts w:ascii="Times New Roman" w:hAnsi="Times New Roman" w:cs="Times New Roman"/>
          <w:lang w:val="en-US"/>
        </w:rPr>
        <w:t xml:space="preserve"> J. Viergever</w:t>
      </w:r>
      <w:r w:rsidRPr="00D21245">
        <w:rPr>
          <w:rFonts w:ascii="Times New Roman" w:hAnsi="Times New Roman" w:cs="Times New Roman"/>
          <w:vertAlign w:val="superscript"/>
          <w:lang w:val="en-US"/>
        </w:rPr>
        <w:t>1,</w:t>
      </w:r>
      <w:proofErr w:type="gramStart"/>
      <w:r w:rsidRPr="00D21245">
        <w:rPr>
          <w:rFonts w:ascii="Times New Roman" w:hAnsi="Times New Roman" w:cs="Times New Roman"/>
          <w:vertAlign w:val="superscript"/>
          <w:lang w:val="en-US"/>
        </w:rPr>
        <w:t>2,a</w:t>
      </w:r>
      <w:proofErr w:type="gramEnd"/>
      <w:r w:rsidRPr="00D21245">
        <w:rPr>
          <w:rFonts w:ascii="Times New Roman" w:hAnsi="Times New Roman" w:cs="Times New Roman"/>
          <w:lang w:val="en-US"/>
        </w:rPr>
        <w:t xml:space="preserve"> &amp; Esther Strating</w:t>
      </w:r>
      <w:r w:rsidRPr="00D21245">
        <w:rPr>
          <w:rFonts w:ascii="Times New Roman" w:hAnsi="Times New Roman" w:cs="Times New Roman"/>
          <w:vertAlign w:val="superscript"/>
          <w:lang w:val="en-US"/>
        </w:rPr>
        <w:t>1,a</w:t>
      </w:r>
      <w:r w:rsidRPr="00D21245">
        <w:rPr>
          <w:rFonts w:ascii="Times New Roman" w:hAnsi="Times New Roman" w:cs="Times New Roman"/>
          <w:lang w:val="en-US"/>
        </w:rPr>
        <w:t xml:space="preserve">, </w:t>
      </w:r>
      <w:proofErr w:type="spellStart"/>
      <w:r w:rsidRPr="00D21245">
        <w:rPr>
          <w:rFonts w:ascii="Times New Roman" w:hAnsi="Times New Roman" w:cs="Times New Roman"/>
          <w:lang w:val="en-US"/>
        </w:rPr>
        <w:t>Marnix</w:t>
      </w:r>
      <w:proofErr w:type="spellEnd"/>
      <w:r w:rsidRPr="00D21245">
        <w:rPr>
          <w:rFonts w:ascii="Times New Roman" w:hAnsi="Times New Roman" w:cs="Times New Roman"/>
          <w:lang w:val="en-US"/>
        </w:rPr>
        <w:t xml:space="preserve"> Lam</w:t>
      </w:r>
      <w:r w:rsidRPr="00D21245">
        <w:rPr>
          <w:rFonts w:ascii="Times New Roman" w:hAnsi="Times New Roman" w:cs="Times New Roman"/>
          <w:vertAlign w:val="superscript"/>
          <w:lang w:val="en-US"/>
        </w:rPr>
        <w:t>3</w:t>
      </w:r>
      <w:r w:rsidRPr="00D21245">
        <w:rPr>
          <w:rFonts w:ascii="Times New Roman" w:hAnsi="Times New Roman" w:cs="Times New Roman"/>
          <w:lang w:val="en-US"/>
        </w:rPr>
        <w:t xml:space="preserve">, </w:t>
      </w:r>
      <w:proofErr w:type="spellStart"/>
      <w:r w:rsidRPr="00D21245">
        <w:rPr>
          <w:rFonts w:ascii="Times New Roman" w:hAnsi="Times New Roman" w:cs="Times New Roman"/>
          <w:lang w:val="en-US"/>
        </w:rPr>
        <w:t>Onno</w:t>
      </w:r>
      <w:proofErr w:type="spellEnd"/>
      <w:r w:rsidRPr="00D21245">
        <w:rPr>
          <w:rFonts w:ascii="Times New Roman" w:hAnsi="Times New Roman" w:cs="Times New Roman"/>
          <w:lang w:val="en-US"/>
        </w:rPr>
        <w:t xml:space="preserve"> Kranenburg</w:t>
      </w:r>
      <w:r w:rsidRPr="00D21245">
        <w:rPr>
          <w:rFonts w:ascii="Times New Roman" w:hAnsi="Times New Roman" w:cs="Times New Roman"/>
          <w:vertAlign w:val="superscript"/>
          <w:lang w:val="en-US"/>
        </w:rPr>
        <w:t>1,4</w:t>
      </w:r>
      <w:r w:rsidRPr="00D21245">
        <w:rPr>
          <w:rFonts w:ascii="Times New Roman" w:hAnsi="Times New Roman" w:cs="Times New Roman"/>
          <w:lang w:val="en-US"/>
        </w:rPr>
        <w:t xml:space="preserve"> and Richard P. Meijer</w:t>
      </w:r>
      <w:r w:rsidRPr="00D21245">
        <w:rPr>
          <w:rFonts w:ascii="Times New Roman" w:hAnsi="Times New Roman" w:cs="Times New Roman"/>
          <w:vertAlign w:val="superscript"/>
          <w:lang w:val="en-US"/>
        </w:rPr>
        <w:t>1,2,*</w:t>
      </w:r>
    </w:p>
    <w:p w:rsidR="00D21245" w:rsidRPr="00BA7F29" w:rsidRDefault="00D21245" w:rsidP="00D21245">
      <w:pPr>
        <w:spacing w:line="480" w:lineRule="auto"/>
        <w:rPr>
          <w:rFonts w:ascii="Times New Roman" w:hAnsi="Times New Roman" w:cs="Times New Roman"/>
          <w:b/>
          <w:sz w:val="20"/>
          <w:szCs w:val="20"/>
        </w:rPr>
      </w:pPr>
      <w:r w:rsidRPr="00BA7F29">
        <w:rPr>
          <w:rFonts w:ascii="Times New Roman" w:hAnsi="Times New Roman" w:cs="Times New Roman"/>
          <w:i/>
          <w:iCs/>
          <w:sz w:val="20"/>
          <w:szCs w:val="20"/>
          <w:lang w:val="en-US"/>
        </w:rPr>
        <w:t>Affiliation:</w:t>
      </w:r>
      <w:proofErr w:type="gramStart"/>
      <w:r w:rsidRPr="00BA7F29">
        <w:rPr>
          <w:rFonts w:ascii="Times New Roman" w:hAnsi="Times New Roman" w:cs="Times New Roman"/>
          <w:sz w:val="20"/>
          <w:szCs w:val="20"/>
          <w:lang w:val="en-US"/>
        </w:rPr>
        <w:t>1.Laboratory</w:t>
      </w:r>
      <w:proofErr w:type="gramEnd"/>
      <w:r w:rsidRPr="00BA7F29">
        <w:rPr>
          <w:rFonts w:ascii="Times New Roman" w:hAnsi="Times New Roman" w:cs="Times New Roman"/>
          <w:sz w:val="20"/>
          <w:szCs w:val="20"/>
          <w:lang w:val="en-US"/>
        </w:rPr>
        <w:t xml:space="preserve"> Translational Oncology, University Medical Center Utrecht, 3584CX Utrecht, The Netherlands. 2.Department of Oncological Urology, University Medical Center Utrecht, 3584CX Utrecht, The Netherlands. 3. Department of Radiology, University Medical Center Utrecht, Utrecht University, Utrecht, The Netherlands. 4.Utrecht Platform for Organoid Technology, Utrecht University, 3584 CX Utrecht, The Netherlands; a: Authors BV and ES contributed equally to this work.</w:t>
      </w:r>
      <w:r w:rsidRPr="00BA7F29">
        <w:rPr>
          <w:rFonts w:ascii="Times New Roman" w:hAnsi="Times New Roman" w:cs="Times New Roman"/>
          <w:b/>
          <w:sz w:val="20"/>
          <w:szCs w:val="20"/>
          <w:lang w:val="en-US"/>
        </w:rPr>
        <w:t xml:space="preserve"> *</w:t>
      </w:r>
      <w:r w:rsidRPr="00BA7F29">
        <w:rPr>
          <w:rFonts w:ascii="Times New Roman" w:hAnsi="Times New Roman" w:cs="Times New Roman"/>
          <w:bCs/>
          <w:sz w:val="20"/>
          <w:szCs w:val="20"/>
          <w:lang w:val="en-US"/>
        </w:rPr>
        <w:t>Corresponding author;</w:t>
      </w:r>
      <w:r w:rsidRPr="00BA7F29">
        <w:rPr>
          <w:rFonts w:ascii="Times New Roman" w:hAnsi="Times New Roman" w:cs="Times New Roman"/>
          <w:sz w:val="20"/>
          <w:szCs w:val="20"/>
          <w:lang w:val="en-US"/>
        </w:rPr>
        <w:t xml:space="preserve"> Dr. Richard P. Meijer, Department of Oncological Urology, University Medical Center Utrecht, </w:t>
      </w:r>
      <w:proofErr w:type="spellStart"/>
      <w:r w:rsidRPr="00BA7F29">
        <w:rPr>
          <w:rFonts w:ascii="Times New Roman" w:hAnsi="Times New Roman" w:cs="Times New Roman"/>
          <w:sz w:val="20"/>
          <w:szCs w:val="20"/>
          <w:lang w:val="en-US"/>
        </w:rPr>
        <w:t>Heidelberglaan</w:t>
      </w:r>
      <w:proofErr w:type="spellEnd"/>
      <w:r w:rsidRPr="00BA7F29">
        <w:rPr>
          <w:rFonts w:ascii="Times New Roman" w:hAnsi="Times New Roman" w:cs="Times New Roman"/>
          <w:sz w:val="20"/>
          <w:szCs w:val="20"/>
          <w:lang w:val="en-US"/>
        </w:rPr>
        <w:t xml:space="preserve"> 100, 3584 CX, Utrecht, The Netherlands. Tel. </w:t>
      </w:r>
      <w:proofErr w:type="gramStart"/>
      <w:r w:rsidRPr="00BA7F29">
        <w:rPr>
          <w:rFonts w:ascii="Times New Roman" w:hAnsi="Times New Roman" w:cs="Times New Roman"/>
          <w:sz w:val="20"/>
          <w:szCs w:val="20"/>
          <w:lang w:val="en-US"/>
        </w:rPr>
        <w:t>No.:+</w:t>
      </w:r>
      <w:proofErr w:type="gramEnd"/>
      <w:r w:rsidRPr="00BA7F29">
        <w:rPr>
          <w:rFonts w:ascii="Times New Roman" w:hAnsi="Times New Roman" w:cs="Times New Roman"/>
          <w:sz w:val="20"/>
          <w:szCs w:val="20"/>
          <w:lang w:val="en-US"/>
        </w:rPr>
        <w:t xml:space="preserve">31-887558079. </w:t>
      </w:r>
      <w:r w:rsidRPr="00BA7F29">
        <w:rPr>
          <w:rFonts w:ascii="Times New Roman" w:hAnsi="Times New Roman" w:cs="Times New Roman"/>
          <w:sz w:val="20"/>
          <w:szCs w:val="20"/>
        </w:rPr>
        <w:t>Email: rmeijer6@umcutrecht.nl; ORCID-ID: 0000-0003-2510-7982.</w:t>
      </w:r>
    </w:p>
    <w:p w:rsidR="00C87403" w:rsidRDefault="00C87403">
      <w:r>
        <w:br w:type="page"/>
      </w:r>
    </w:p>
    <w:p w:rsidR="00BA7F29" w:rsidRDefault="00BA7F29" w:rsidP="00BA7F29">
      <w:pPr>
        <w:pStyle w:val="Basisalinea"/>
        <w:spacing w:line="480" w:lineRule="auto"/>
        <w:jc w:val="center"/>
        <w:rPr>
          <w:rFonts w:ascii="Times New Roman" w:hAnsi="Times New Roman" w:cs="Times New Roman"/>
          <w:b/>
          <w:bCs/>
        </w:rPr>
      </w:pPr>
      <w:r>
        <w:rPr>
          <w:rFonts w:ascii="Times New Roman" w:hAnsi="Times New Roman" w:cs="Times New Roman"/>
          <w:b/>
          <w:bCs/>
          <w:noProof/>
          <w14:ligatures w14:val="standardContextual"/>
        </w:rPr>
        <w:lastRenderedPageBreak/>
        <w:drawing>
          <wp:inline distT="0" distB="0" distL="0" distR="0">
            <wp:extent cx="5763718" cy="7179131"/>
            <wp:effectExtent l="0" t="0" r="2540" b="0"/>
            <wp:docPr id="105847347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473478" name="Afbeelding 1058473478"/>
                    <pic:cNvPicPr/>
                  </pic:nvPicPr>
                  <pic:blipFill rotWithShape="1">
                    <a:blip r:embed="rId6" cstate="print">
                      <a:extLst>
                        <a:ext uri="{28A0092B-C50C-407E-A947-70E740481C1C}">
                          <a14:useLocalDpi xmlns:a14="http://schemas.microsoft.com/office/drawing/2010/main" val="0"/>
                        </a:ext>
                      </a:extLst>
                    </a:blip>
                    <a:srcRect l="7683" t="3409" r="7026" b="21427"/>
                    <a:stretch/>
                  </pic:blipFill>
                  <pic:spPr bwMode="auto">
                    <a:xfrm>
                      <a:off x="0" y="0"/>
                      <a:ext cx="5763718" cy="7179131"/>
                    </a:xfrm>
                    <a:prstGeom prst="rect">
                      <a:avLst/>
                    </a:prstGeom>
                    <a:ln>
                      <a:noFill/>
                    </a:ln>
                    <a:extLst>
                      <a:ext uri="{53640926-AAD7-44D8-BBD7-CCE9431645EC}">
                        <a14:shadowObscured xmlns:a14="http://schemas.microsoft.com/office/drawing/2010/main"/>
                      </a:ext>
                    </a:extLst>
                  </pic:spPr>
                </pic:pic>
              </a:graphicData>
            </a:graphic>
          </wp:inline>
        </w:drawing>
      </w:r>
    </w:p>
    <w:p w:rsidR="00BA7F29" w:rsidRDefault="00C87403" w:rsidP="00BA7F29">
      <w:pPr>
        <w:pStyle w:val="Basisalinea"/>
        <w:spacing w:line="480" w:lineRule="auto"/>
        <w:jc w:val="both"/>
        <w:rPr>
          <w:rFonts w:ascii="Times New Roman" w:hAnsi="Times New Roman" w:cs="Times New Roman"/>
        </w:rPr>
      </w:pPr>
      <w:r w:rsidRPr="00492258">
        <w:rPr>
          <w:rFonts w:ascii="Times New Roman" w:hAnsi="Times New Roman" w:cs="Times New Roman"/>
          <w:b/>
          <w:bCs/>
        </w:rPr>
        <w:t xml:space="preserve">Supplemental Figure 1. Immunohistochemistry controls on healthy bladder tissue. </w:t>
      </w:r>
      <w:r w:rsidRPr="00492258">
        <w:rPr>
          <w:rFonts w:ascii="Times New Roman" w:hAnsi="Times New Roman" w:cs="Times New Roman"/>
        </w:rPr>
        <w:t>Immunohistochemical analysis of patient 1 displayed with hematoxylin and eosin (H&amp;E) and their expression of Ki67, tumor protein (TP) 53, TP63, cytokeratin (CK) 5 and CK20. Scale bars with are 500 µm.</w:t>
      </w:r>
    </w:p>
    <w:p w:rsidR="00C87403" w:rsidRPr="00BA7F29" w:rsidRDefault="00BA7F29" w:rsidP="00BA7F29">
      <w:pPr>
        <w:pStyle w:val="Basisalinea"/>
        <w:spacing w:line="480" w:lineRule="auto"/>
        <w:jc w:val="center"/>
        <w:rPr>
          <w:rFonts w:ascii="Times New Roman" w:hAnsi="Times New Roman" w:cs="Times New Roman"/>
        </w:rPr>
      </w:pPr>
      <w:r>
        <w:rPr>
          <w:rFonts w:ascii="Times New Roman" w:hAnsi="Times New Roman" w:cs="Times New Roman"/>
          <w:b/>
          <w:bCs/>
          <w:noProof/>
        </w:rPr>
        <w:lastRenderedPageBreak/>
        <w:drawing>
          <wp:inline distT="0" distB="0" distL="0" distR="0">
            <wp:extent cx="4714406" cy="7593302"/>
            <wp:effectExtent l="0" t="0" r="0" b="1905"/>
            <wp:docPr id="1618324870"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24870" name="Afbeelding 1618324870"/>
                    <pic:cNvPicPr/>
                  </pic:nvPicPr>
                  <pic:blipFill rotWithShape="1">
                    <a:blip r:embed="rId7" cstate="print">
                      <a:extLst>
                        <a:ext uri="{28A0092B-C50C-407E-A947-70E740481C1C}">
                          <a14:useLocalDpi xmlns:a14="http://schemas.microsoft.com/office/drawing/2010/main" val="0"/>
                        </a:ext>
                      </a:extLst>
                    </a:blip>
                    <a:srcRect l="10287" t="2763" r="11462" b="8066"/>
                    <a:stretch/>
                  </pic:blipFill>
                  <pic:spPr bwMode="auto">
                    <a:xfrm>
                      <a:off x="0" y="0"/>
                      <a:ext cx="4727881" cy="7615006"/>
                    </a:xfrm>
                    <a:prstGeom prst="rect">
                      <a:avLst/>
                    </a:prstGeom>
                    <a:ln>
                      <a:noFill/>
                    </a:ln>
                    <a:extLst>
                      <a:ext uri="{53640926-AAD7-44D8-BBD7-CCE9431645EC}">
                        <a14:shadowObscured xmlns:a14="http://schemas.microsoft.com/office/drawing/2010/main"/>
                      </a:ext>
                    </a:extLst>
                  </pic:spPr>
                </pic:pic>
              </a:graphicData>
            </a:graphic>
          </wp:inline>
        </w:drawing>
      </w:r>
    </w:p>
    <w:p w:rsidR="00C87403" w:rsidRPr="00492258" w:rsidRDefault="00C87403" w:rsidP="00C87403">
      <w:pPr>
        <w:pStyle w:val="Basisalinea"/>
        <w:spacing w:line="480" w:lineRule="auto"/>
        <w:jc w:val="both"/>
        <w:rPr>
          <w:rFonts w:ascii="Times New Roman" w:hAnsi="Times New Roman" w:cs="Times New Roman"/>
        </w:rPr>
      </w:pPr>
      <w:r w:rsidRPr="00492258">
        <w:rPr>
          <w:rFonts w:ascii="Times New Roman" w:hAnsi="Times New Roman" w:cs="Times New Roman"/>
          <w:b/>
          <w:bCs/>
        </w:rPr>
        <w:t xml:space="preserve">Supplemental Figure 2.  Patient 1 immunohistochemical analysis of primary tumor sample 1. </w:t>
      </w:r>
      <w:r w:rsidRPr="00492258">
        <w:rPr>
          <w:rFonts w:ascii="Times New Roman" w:hAnsi="Times New Roman" w:cs="Times New Roman"/>
        </w:rPr>
        <w:t>Immunohistochemical analysis of patient 1 displayed with hematoxylin and eosin (H&amp;E) and their expression of Ki67, tumor protein (TP) 53, TP63, cytokeratin (CK) 5 and CK20. Scale bars of complete scans are 5mm. Tumor section zooms are indicated in the respective complete H&amp;E slide with #1, with tumor section scale bars of 500 µm.</w:t>
      </w:r>
    </w:p>
    <w:p w:rsidR="00C87403" w:rsidRDefault="00C87403">
      <w:pPr>
        <w:rPr>
          <w:rFonts w:ascii="Times New Roman" w:hAnsi="Times New Roman" w:cs="Times New Roman"/>
          <w:b/>
          <w:bCs/>
          <w:color w:val="000000"/>
          <w:kern w:val="0"/>
          <w:lang w:val="en-US"/>
          <w14:ligatures w14:val="none"/>
        </w:rPr>
      </w:pPr>
    </w:p>
    <w:p w:rsidR="00BA7F29" w:rsidRDefault="00BA7F29" w:rsidP="00BA7F29">
      <w:pPr>
        <w:pStyle w:val="Basisalinea"/>
        <w:spacing w:line="480" w:lineRule="auto"/>
        <w:jc w:val="center"/>
        <w:rPr>
          <w:rFonts w:ascii="Times New Roman" w:hAnsi="Times New Roman" w:cs="Times New Roman"/>
          <w:b/>
          <w:bCs/>
        </w:rPr>
      </w:pPr>
      <w:r>
        <w:rPr>
          <w:rFonts w:ascii="Times New Roman" w:hAnsi="Times New Roman" w:cs="Times New Roman"/>
          <w:b/>
          <w:bCs/>
          <w:noProof/>
          <w14:ligatures w14:val="standardContextual"/>
        </w:rPr>
        <w:drawing>
          <wp:inline distT="0" distB="0" distL="0" distR="0">
            <wp:extent cx="5403954" cy="7298325"/>
            <wp:effectExtent l="0" t="0" r="0" b="4445"/>
            <wp:docPr id="42172295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722958" name="Afbeelding 421722958"/>
                    <pic:cNvPicPr/>
                  </pic:nvPicPr>
                  <pic:blipFill rotWithShape="1">
                    <a:blip r:embed="rId8" cstate="print">
                      <a:extLst>
                        <a:ext uri="{28A0092B-C50C-407E-A947-70E740481C1C}">
                          <a14:useLocalDpi xmlns:a14="http://schemas.microsoft.com/office/drawing/2010/main" val="0"/>
                        </a:ext>
                      </a:extLst>
                    </a:blip>
                    <a:srcRect l="2934" t="3114" r="5326" b="9229"/>
                    <a:stretch/>
                  </pic:blipFill>
                  <pic:spPr bwMode="auto">
                    <a:xfrm>
                      <a:off x="0" y="0"/>
                      <a:ext cx="5441517" cy="7349056"/>
                    </a:xfrm>
                    <a:prstGeom prst="rect">
                      <a:avLst/>
                    </a:prstGeom>
                    <a:ln>
                      <a:noFill/>
                    </a:ln>
                    <a:extLst>
                      <a:ext uri="{53640926-AAD7-44D8-BBD7-CCE9431645EC}">
                        <a14:shadowObscured xmlns:a14="http://schemas.microsoft.com/office/drawing/2010/main"/>
                      </a:ext>
                    </a:extLst>
                  </pic:spPr>
                </pic:pic>
              </a:graphicData>
            </a:graphic>
          </wp:inline>
        </w:drawing>
      </w:r>
    </w:p>
    <w:p w:rsidR="00C87403" w:rsidRPr="00492258" w:rsidRDefault="00C87403" w:rsidP="00BA7F29">
      <w:pPr>
        <w:pStyle w:val="Basisalinea"/>
        <w:spacing w:line="480" w:lineRule="auto"/>
        <w:jc w:val="both"/>
        <w:rPr>
          <w:rFonts w:ascii="Times New Roman" w:hAnsi="Times New Roman" w:cs="Times New Roman"/>
        </w:rPr>
      </w:pPr>
      <w:r w:rsidRPr="00492258">
        <w:rPr>
          <w:rFonts w:ascii="Times New Roman" w:hAnsi="Times New Roman" w:cs="Times New Roman"/>
          <w:b/>
          <w:bCs/>
        </w:rPr>
        <w:t xml:space="preserve">Supplemental figure 3. Patient 1 immunohistochemical analysis of peritoneal metastasis sample #1. </w:t>
      </w:r>
      <w:r w:rsidRPr="00492258">
        <w:rPr>
          <w:rFonts w:ascii="Times New Roman" w:hAnsi="Times New Roman" w:cs="Times New Roman"/>
        </w:rPr>
        <w:t>Immunohistochemical analysis of patient 1 displayed with hematoxylin and eosin (H&amp;E) and their expression of Ki67, tumor protein (TP) 53, TP63, cytokeratin (CK) 5 and CK20. Scale bars of complete scans are 5mm. Tumor section zooms are indicated in the complete H&amp;E slide with #1 and #2 respectively, with tumor section scale bars of 500 µm.</w:t>
      </w:r>
    </w:p>
    <w:p w:rsidR="00C87403" w:rsidRPr="00492258" w:rsidRDefault="00C87403" w:rsidP="00C87403">
      <w:pPr>
        <w:pStyle w:val="Basisalinea"/>
        <w:spacing w:line="480" w:lineRule="auto"/>
        <w:jc w:val="both"/>
        <w:rPr>
          <w:rFonts w:ascii="Times New Roman" w:hAnsi="Times New Roman" w:cs="Times New Roman"/>
        </w:rPr>
      </w:pPr>
    </w:p>
    <w:p w:rsidR="00C87403" w:rsidRDefault="00BA7F29" w:rsidP="00BA7F29">
      <w:pPr>
        <w:jc w:val="center"/>
        <w:rPr>
          <w:rFonts w:ascii="Times New Roman" w:hAnsi="Times New Roman" w:cs="Times New Roman"/>
          <w:b/>
          <w:bCs/>
          <w:color w:val="000000"/>
          <w:kern w:val="0"/>
          <w:lang w:val="en-US"/>
          <w14:ligatures w14:val="none"/>
        </w:rPr>
      </w:pPr>
      <w:r>
        <w:rPr>
          <w:rFonts w:ascii="Times New Roman" w:hAnsi="Times New Roman" w:cs="Times New Roman"/>
          <w:b/>
          <w:bCs/>
          <w:noProof/>
          <w:color w:val="000000"/>
          <w:kern w:val="0"/>
          <w:lang w:val="en-US"/>
        </w:rPr>
        <w:lastRenderedPageBreak/>
        <w:drawing>
          <wp:inline distT="0" distB="0" distL="0" distR="0">
            <wp:extent cx="6063042" cy="6640109"/>
            <wp:effectExtent l="0" t="0" r="0" b="2540"/>
            <wp:docPr id="821244289"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244289" name="Afbeelding 821244289"/>
                    <pic:cNvPicPr/>
                  </pic:nvPicPr>
                  <pic:blipFill rotWithShape="1">
                    <a:blip r:embed="rId9" cstate="print">
                      <a:extLst>
                        <a:ext uri="{28A0092B-C50C-407E-A947-70E740481C1C}">
                          <a14:useLocalDpi xmlns:a14="http://schemas.microsoft.com/office/drawing/2010/main" val="0"/>
                        </a:ext>
                      </a:extLst>
                    </a:blip>
                    <a:srcRect l="3499" t="3115" r="5213" b="26155"/>
                    <a:stretch/>
                  </pic:blipFill>
                  <pic:spPr bwMode="auto">
                    <a:xfrm>
                      <a:off x="0" y="0"/>
                      <a:ext cx="6063522" cy="6640634"/>
                    </a:xfrm>
                    <a:prstGeom prst="rect">
                      <a:avLst/>
                    </a:prstGeom>
                    <a:ln>
                      <a:noFill/>
                    </a:ln>
                    <a:extLst>
                      <a:ext uri="{53640926-AAD7-44D8-BBD7-CCE9431645EC}">
                        <a14:shadowObscured xmlns:a14="http://schemas.microsoft.com/office/drawing/2010/main"/>
                      </a:ext>
                    </a:extLst>
                  </pic:spPr>
                </pic:pic>
              </a:graphicData>
            </a:graphic>
          </wp:inline>
        </w:drawing>
      </w:r>
    </w:p>
    <w:p w:rsidR="00C87403" w:rsidRPr="00492258" w:rsidRDefault="00C87403" w:rsidP="00C87403">
      <w:pPr>
        <w:pStyle w:val="Basisalinea"/>
        <w:spacing w:line="480" w:lineRule="auto"/>
        <w:jc w:val="both"/>
        <w:rPr>
          <w:rFonts w:ascii="Times New Roman" w:hAnsi="Times New Roman" w:cs="Times New Roman"/>
        </w:rPr>
      </w:pPr>
      <w:r w:rsidRPr="00492258">
        <w:rPr>
          <w:rFonts w:ascii="Times New Roman" w:hAnsi="Times New Roman" w:cs="Times New Roman"/>
          <w:b/>
          <w:bCs/>
        </w:rPr>
        <w:t xml:space="preserve">Supplemental figure 4. Patient 2 immunohistochemical analysis of primary tumor samples #1 and #2. </w:t>
      </w:r>
      <w:r w:rsidRPr="00492258">
        <w:rPr>
          <w:rFonts w:ascii="Times New Roman" w:hAnsi="Times New Roman" w:cs="Times New Roman"/>
        </w:rPr>
        <w:t>Immunohistochemical analysis of patient 2 displayed with hematoxylin and eosin (H&amp;E) and their expression of Ki67, tumor protein (TP) 53, TP63, cytokeratin (CK) 5 and CK20. Scale bars of complete scans are 5mm. Tumor section zooms are indicated in the respective complete H&amp;E slide with #1, with tumor section scale bars of 500 µm.</w:t>
      </w:r>
    </w:p>
    <w:p w:rsidR="00C87403" w:rsidRDefault="00C87403">
      <w:pPr>
        <w:rPr>
          <w:rFonts w:ascii="Times New Roman" w:hAnsi="Times New Roman" w:cs="Times New Roman"/>
          <w:b/>
          <w:bCs/>
          <w:color w:val="000000"/>
          <w:kern w:val="0"/>
          <w:lang w:val="en-US"/>
          <w14:ligatures w14:val="none"/>
        </w:rPr>
      </w:pPr>
    </w:p>
    <w:p w:rsidR="00BA7F29" w:rsidRDefault="00BA7F29" w:rsidP="00BA7F29">
      <w:pPr>
        <w:pStyle w:val="Basisalinea"/>
        <w:spacing w:line="480" w:lineRule="auto"/>
        <w:jc w:val="center"/>
        <w:rPr>
          <w:rFonts w:ascii="Times New Roman" w:hAnsi="Times New Roman" w:cs="Times New Roman"/>
          <w:b/>
          <w:bCs/>
        </w:rPr>
      </w:pPr>
      <w:r>
        <w:rPr>
          <w:rFonts w:ascii="Times New Roman" w:hAnsi="Times New Roman" w:cs="Times New Roman"/>
          <w:b/>
          <w:bCs/>
          <w:noProof/>
          <w14:ligatures w14:val="standardContextual"/>
        </w:rPr>
        <w:lastRenderedPageBreak/>
        <w:drawing>
          <wp:inline distT="0" distB="0" distL="0" distR="0">
            <wp:extent cx="5269043" cy="7611860"/>
            <wp:effectExtent l="0" t="0" r="1905" b="0"/>
            <wp:docPr id="1234362063"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362063" name="Afbeelding 1234362063"/>
                    <pic:cNvPicPr/>
                  </pic:nvPicPr>
                  <pic:blipFill rotWithShape="1">
                    <a:blip r:embed="rId10" cstate="print">
                      <a:extLst>
                        <a:ext uri="{28A0092B-C50C-407E-A947-70E740481C1C}">
                          <a14:useLocalDpi xmlns:a14="http://schemas.microsoft.com/office/drawing/2010/main" val="0"/>
                        </a:ext>
                      </a:extLst>
                    </a:blip>
                    <a:srcRect l="8124" t="3672" r="8373" b="10984"/>
                    <a:stretch/>
                  </pic:blipFill>
                  <pic:spPr bwMode="auto">
                    <a:xfrm>
                      <a:off x="0" y="0"/>
                      <a:ext cx="5279092" cy="7626377"/>
                    </a:xfrm>
                    <a:prstGeom prst="rect">
                      <a:avLst/>
                    </a:prstGeom>
                    <a:ln>
                      <a:noFill/>
                    </a:ln>
                    <a:extLst>
                      <a:ext uri="{53640926-AAD7-44D8-BBD7-CCE9431645EC}">
                        <a14:shadowObscured xmlns:a14="http://schemas.microsoft.com/office/drawing/2010/main"/>
                      </a:ext>
                    </a:extLst>
                  </pic:spPr>
                </pic:pic>
              </a:graphicData>
            </a:graphic>
          </wp:inline>
        </w:drawing>
      </w:r>
    </w:p>
    <w:p w:rsidR="00D21245" w:rsidRPr="00BA7F29" w:rsidRDefault="00C87403" w:rsidP="00BA7F29">
      <w:pPr>
        <w:pStyle w:val="Basisalinea"/>
        <w:spacing w:line="480" w:lineRule="auto"/>
        <w:jc w:val="both"/>
        <w:rPr>
          <w:rFonts w:ascii="Times New Roman" w:hAnsi="Times New Roman" w:cs="Times New Roman"/>
        </w:rPr>
      </w:pPr>
      <w:r w:rsidRPr="00492258">
        <w:rPr>
          <w:rFonts w:ascii="Times New Roman" w:hAnsi="Times New Roman" w:cs="Times New Roman"/>
          <w:b/>
          <w:bCs/>
        </w:rPr>
        <w:t xml:space="preserve">Supplemental figure 5. Patient 2 immunohistochemical analysis of peritoneal metastasis sample #1. </w:t>
      </w:r>
      <w:r w:rsidRPr="00492258">
        <w:rPr>
          <w:rFonts w:ascii="Times New Roman" w:hAnsi="Times New Roman" w:cs="Times New Roman"/>
        </w:rPr>
        <w:t>Immunohistochemical analysis of patient 1 displayed with hematoxylin and eosin (H&amp;E) and their expression of Ki67, tumor protein (TP) 53, TP63, cytokeratin (CK) 5 and CK20. Scale bars of complete scans are 5mm. Tumor section zooms are indicated in the complete H&amp;E slide with #1 respectively, with tumor section scale bars of 500 µm.</w:t>
      </w:r>
    </w:p>
    <w:sectPr w:rsidR="00D21245" w:rsidRPr="00BA7F29" w:rsidSect="00BA7F29">
      <w:footerReference w:type="even" r:id="rId11"/>
      <w:footerReference w:type="default" r:id="rId12"/>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43F0F" w:rsidRDefault="00143F0F" w:rsidP="00BA7F29">
      <w:r>
        <w:separator/>
      </w:r>
    </w:p>
  </w:endnote>
  <w:endnote w:type="continuationSeparator" w:id="0">
    <w:p w:rsidR="00143F0F" w:rsidRDefault="00143F0F" w:rsidP="00BA7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20B0604020202020204"/>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804042616"/>
      <w:docPartObj>
        <w:docPartGallery w:val="Page Numbers (Bottom of Page)"/>
        <w:docPartUnique/>
      </w:docPartObj>
    </w:sdtPr>
    <w:sdtContent>
      <w:p w:rsidR="00BA7F29" w:rsidRDefault="00BA7F29" w:rsidP="002F6E5A">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rsidR="00BA7F29" w:rsidRDefault="00BA7F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Pr>
      <w:id w:val="-750196602"/>
      <w:docPartObj>
        <w:docPartGallery w:val="Page Numbers (Bottom of Page)"/>
        <w:docPartUnique/>
      </w:docPartObj>
    </w:sdtPr>
    <w:sdtContent>
      <w:p w:rsidR="00BA7F29" w:rsidRDefault="00BA7F29" w:rsidP="002F6E5A">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rsidR="00BA7F29" w:rsidRDefault="00BA7F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43F0F" w:rsidRDefault="00143F0F" w:rsidP="00BA7F29">
      <w:r>
        <w:separator/>
      </w:r>
    </w:p>
  </w:footnote>
  <w:footnote w:type="continuationSeparator" w:id="0">
    <w:p w:rsidR="00143F0F" w:rsidRDefault="00143F0F" w:rsidP="00BA7F2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1245"/>
    <w:rsid w:val="00143F0F"/>
    <w:rsid w:val="00174452"/>
    <w:rsid w:val="0033223A"/>
    <w:rsid w:val="00465D03"/>
    <w:rsid w:val="00BA7F29"/>
    <w:rsid w:val="00C87403"/>
    <w:rsid w:val="00D21245"/>
    <w:rsid w:val="00F77A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FAC9C"/>
  <w15:chartTrackingRefBased/>
  <w15:docId w15:val="{92E53661-B106-E944-B5D4-F15D21BD0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asisalinea">
    <w:name w:val="[Basisalinea]"/>
    <w:basedOn w:val="Standaard"/>
    <w:uiPriority w:val="99"/>
    <w:rsid w:val="00C87403"/>
    <w:pPr>
      <w:autoSpaceDE w:val="0"/>
      <w:autoSpaceDN w:val="0"/>
      <w:adjustRightInd w:val="0"/>
      <w:spacing w:line="288" w:lineRule="auto"/>
      <w:textAlignment w:val="center"/>
    </w:pPr>
    <w:rPr>
      <w:rFonts w:ascii="MinionPro-Regular" w:hAnsi="MinionPro-Regular" w:cs="MinionPro-Regular"/>
      <w:color w:val="000000"/>
      <w:kern w:val="0"/>
      <w:lang w:val="en-US"/>
      <w14:ligatures w14:val="none"/>
    </w:rPr>
  </w:style>
  <w:style w:type="paragraph" w:styleId="Voettekst">
    <w:name w:val="footer"/>
    <w:basedOn w:val="Standaard"/>
    <w:link w:val="VoettekstChar"/>
    <w:uiPriority w:val="99"/>
    <w:unhideWhenUsed/>
    <w:rsid w:val="00BA7F29"/>
    <w:pPr>
      <w:tabs>
        <w:tab w:val="center" w:pos="4536"/>
        <w:tab w:val="right" w:pos="9072"/>
      </w:tabs>
    </w:pPr>
  </w:style>
  <w:style w:type="character" w:customStyle="1" w:styleId="VoettekstChar">
    <w:name w:val="Voettekst Char"/>
    <w:basedOn w:val="Standaardalinea-lettertype"/>
    <w:link w:val="Voettekst"/>
    <w:uiPriority w:val="99"/>
    <w:rsid w:val="00BA7F29"/>
  </w:style>
  <w:style w:type="character" w:styleId="Paginanummer">
    <w:name w:val="page number"/>
    <w:basedOn w:val="Standaardalinea-lettertype"/>
    <w:uiPriority w:val="99"/>
    <w:semiHidden/>
    <w:unhideWhenUsed/>
    <w:rsid w:val="00BA7F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6</Pages>
  <Words>478</Words>
  <Characters>2630</Characters>
  <Application>Microsoft Office Word</Application>
  <DocSecurity>0</DocSecurity>
  <Lines>21</Lines>
  <Paragraphs>6</Paragraphs>
  <ScaleCrop>false</ScaleCrop>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 viergever</dc:creator>
  <cp:keywords/>
  <dc:description/>
  <cp:lastModifiedBy>bas viergever</cp:lastModifiedBy>
  <cp:revision>3</cp:revision>
  <dcterms:created xsi:type="dcterms:W3CDTF">2023-06-09T11:03:00Z</dcterms:created>
  <dcterms:modified xsi:type="dcterms:W3CDTF">2023-06-09T11:15:00Z</dcterms:modified>
</cp:coreProperties>
</file>