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84E29" w14:textId="77777777" w:rsidR="00B756AD" w:rsidRPr="00301AF9" w:rsidRDefault="00B756AD" w:rsidP="00B756AD">
      <w:pPr>
        <w:spacing w:line="360" w:lineRule="auto"/>
        <w:rPr>
          <w:rFonts w:ascii="Times New Roman" w:hAnsi="Times New Roman" w:cs="Times New Roman"/>
          <w:b/>
          <w:bCs/>
          <w:sz w:val="24"/>
          <w:szCs w:val="24"/>
        </w:rPr>
      </w:pPr>
      <w:r w:rsidRPr="00301AF9">
        <w:rPr>
          <w:rFonts w:ascii="Times New Roman" w:hAnsi="Times New Roman" w:cs="Times New Roman"/>
          <w:b/>
          <w:bCs/>
          <w:sz w:val="24"/>
          <w:szCs w:val="24"/>
        </w:rPr>
        <w:t>Working hypothesis in the framework of PPPM</w:t>
      </w:r>
    </w:p>
    <w:p w14:paraId="7EAB7BEB" w14:textId="77777777" w:rsidR="00B756AD" w:rsidRPr="00D2678E" w:rsidRDefault="00B756AD" w:rsidP="00B756AD">
      <w:pPr>
        <w:spacing w:line="360" w:lineRule="auto"/>
        <w:rPr>
          <w:rFonts w:ascii="Times New Roman" w:hAnsi="Times New Roman" w:cs="Times New Roman" w:hint="eastAsia"/>
          <w:sz w:val="22"/>
        </w:rPr>
      </w:pPr>
      <w:r w:rsidRPr="00D2678E">
        <w:rPr>
          <w:rFonts w:ascii="Times New Roman" w:hAnsi="Times New Roman" w:cs="Times New Roman"/>
          <w:sz w:val="22"/>
        </w:rPr>
        <w:t>Based on the aforementioned background, our hypothesis proposes that dysbiosis of the host GM can potentially contribute to the development of insomnia, with inflammatory responses acting as a mediating factor. To investigate this hypothesis, we performed MR analysis to assess the impacts of genetically proxied GM and genetically proxied inflammation on genetically proxied insomnia. Our aim was to identify specific GM species that could influence the risk of insomnia and evaluate the potential mediating effects of inflammation on the causal pathway from GM to insomnia.</w:t>
      </w:r>
    </w:p>
    <w:p w14:paraId="13BDDE56" w14:textId="77777777" w:rsidR="00B756AD" w:rsidRPr="000D0F4B" w:rsidRDefault="00B756AD" w:rsidP="00B756AD">
      <w:pPr>
        <w:pStyle w:val="a7"/>
        <w:spacing w:line="360" w:lineRule="auto"/>
        <w:ind w:left="360" w:firstLineChars="0" w:firstLine="0"/>
        <w:rPr>
          <w:rFonts w:ascii="Times New Roman" w:hAnsi="Times New Roman" w:cs="Times New Roman"/>
          <w:szCs w:val="21"/>
        </w:rPr>
      </w:pPr>
    </w:p>
    <w:p w14:paraId="7607355F" w14:textId="77777777" w:rsidR="00B756AD" w:rsidRPr="00301AF9" w:rsidRDefault="00B756AD" w:rsidP="00B756AD">
      <w:pPr>
        <w:spacing w:line="360" w:lineRule="auto"/>
        <w:rPr>
          <w:rFonts w:ascii="Times New Roman" w:hAnsi="Times New Roman" w:cs="Times New Roman"/>
          <w:b/>
          <w:bCs/>
          <w:sz w:val="24"/>
          <w:szCs w:val="24"/>
        </w:rPr>
      </w:pPr>
      <w:r w:rsidRPr="00301AF9">
        <w:rPr>
          <w:rFonts w:ascii="Times New Roman" w:hAnsi="Times New Roman" w:cs="Times New Roman"/>
          <w:b/>
          <w:bCs/>
          <w:sz w:val="24"/>
          <w:szCs w:val="24"/>
        </w:rPr>
        <w:t>The innovation of PPPM in managing insomnia: targeting specific gut microbiota</w:t>
      </w:r>
    </w:p>
    <w:p w14:paraId="0D977D31" w14:textId="77777777" w:rsidR="00B756AD" w:rsidRPr="00D2678E" w:rsidRDefault="00B756AD" w:rsidP="00B756AD">
      <w:pPr>
        <w:spacing w:line="360" w:lineRule="auto"/>
        <w:rPr>
          <w:rFonts w:ascii="Times New Roman" w:eastAsia="宋体" w:hAnsi="Times New Roman" w:cs="Times New Roman"/>
          <w:color w:val="000000"/>
          <w:kern w:val="0"/>
          <w:sz w:val="22"/>
        </w:rPr>
      </w:pPr>
      <w:r w:rsidRPr="00D2678E">
        <w:rPr>
          <w:rFonts w:ascii="Times New Roman" w:eastAsia="宋体" w:hAnsi="Times New Roman" w:cs="Times New Roman"/>
          <w:color w:val="000000"/>
          <w:kern w:val="0"/>
          <w:sz w:val="22"/>
        </w:rPr>
        <w:t xml:space="preserve">By collecting stool samples and utilizing high-throughput sequencing technologies to </w:t>
      </w:r>
      <w:proofErr w:type="spellStart"/>
      <w:r w:rsidRPr="00D2678E">
        <w:rPr>
          <w:rFonts w:ascii="Times New Roman" w:eastAsia="宋体" w:hAnsi="Times New Roman" w:cs="Times New Roman"/>
          <w:color w:val="000000"/>
          <w:kern w:val="0"/>
          <w:sz w:val="22"/>
        </w:rPr>
        <w:t>analyze</w:t>
      </w:r>
      <w:proofErr w:type="spellEnd"/>
      <w:r w:rsidRPr="00D2678E">
        <w:rPr>
          <w:rFonts w:ascii="Times New Roman" w:eastAsia="宋体" w:hAnsi="Times New Roman" w:cs="Times New Roman"/>
          <w:color w:val="000000"/>
          <w:kern w:val="0"/>
          <w:sz w:val="22"/>
        </w:rPr>
        <w:t xml:space="preserve"> the 16S rDNA gene, it becomes rapid and convenient to identify the composition of the human gut microbiota (GM). Comprehending the specific alterations in gut microbiota (GM) is crucial due to its pivotal role in maintaining the homeostasis of the host's immune system and metabolism. This understanding provides valuable insights into predictive diagnostics and targeted prevention of specific diseases. By considering an individual's GM composition, which is influenced by unique factors such as genetics and lifestyle, targeted prevention and personalized treatment strategies can be developed to optimize health outcomes. </w:t>
      </w:r>
    </w:p>
    <w:p w14:paraId="07AA8810" w14:textId="77777777" w:rsidR="00B756AD" w:rsidRPr="00D2678E" w:rsidRDefault="00B756AD" w:rsidP="00B756AD">
      <w:pPr>
        <w:spacing w:line="360" w:lineRule="auto"/>
        <w:ind w:firstLine="420"/>
        <w:rPr>
          <w:rFonts w:ascii="Times New Roman" w:eastAsia="宋体" w:hAnsi="Times New Roman" w:cs="Times New Roman"/>
          <w:color w:val="000000"/>
          <w:kern w:val="0"/>
          <w:sz w:val="22"/>
        </w:rPr>
      </w:pPr>
      <w:r w:rsidRPr="00D2678E">
        <w:rPr>
          <w:rFonts w:ascii="Times New Roman" w:eastAsia="宋体" w:hAnsi="Times New Roman" w:cs="Times New Roman"/>
          <w:color w:val="000000"/>
          <w:kern w:val="0"/>
          <w:sz w:val="22"/>
        </w:rPr>
        <w:t>Insomnia has been extensively documented to have adverse effects on human health. Therefore, effective and early identification and treatment of insomnia play a crucial role in preventing</w:t>
      </w:r>
      <w:r w:rsidRPr="006608F2">
        <w:rPr>
          <w:rFonts w:ascii="Times New Roman" w:eastAsia="宋体" w:hAnsi="Times New Roman" w:cs="Times New Roman"/>
          <w:color w:val="000000"/>
          <w:kern w:val="0"/>
          <w:szCs w:val="21"/>
        </w:rPr>
        <w:t xml:space="preserve"> </w:t>
      </w:r>
      <w:r w:rsidRPr="00D2678E">
        <w:rPr>
          <w:rFonts w:ascii="Times New Roman" w:eastAsia="宋体" w:hAnsi="Times New Roman" w:cs="Times New Roman"/>
          <w:color w:val="000000"/>
          <w:kern w:val="0"/>
          <w:sz w:val="22"/>
        </w:rPr>
        <w:t>subsequent pathogenic events and promoting overall well-being.</w:t>
      </w:r>
      <w:r w:rsidRPr="00D2678E">
        <w:rPr>
          <w:rFonts w:ascii="Times New Roman" w:eastAsia="宋体" w:hAnsi="Times New Roman" w:cs="Times New Roman" w:hint="eastAsia"/>
          <w:color w:val="000000"/>
          <w:kern w:val="0"/>
          <w:sz w:val="22"/>
        </w:rPr>
        <w:t xml:space="preserve"> </w:t>
      </w:r>
      <w:r w:rsidRPr="00D2678E">
        <w:rPr>
          <w:rFonts w:ascii="Times New Roman" w:hAnsi="Times New Roman" w:cs="Times New Roman"/>
          <w:sz w:val="22"/>
        </w:rPr>
        <w:t xml:space="preserve">From a primary prevention perspective, utilizing the 16S rDNA high-throughput sequencing technique, individuals exhibiting an increased abundance of </w:t>
      </w:r>
      <w:r w:rsidRPr="00D2678E">
        <w:rPr>
          <w:rFonts w:ascii="Times New Roman" w:eastAsia="宋体" w:hAnsi="Times New Roman" w:cs="Times New Roman"/>
          <w:i/>
          <w:iCs/>
          <w:color w:val="000000"/>
          <w:kern w:val="0"/>
          <w:sz w:val="22"/>
        </w:rPr>
        <w:t xml:space="preserve">Clostridium </w:t>
      </w:r>
      <w:r w:rsidRPr="00D2678E">
        <w:rPr>
          <w:rFonts w:ascii="Times New Roman" w:eastAsia="宋体" w:hAnsi="Times New Roman" w:cs="Times New Roman"/>
          <w:color w:val="000000"/>
          <w:kern w:val="0"/>
          <w:sz w:val="22"/>
        </w:rPr>
        <w:t>(</w:t>
      </w:r>
      <w:proofErr w:type="spellStart"/>
      <w:r w:rsidRPr="00D2678E">
        <w:rPr>
          <w:rFonts w:ascii="Times New Roman" w:eastAsia="宋体" w:hAnsi="Times New Roman" w:cs="Times New Roman"/>
          <w:i/>
          <w:iCs/>
          <w:color w:val="000000"/>
          <w:kern w:val="0"/>
          <w:sz w:val="22"/>
        </w:rPr>
        <w:t>innocuum</w:t>
      </w:r>
      <w:proofErr w:type="spellEnd"/>
      <w:r w:rsidRPr="00D2678E">
        <w:rPr>
          <w:rFonts w:ascii="Times New Roman" w:eastAsia="宋体" w:hAnsi="Times New Roman" w:cs="Times New Roman"/>
          <w:i/>
          <w:iCs/>
          <w:color w:val="000000"/>
          <w:kern w:val="0"/>
          <w:sz w:val="22"/>
        </w:rPr>
        <w:t xml:space="preserve"> </w:t>
      </w:r>
      <w:r w:rsidRPr="00D2678E">
        <w:rPr>
          <w:rFonts w:ascii="Times New Roman" w:eastAsia="宋体" w:hAnsi="Times New Roman" w:cs="Times New Roman"/>
          <w:color w:val="000000"/>
          <w:kern w:val="0"/>
          <w:sz w:val="22"/>
        </w:rPr>
        <w:t xml:space="preserve">group), </w:t>
      </w:r>
      <w:proofErr w:type="spellStart"/>
      <w:r w:rsidRPr="00D2678E">
        <w:rPr>
          <w:rFonts w:ascii="Times New Roman" w:eastAsia="宋体" w:hAnsi="Times New Roman" w:cs="Times New Roman"/>
          <w:i/>
          <w:iCs/>
          <w:color w:val="000000"/>
          <w:kern w:val="0"/>
          <w:sz w:val="22"/>
        </w:rPr>
        <w:t>Bilophila</w:t>
      </w:r>
      <w:proofErr w:type="spellEnd"/>
      <w:r w:rsidRPr="00D2678E">
        <w:rPr>
          <w:rFonts w:ascii="Times New Roman" w:eastAsia="宋体" w:hAnsi="Times New Roman" w:cs="Times New Roman"/>
          <w:color w:val="000000"/>
          <w:kern w:val="0"/>
          <w:sz w:val="22"/>
        </w:rPr>
        <w:t>,</w:t>
      </w:r>
      <w:r w:rsidRPr="00D2678E">
        <w:rPr>
          <w:rFonts w:ascii="Times New Roman" w:eastAsia="宋体" w:hAnsi="Times New Roman" w:cs="Times New Roman"/>
          <w:i/>
          <w:iCs/>
          <w:color w:val="000000"/>
          <w:kern w:val="0"/>
          <w:sz w:val="22"/>
        </w:rPr>
        <w:t xml:space="preserve"> </w:t>
      </w:r>
      <w:proofErr w:type="spellStart"/>
      <w:r w:rsidRPr="00D2678E">
        <w:rPr>
          <w:rFonts w:ascii="Times New Roman" w:eastAsia="宋体" w:hAnsi="Times New Roman" w:cs="Times New Roman"/>
          <w:i/>
          <w:iCs/>
          <w:color w:val="000000"/>
          <w:kern w:val="0"/>
          <w:sz w:val="22"/>
        </w:rPr>
        <w:t>Candidatus</w:t>
      </w:r>
      <w:proofErr w:type="spellEnd"/>
      <w:r w:rsidRPr="00D2678E">
        <w:rPr>
          <w:rFonts w:ascii="Times New Roman" w:eastAsia="宋体" w:hAnsi="Times New Roman" w:cs="Times New Roman"/>
          <w:i/>
          <w:iCs/>
          <w:color w:val="000000"/>
          <w:kern w:val="0"/>
          <w:sz w:val="22"/>
        </w:rPr>
        <w:t xml:space="preserve"> </w:t>
      </w:r>
      <w:proofErr w:type="spellStart"/>
      <w:r w:rsidRPr="00D2678E">
        <w:rPr>
          <w:rFonts w:ascii="Times New Roman" w:eastAsia="宋体" w:hAnsi="Times New Roman" w:cs="Times New Roman"/>
          <w:i/>
          <w:iCs/>
          <w:color w:val="000000"/>
          <w:kern w:val="0"/>
          <w:sz w:val="22"/>
        </w:rPr>
        <w:t>Soleaferrea</w:t>
      </w:r>
      <w:proofErr w:type="spellEnd"/>
      <w:r w:rsidRPr="00D2678E">
        <w:rPr>
          <w:rFonts w:ascii="Times New Roman" w:eastAsia="宋体" w:hAnsi="Times New Roman" w:cs="Times New Roman"/>
          <w:color w:val="000000"/>
          <w:kern w:val="0"/>
          <w:sz w:val="22"/>
        </w:rPr>
        <w:t>,</w:t>
      </w:r>
      <w:r w:rsidRPr="00D2678E">
        <w:rPr>
          <w:rFonts w:ascii="Times New Roman" w:eastAsia="宋体" w:hAnsi="Times New Roman" w:cs="Times New Roman"/>
          <w:i/>
          <w:iCs/>
          <w:color w:val="000000"/>
          <w:kern w:val="0"/>
          <w:sz w:val="22"/>
        </w:rPr>
        <w:t xml:space="preserve"> </w:t>
      </w:r>
      <w:proofErr w:type="spellStart"/>
      <w:r w:rsidRPr="00D2678E">
        <w:rPr>
          <w:rFonts w:ascii="Times New Roman" w:eastAsia="宋体" w:hAnsi="Times New Roman" w:cs="Times New Roman"/>
          <w:i/>
          <w:iCs/>
          <w:color w:val="000000"/>
          <w:kern w:val="0"/>
          <w:sz w:val="22"/>
        </w:rPr>
        <w:t>Lachnoclostridium</w:t>
      </w:r>
      <w:proofErr w:type="spellEnd"/>
      <w:r w:rsidRPr="00D2678E">
        <w:rPr>
          <w:rFonts w:ascii="Times New Roman" w:eastAsia="宋体" w:hAnsi="Times New Roman" w:cs="Times New Roman"/>
          <w:color w:val="000000"/>
          <w:kern w:val="0"/>
          <w:sz w:val="22"/>
        </w:rPr>
        <w:t>,</w:t>
      </w:r>
      <w:r w:rsidRPr="00D2678E">
        <w:rPr>
          <w:rFonts w:ascii="Times New Roman" w:eastAsia="宋体" w:hAnsi="Times New Roman" w:cs="Times New Roman"/>
          <w:i/>
          <w:iCs/>
          <w:color w:val="000000"/>
          <w:kern w:val="0"/>
          <w:sz w:val="22"/>
        </w:rPr>
        <w:t xml:space="preserve"> </w:t>
      </w:r>
      <w:proofErr w:type="spellStart"/>
      <w:r w:rsidRPr="00D2678E">
        <w:rPr>
          <w:rFonts w:ascii="Times New Roman" w:eastAsia="宋体" w:hAnsi="Times New Roman" w:cs="Times New Roman"/>
          <w:i/>
          <w:iCs/>
          <w:color w:val="000000"/>
          <w:kern w:val="0"/>
          <w:sz w:val="22"/>
        </w:rPr>
        <w:t>Paraprevotella</w:t>
      </w:r>
      <w:proofErr w:type="spellEnd"/>
      <w:r w:rsidRPr="00D2678E">
        <w:rPr>
          <w:rFonts w:ascii="Times New Roman" w:eastAsia="宋体" w:hAnsi="Times New Roman" w:cs="Times New Roman"/>
          <w:color w:val="000000"/>
          <w:kern w:val="0"/>
          <w:sz w:val="22"/>
        </w:rPr>
        <w:t>,</w:t>
      </w:r>
      <w:r w:rsidRPr="00D2678E">
        <w:rPr>
          <w:rFonts w:ascii="Times New Roman" w:eastAsia="宋体" w:hAnsi="Times New Roman" w:cs="Times New Roman"/>
          <w:i/>
          <w:iCs/>
          <w:color w:val="000000"/>
          <w:kern w:val="0"/>
          <w:sz w:val="22"/>
        </w:rPr>
        <w:t xml:space="preserve"> </w:t>
      </w:r>
      <w:proofErr w:type="spellStart"/>
      <w:r w:rsidRPr="00D2678E">
        <w:rPr>
          <w:rFonts w:ascii="Times New Roman" w:eastAsia="宋体" w:hAnsi="Times New Roman" w:cs="Times New Roman"/>
          <w:i/>
          <w:iCs/>
          <w:color w:val="000000"/>
          <w:kern w:val="0"/>
          <w:sz w:val="22"/>
        </w:rPr>
        <w:t>Prevotella</w:t>
      </w:r>
      <w:proofErr w:type="spellEnd"/>
      <w:r w:rsidRPr="00D2678E">
        <w:rPr>
          <w:rFonts w:ascii="Times New Roman" w:eastAsia="宋体" w:hAnsi="Times New Roman" w:cs="Times New Roman"/>
          <w:i/>
          <w:iCs/>
          <w:color w:val="000000"/>
          <w:kern w:val="0"/>
          <w:sz w:val="22"/>
        </w:rPr>
        <w:t xml:space="preserve"> 7</w:t>
      </w:r>
      <w:r w:rsidRPr="00D2678E">
        <w:rPr>
          <w:rFonts w:ascii="Times New Roman" w:eastAsia="宋体" w:hAnsi="Times New Roman" w:cs="Times New Roman"/>
          <w:color w:val="000000"/>
          <w:kern w:val="0"/>
          <w:sz w:val="22"/>
        </w:rPr>
        <w:t xml:space="preserve">, and </w:t>
      </w:r>
      <w:proofErr w:type="spellStart"/>
      <w:r w:rsidRPr="00D2678E">
        <w:rPr>
          <w:rFonts w:ascii="Times New Roman" w:eastAsia="宋体" w:hAnsi="Times New Roman" w:cs="Times New Roman"/>
          <w:i/>
          <w:iCs/>
          <w:color w:val="000000"/>
          <w:kern w:val="0"/>
          <w:sz w:val="22"/>
        </w:rPr>
        <w:t>Rikenellaceae</w:t>
      </w:r>
      <w:proofErr w:type="spellEnd"/>
      <w:r w:rsidRPr="00D2678E">
        <w:rPr>
          <w:rFonts w:ascii="Times New Roman" w:eastAsia="宋体" w:hAnsi="Times New Roman" w:cs="Times New Roman"/>
          <w:color w:val="000000"/>
          <w:kern w:val="0"/>
          <w:sz w:val="22"/>
        </w:rPr>
        <w:t xml:space="preserve"> (RC9 gut group</w:t>
      </w:r>
      <w:r w:rsidRPr="00D2678E">
        <w:rPr>
          <w:rFonts w:ascii="Times New Roman" w:eastAsia="宋体" w:hAnsi="Times New Roman" w:cs="Times New Roman"/>
          <w:color w:val="000000"/>
          <w:kern w:val="0"/>
          <w:sz w:val="22"/>
          <w:lang w:val="en-US"/>
        </w:rPr>
        <w:t>)</w:t>
      </w:r>
      <w:r w:rsidRPr="00D2678E">
        <w:rPr>
          <w:rFonts w:ascii="Times New Roman" w:eastAsia="宋体" w:hAnsi="Times New Roman" w:cs="Times New Roman"/>
          <w:i/>
          <w:iCs/>
          <w:color w:val="000000"/>
          <w:kern w:val="0"/>
          <w:sz w:val="22"/>
        </w:rPr>
        <w:t xml:space="preserve"> </w:t>
      </w:r>
      <w:r w:rsidRPr="00D2678E">
        <w:rPr>
          <w:rFonts w:ascii="Times New Roman" w:hAnsi="Times New Roman" w:cs="Times New Roman"/>
          <w:sz w:val="22"/>
        </w:rPr>
        <w:t xml:space="preserve">were found to have a causal association with insomnia. Conversely, a decreased abundance of </w:t>
      </w:r>
      <w:proofErr w:type="spellStart"/>
      <w:r w:rsidRPr="00D2678E">
        <w:rPr>
          <w:rFonts w:ascii="Times New Roman" w:eastAsia="宋体" w:hAnsi="Times New Roman" w:cs="Times New Roman"/>
          <w:i/>
          <w:iCs/>
          <w:color w:val="000000"/>
          <w:kern w:val="0"/>
          <w:sz w:val="22"/>
        </w:rPr>
        <w:t>Coprococcus</w:t>
      </w:r>
      <w:proofErr w:type="spellEnd"/>
      <w:r w:rsidRPr="00D2678E">
        <w:rPr>
          <w:rFonts w:ascii="Times New Roman" w:eastAsia="宋体" w:hAnsi="Times New Roman" w:cs="Times New Roman"/>
          <w:i/>
          <w:iCs/>
          <w:color w:val="000000"/>
          <w:kern w:val="0"/>
          <w:sz w:val="22"/>
        </w:rPr>
        <w:t xml:space="preserve"> 1 </w:t>
      </w:r>
      <w:r w:rsidRPr="00D2678E">
        <w:rPr>
          <w:rFonts w:ascii="Times New Roman" w:eastAsia="宋体" w:hAnsi="Times New Roman" w:cs="Times New Roman"/>
          <w:color w:val="000000"/>
          <w:kern w:val="0"/>
          <w:sz w:val="22"/>
        </w:rPr>
        <w:t xml:space="preserve">and </w:t>
      </w:r>
      <w:proofErr w:type="spellStart"/>
      <w:r w:rsidRPr="00D2678E">
        <w:rPr>
          <w:rFonts w:ascii="Times New Roman" w:eastAsia="宋体" w:hAnsi="Times New Roman" w:cs="Times New Roman"/>
          <w:i/>
          <w:iCs/>
          <w:color w:val="000000"/>
          <w:kern w:val="0"/>
          <w:sz w:val="22"/>
        </w:rPr>
        <w:t>Holdemania</w:t>
      </w:r>
      <w:proofErr w:type="spellEnd"/>
      <w:r w:rsidRPr="00D2678E">
        <w:rPr>
          <w:rFonts w:ascii="Times New Roman" w:hAnsi="Times New Roman" w:cs="Times New Roman"/>
          <w:sz w:val="22"/>
        </w:rPr>
        <w:t xml:space="preserve"> was identified as being associated with a higher risk of developing insomnia and thus related targeted preventive measures should be implemented, such as taking probiotic or targeted antibiotics, changing dietary habits, and changing unhealthy lifestyles. For example, individuals who were identified at high risk of insomnia could consider supplementing specific probiotics to increase the levels of </w:t>
      </w:r>
      <w:proofErr w:type="spellStart"/>
      <w:r w:rsidRPr="00D2678E">
        <w:rPr>
          <w:rFonts w:ascii="Times New Roman" w:hAnsi="Times New Roman" w:cs="Times New Roman"/>
          <w:i/>
          <w:iCs/>
          <w:sz w:val="22"/>
        </w:rPr>
        <w:lastRenderedPageBreak/>
        <w:t>Coprococcus</w:t>
      </w:r>
      <w:proofErr w:type="spellEnd"/>
      <w:r w:rsidRPr="00D2678E">
        <w:rPr>
          <w:rFonts w:ascii="Times New Roman" w:hAnsi="Times New Roman" w:cs="Times New Roman"/>
          <w:i/>
          <w:iCs/>
          <w:sz w:val="22"/>
        </w:rPr>
        <w:t xml:space="preserve"> 1</w:t>
      </w:r>
      <w:r w:rsidRPr="00D2678E">
        <w:rPr>
          <w:rFonts w:ascii="Times New Roman" w:hAnsi="Times New Roman" w:cs="Times New Roman"/>
          <w:sz w:val="22"/>
        </w:rPr>
        <w:t xml:space="preserve"> or opting for antibiotic treatment to reduce the levels of </w:t>
      </w:r>
      <w:r w:rsidRPr="00D2678E">
        <w:rPr>
          <w:rFonts w:ascii="Times New Roman" w:hAnsi="Times New Roman" w:cs="Times New Roman"/>
          <w:i/>
          <w:iCs/>
          <w:sz w:val="22"/>
        </w:rPr>
        <w:t>Clostridium</w:t>
      </w:r>
      <w:r w:rsidRPr="00D2678E">
        <w:rPr>
          <w:rFonts w:ascii="Times New Roman" w:hAnsi="Times New Roman" w:cs="Times New Roman"/>
          <w:sz w:val="22"/>
        </w:rPr>
        <w:t xml:space="preserve"> (</w:t>
      </w:r>
      <w:proofErr w:type="spellStart"/>
      <w:r w:rsidRPr="00D2678E">
        <w:rPr>
          <w:rFonts w:ascii="Times New Roman" w:hAnsi="Times New Roman" w:cs="Times New Roman"/>
          <w:sz w:val="22"/>
        </w:rPr>
        <w:t>innocuum</w:t>
      </w:r>
      <w:proofErr w:type="spellEnd"/>
      <w:r w:rsidRPr="00D2678E">
        <w:rPr>
          <w:rFonts w:ascii="Times New Roman" w:hAnsi="Times New Roman" w:cs="Times New Roman"/>
          <w:sz w:val="22"/>
        </w:rPr>
        <w:t xml:space="preserve"> group). In addition, the routine use of high-throughput sequencing of 16S rDNA can aid in identifying alterations in GM among patients with insomnia. This approach enables the implementation of novel personalized treatments that involve individualized GM profiling, the design of person-specific probiotic strains, dietary modifications, and targeted antibiotic therapies. These interventions have the potential to ameliorate inflammatory responses, alleviate symptoms, and enhance the overall quality of life in the early stages of insomnia. Such strategies hold significance in terms of secondary prevention of the disease.</w:t>
      </w:r>
    </w:p>
    <w:p w14:paraId="34327753" w14:textId="77777777" w:rsidR="00B756AD" w:rsidRPr="00D2678E" w:rsidRDefault="00B756AD" w:rsidP="00B756AD">
      <w:pPr>
        <w:spacing w:line="360" w:lineRule="auto"/>
        <w:rPr>
          <w:rFonts w:ascii="Times New Roman" w:hAnsi="Times New Roman" w:cs="Times New Roman"/>
          <w:b/>
          <w:bCs/>
          <w:sz w:val="22"/>
        </w:rPr>
      </w:pPr>
    </w:p>
    <w:p w14:paraId="0F1876C2" w14:textId="77777777" w:rsidR="00B756AD" w:rsidRPr="00487419" w:rsidRDefault="00B756AD" w:rsidP="00B756AD">
      <w:pPr>
        <w:spacing w:line="360" w:lineRule="auto"/>
        <w:rPr>
          <w:rFonts w:ascii="Times New Roman" w:hAnsi="Times New Roman" w:cs="Times New Roman"/>
          <w:b/>
          <w:bCs/>
          <w:sz w:val="24"/>
          <w:szCs w:val="24"/>
        </w:rPr>
      </w:pPr>
      <w:r w:rsidRPr="00487419">
        <w:rPr>
          <w:rFonts w:ascii="Times New Roman" w:hAnsi="Times New Roman" w:cs="Times New Roman"/>
          <w:b/>
          <w:bCs/>
          <w:sz w:val="24"/>
          <w:szCs w:val="24"/>
        </w:rPr>
        <w:t xml:space="preserve">Advantages of targeting GM </w:t>
      </w:r>
      <w:proofErr w:type="spellStart"/>
      <w:r w:rsidRPr="00487419">
        <w:rPr>
          <w:rFonts w:ascii="Times New Roman" w:hAnsi="Times New Roman" w:cs="Times New Roman"/>
          <w:b/>
          <w:bCs/>
          <w:sz w:val="24"/>
          <w:szCs w:val="24"/>
        </w:rPr>
        <w:t>eubiosis</w:t>
      </w:r>
      <w:proofErr w:type="spellEnd"/>
      <w:r w:rsidRPr="00487419">
        <w:rPr>
          <w:rFonts w:ascii="Times New Roman" w:hAnsi="Times New Roman" w:cs="Times New Roman"/>
          <w:b/>
          <w:bCs/>
          <w:sz w:val="24"/>
          <w:szCs w:val="24"/>
        </w:rPr>
        <w:t xml:space="preserve"> for managing insomnia within the framework of PPPM </w:t>
      </w:r>
    </w:p>
    <w:p w14:paraId="3890AE85" w14:textId="77777777" w:rsidR="00B756AD" w:rsidRPr="00D2678E" w:rsidRDefault="00B756AD" w:rsidP="00B756AD">
      <w:pPr>
        <w:spacing w:line="360" w:lineRule="auto"/>
        <w:rPr>
          <w:rFonts w:ascii="Times New Roman" w:hAnsi="Times New Roman" w:cs="Times New Roman"/>
          <w:sz w:val="22"/>
        </w:rPr>
      </w:pPr>
      <w:r w:rsidRPr="00D2678E">
        <w:rPr>
          <w:rFonts w:ascii="Times New Roman" w:hAnsi="Times New Roman" w:cs="Times New Roman"/>
          <w:sz w:val="22"/>
        </w:rPr>
        <w:t>We believe that detecting specific alterations in human GM can enhance the prediction and early diagnosis of insomnia for several reasons. First, GM alterations provide more objective and personalized indicators compared to questionnaires, which are susceptible to recall bias and subjectivities. This makes GM alterations a reliable tool for predicting and diagnosing insomnia with higher precision and accuracy.</w:t>
      </w:r>
      <w:r w:rsidRPr="00D2678E">
        <w:rPr>
          <w:rFonts w:ascii="Times New Roman" w:hAnsi="Times New Roman" w:cs="Times New Roman" w:hint="eastAsia"/>
          <w:sz w:val="22"/>
        </w:rPr>
        <w:t xml:space="preserve"> </w:t>
      </w:r>
      <w:r w:rsidRPr="00D2678E">
        <w:rPr>
          <w:rFonts w:ascii="Times New Roman" w:hAnsi="Times New Roman" w:cs="Times New Roman"/>
          <w:sz w:val="22"/>
        </w:rPr>
        <w:t xml:space="preserve">Additionally, the 16S rDNA high-throughput sequencing technique is non-invasive and has been widely used, making it a convenient approach for early screening among the general population.  Second, targeted interventions can be implemented for individuals detected with specific alterations of </w:t>
      </w:r>
      <w:r w:rsidRPr="00D2678E">
        <w:rPr>
          <w:rFonts w:ascii="Times New Roman" w:eastAsia="宋体" w:hAnsi="Times New Roman" w:cs="Times New Roman"/>
          <w:i/>
          <w:iCs/>
          <w:color w:val="000000"/>
          <w:kern w:val="0"/>
          <w:sz w:val="22"/>
        </w:rPr>
        <w:t xml:space="preserve">Clostridium </w:t>
      </w:r>
      <w:r w:rsidRPr="00D2678E">
        <w:rPr>
          <w:rFonts w:ascii="Times New Roman" w:eastAsia="宋体" w:hAnsi="Times New Roman" w:cs="Times New Roman"/>
          <w:color w:val="000000"/>
          <w:kern w:val="0"/>
          <w:sz w:val="22"/>
        </w:rPr>
        <w:t>(</w:t>
      </w:r>
      <w:proofErr w:type="spellStart"/>
      <w:r w:rsidRPr="00D2678E">
        <w:rPr>
          <w:rFonts w:ascii="Times New Roman" w:eastAsia="宋体" w:hAnsi="Times New Roman" w:cs="Times New Roman"/>
          <w:i/>
          <w:iCs/>
          <w:color w:val="000000"/>
          <w:kern w:val="0"/>
          <w:sz w:val="22"/>
        </w:rPr>
        <w:t>innocuum</w:t>
      </w:r>
      <w:proofErr w:type="spellEnd"/>
      <w:r w:rsidRPr="00D2678E">
        <w:rPr>
          <w:rFonts w:ascii="Times New Roman" w:eastAsia="宋体" w:hAnsi="Times New Roman" w:cs="Times New Roman"/>
          <w:i/>
          <w:iCs/>
          <w:color w:val="000000"/>
          <w:kern w:val="0"/>
          <w:sz w:val="22"/>
        </w:rPr>
        <w:t xml:space="preserve"> </w:t>
      </w:r>
      <w:r w:rsidRPr="00D2678E">
        <w:rPr>
          <w:rFonts w:ascii="Times New Roman" w:eastAsia="宋体" w:hAnsi="Times New Roman" w:cs="Times New Roman"/>
          <w:color w:val="000000"/>
          <w:kern w:val="0"/>
          <w:sz w:val="22"/>
        </w:rPr>
        <w:t xml:space="preserve">group), </w:t>
      </w:r>
      <w:proofErr w:type="spellStart"/>
      <w:r w:rsidRPr="00D2678E">
        <w:rPr>
          <w:rFonts w:ascii="Times New Roman" w:eastAsia="宋体" w:hAnsi="Times New Roman" w:cs="Times New Roman"/>
          <w:i/>
          <w:iCs/>
          <w:color w:val="000000"/>
          <w:kern w:val="0"/>
          <w:sz w:val="22"/>
        </w:rPr>
        <w:t>Bilophila</w:t>
      </w:r>
      <w:proofErr w:type="spellEnd"/>
      <w:r w:rsidRPr="00D2678E">
        <w:rPr>
          <w:rFonts w:ascii="Times New Roman" w:eastAsia="宋体" w:hAnsi="Times New Roman" w:cs="Times New Roman"/>
          <w:color w:val="000000"/>
          <w:kern w:val="0"/>
          <w:sz w:val="22"/>
        </w:rPr>
        <w:t>,</w:t>
      </w:r>
      <w:r w:rsidRPr="00D2678E">
        <w:rPr>
          <w:rFonts w:ascii="Times New Roman" w:eastAsia="宋体" w:hAnsi="Times New Roman" w:cs="Times New Roman"/>
          <w:i/>
          <w:iCs/>
          <w:color w:val="000000"/>
          <w:kern w:val="0"/>
          <w:sz w:val="22"/>
        </w:rPr>
        <w:t xml:space="preserve"> </w:t>
      </w:r>
      <w:proofErr w:type="spellStart"/>
      <w:r w:rsidRPr="00D2678E">
        <w:rPr>
          <w:rFonts w:ascii="Times New Roman" w:eastAsia="宋体" w:hAnsi="Times New Roman" w:cs="Times New Roman"/>
          <w:i/>
          <w:iCs/>
          <w:color w:val="000000"/>
          <w:kern w:val="0"/>
          <w:sz w:val="22"/>
        </w:rPr>
        <w:t>Candidatus</w:t>
      </w:r>
      <w:proofErr w:type="spellEnd"/>
      <w:r w:rsidRPr="00D2678E">
        <w:rPr>
          <w:rFonts w:ascii="Times New Roman" w:eastAsia="宋体" w:hAnsi="Times New Roman" w:cs="Times New Roman"/>
          <w:i/>
          <w:iCs/>
          <w:color w:val="000000"/>
          <w:kern w:val="0"/>
          <w:sz w:val="22"/>
        </w:rPr>
        <w:t xml:space="preserve"> </w:t>
      </w:r>
      <w:proofErr w:type="spellStart"/>
      <w:r w:rsidRPr="00D2678E">
        <w:rPr>
          <w:rFonts w:ascii="Times New Roman" w:eastAsia="宋体" w:hAnsi="Times New Roman" w:cs="Times New Roman"/>
          <w:i/>
          <w:iCs/>
          <w:color w:val="000000"/>
          <w:kern w:val="0"/>
          <w:sz w:val="22"/>
        </w:rPr>
        <w:t>Soleaferrea</w:t>
      </w:r>
      <w:proofErr w:type="spellEnd"/>
      <w:r w:rsidRPr="00D2678E">
        <w:rPr>
          <w:rFonts w:ascii="Times New Roman" w:eastAsia="宋体" w:hAnsi="Times New Roman" w:cs="Times New Roman"/>
          <w:color w:val="000000"/>
          <w:kern w:val="0"/>
          <w:sz w:val="22"/>
        </w:rPr>
        <w:t>,</w:t>
      </w:r>
      <w:r w:rsidRPr="00D2678E">
        <w:rPr>
          <w:rFonts w:ascii="Times New Roman" w:eastAsia="宋体" w:hAnsi="Times New Roman" w:cs="Times New Roman"/>
          <w:i/>
          <w:iCs/>
          <w:color w:val="000000"/>
          <w:kern w:val="0"/>
          <w:sz w:val="22"/>
        </w:rPr>
        <w:t xml:space="preserve"> </w:t>
      </w:r>
      <w:proofErr w:type="spellStart"/>
      <w:r w:rsidRPr="00D2678E">
        <w:rPr>
          <w:rFonts w:ascii="Times New Roman" w:eastAsia="宋体" w:hAnsi="Times New Roman" w:cs="Times New Roman"/>
          <w:i/>
          <w:iCs/>
          <w:color w:val="000000"/>
          <w:kern w:val="0"/>
          <w:sz w:val="22"/>
        </w:rPr>
        <w:t>Lachnoclostridium</w:t>
      </w:r>
      <w:proofErr w:type="spellEnd"/>
      <w:r w:rsidRPr="00D2678E">
        <w:rPr>
          <w:rFonts w:ascii="Times New Roman" w:eastAsia="宋体" w:hAnsi="Times New Roman" w:cs="Times New Roman"/>
          <w:color w:val="000000"/>
          <w:kern w:val="0"/>
          <w:sz w:val="22"/>
        </w:rPr>
        <w:t>,</w:t>
      </w:r>
      <w:r w:rsidRPr="00D2678E">
        <w:rPr>
          <w:rFonts w:ascii="Times New Roman" w:eastAsia="宋体" w:hAnsi="Times New Roman" w:cs="Times New Roman"/>
          <w:i/>
          <w:iCs/>
          <w:color w:val="000000"/>
          <w:kern w:val="0"/>
          <w:sz w:val="22"/>
        </w:rPr>
        <w:t xml:space="preserve"> </w:t>
      </w:r>
      <w:proofErr w:type="spellStart"/>
      <w:r w:rsidRPr="00D2678E">
        <w:rPr>
          <w:rFonts w:ascii="Times New Roman" w:eastAsia="宋体" w:hAnsi="Times New Roman" w:cs="Times New Roman"/>
          <w:i/>
          <w:iCs/>
          <w:color w:val="000000"/>
          <w:kern w:val="0"/>
          <w:sz w:val="22"/>
        </w:rPr>
        <w:t>Paraprevotella</w:t>
      </w:r>
      <w:proofErr w:type="spellEnd"/>
      <w:r w:rsidRPr="00D2678E">
        <w:rPr>
          <w:rFonts w:ascii="Times New Roman" w:eastAsia="宋体" w:hAnsi="Times New Roman" w:cs="Times New Roman"/>
          <w:color w:val="000000"/>
          <w:kern w:val="0"/>
          <w:sz w:val="22"/>
        </w:rPr>
        <w:t>,</w:t>
      </w:r>
      <w:r w:rsidRPr="00D2678E">
        <w:rPr>
          <w:rFonts w:ascii="Times New Roman" w:eastAsia="宋体" w:hAnsi="Times New Roman" w:cs="Times New Roman"/>
          <w:i/>
          <w:iCs/>
          <w:color w:val="000000"/>
          <w:kern w:val="0"/>
          <w:sz w:val="22"/>
        </w:rPr>
        <w:t xml:space="preserve"> </w:t>
      </w:r>
      <w:proofErr w:type="spellStart"/>
      <w:r w:rsidRPr="00D2678E">
        <w:rPr>
          <w:rFonts w:ascii="Times New Roman" w:eastAsia="宋体" w:hAnsi="Times New Roman" w:cs="Times New Roman"/>
          <w:i/>
          <w:iCs/>
          <w:color w:val="000000"/>
          <w:kern w:val="0"/>
          <w:sz w:val="22"/>
        </w:rPr>
        <w:t>Prevotella</w:t>
      </w:r>
      <w:proofErr w:type="spellEnd"/>
      <w:r w:rsidRPr="00D2678E">
        <w:rPr>
          <w:rFonts w:ascii="Times New Roman" w:eastAsia="宋体" w:hAnsi="Times New Roman" w:cs="Times New Roman"/>
          <w:i/>
          <w:iCs/>
          <w:color w:val="000000"/>
          <w:kern w:val="0"/>
          <w:sz w:val="22"/>
        </w:rPr>
        <w:t xml:space="preserve"> 7</w:t>
      </w:r>
      <w:r w:rsidRPr="00D2678E">
        <w:rPr>
          <w:rFonts w:ascii="Times New Roman" w:eastAsia="宋体" w:hAnsi="Times New Roman" w:cs="Times New Roman"/>
          <w:color w:val="000000"/>
          <w:kern w:val="0"/>
          <w:sz w:val="22"/>
        </w:rPr>
        <w:t xml:space="preserve">, </w:t>
      </w:r>
      <w:proofErr w:type="spellStart"/>
      <w:r w:rsidRPr="00D2678E">
        <w:rPr>
          <w:rFonts w:ascii="Times New Roman" w:eastAsia="宋体" w:hAnsi="Times New Roman" w:cs="Times New Roman"/>
          <w:i/>
          <w:iCs/>
          <w:color w:val="000000"/>
          <w:kern w:val="0"/>
          <w:sz w:val="22"/>
        </w:rPr>
        <w:t>Rikenellaceae</w:t>
      </w:r>
      <w:proofErr w:type="spellEnd"/>
      <w:r w:rsidRPr="00D2678E">
        <w:rPr>
          <w:rFonts w:ascii="Times New Roman" w:eastAsia="宋体" w:hAnsi="Times New Roman" w:cs="Times New Roman"/>
          <w:color w:val="000000"/>
          <w:kern w:val="0"/>
          <w:sz w:val="22"/>
        </w:rPr>
        <w:t xml:space="preserve"> (RC9 gut group</w:t>
      </w:r>
      <w:r w:rsidRPr="00D2678E">
        <w:rPr>
          <w:rFonts w:ascii="Times New Roman" w:eastAsia="宋体" w:hAnsi="Times New Roman" w:cs="Times New Roman"/>
          <w:color w:val="000000"/>
          <w:kern w:val="0"/>
          <w:sz w:val="22"/>
          <w:lang w:val="en-US"/>
        </w:rPr>
        <w:t>),</w:t>
      </w:r>
      <w:r w:rsidRPr="00D2678E">
        <w:rPr>
          <w:rFonts w:ascii="Times New Roman" w:eastAsia="宋体" w:hAnsi="Times New Roman" w:cs="Times New Roman"/>
          <w:i/>
          <w:iCs/>
          <w:color w:val="000000"/>
          <w:kern w:val="0"/>
          <w:sz w:val="22"/>
        </w:rPr>
        <w:t xml:space="preserve"> </w:t>
      </w:r>
      <w:proofErr w:type="spellStart"/>
      <w:r w:rsidRPr="00D2678E">
        <w:rPr>
          <w:rFonts w:ascii="Times New Roman" w:eastAsia="宋体" w:hAnsi="Times New Roman" w:cs="Times New Roman"/>
          <w:i/>
          <w:iCs/>
          <w:color w:val="000000"/>
          <w:kern w:val="0"/>
          <w:sz w:val="22"/>
        </w:rPr>
        <w:t>Coprococcus</w:t>
      </w:r>
      <w:proofErr w:type="spellEnd"/>
      <w:r w:rsidRPr="00D2678E">
        <w:rPr>
          <w:rFonts w:ascii="Times New Roman" w:eastAsia="宋体" w:hAnsi="Times New Roman" w:cs="Times New Roman"/>
          <w:i/>
          <w:iCs/>
          <w:color w:val="000000"/>
          <w:kern w:val="0"/>
          <w:sz w:val="22"/>
        </w:rPr>
        <w:t xml:space="preserve"> 1</w:t>
      </w:r>
      <w:r w:rsidRPr="00D2678E">
        <w:rPr>
          <w:rFonts w:ascii="Times New Roman" w:eastAsia="宋体" w:hAnsi="Times New Roman" w:cs="Times New Roman"/>
          <w:color w:val="000000"/>
          <w:kern w:val="0"/>
          <w:sz w:val="22"/>
        </w:rPr>
        <w:t>,</w:t>
      </w:r>
      <w:r w:rsidRPr="00D2678E">
        <w:rPr>
          <w:rFonts w:ascii="Times New Roman" w:eastAsia="宋体" w:hAnsi="Times New Roman" w:cs="Times New Roman"/>
          <w:i/>
          <w:iCs/>
          <w:color w:val="000000"/>
          <w:kern w:val="0"/>
          <w:sz w:val="22"/>
        </w:rPr>
        <w:t xml:space="preserve"> </w:t>
      </w:r>
      <w:r w:rsidRPr="00D2678E">
        <w:rPr>
          <w:rFonts w:ascii="Times New Roman" w:eastAsia="宋体" w:hAnsi="Times New Roman" w:cs="Times New Roman"/>
          <w:color w:val="000000"/>
          <w:kern w:val="0"/>
          <w:sz w:val="22"/>
        </w:rPr>
        <w:t xml:space="preserve">and </w:t>
      </w:r>
      <w:proofErr w:type="spellStart"/>
      <w:r w:rsidRPr="00D2678E">
        <w:rPr>
          <w:rFonts w:ascii="Times New Roman" w:eastAsia="宋体" w:hAnsi="Times New Roman" w:cs="Times New Roman"/>
          <w:i/>
          <w:iCs/>
          <w:color w:val="000000"/>
          <w:kern w:val="0"/>
          <w:sz w:val="22"/>
        </w:rPr>
        <w:t>Holdemania</w:t>
      </w:r>
      <w:proofErr w:type="spellEnd"/>
      <w:r w:rsidRPr="00D2678E">
        <w:rPr>
          <w:rFonts w:ascii="Times New Roman" w:eastAsia="宋体" w:hAnsi="Times New Roman" w:cs="Times New Roman"/>
          <w:color w:val="000000"/>
          <w:kern w:val="0"/>
          <w:sz w:val="22"/>
        </w:rPr>
        <w:t xml:space="preserve"> to prevent insomnia and “</w:t>
      </w:r>
      <w:r w:rsidRPr="00D2678E">
        <w:rPr>
          <w:rFonts w:ascii="Times New Roman" w:hAnsi="Times New Roman" w:cs="Times New Roman"/>
          <w:sz w:val="22"/>
        </w:rPr>
        <w:t>comorbid insomnia</w:t>
      </w:r>
      <w:r w:rsidRPr="00D2678E">
        <w:rPr>
          <w:rFonts w:ascii="Times New Roman" w:eastAsia="宋体" w:hAnsi="Times New Roman" w:cs="Times New Roman"/>
          <w:color w:val="000000"/>
          <w:kern w:val="0"/>
          <w:sz w:val="22"/>
        </w:rPr>
        <w:t>”, reducing</w:t>
      </w:r>
      <w:r>
        <w:rPr>
          <w:rFonts w:ascii="Times New Roman" w:eastAsia="宋体" w:hAnsi="Times New Roman" w:cs="Times New Roman"/>
          <w:color w:val="000000"/>
          <w:kern w:val="0"/>
          <w:szCs w:val="21"/>
        </w:rPr>
        <w:t xml:space="preserve"> </w:t>
      </w:r>
      <w:r w:rsidRPr="00D2678E">
        <w:rPr>
          <w:rFonts w:ascii="Times New Roman" w:eastAsia="宋体" w:hAnsi="Times New Roman" w:cs="Times New Roman"/>
          <w:color w:val="000000"/>
          <w:kern w:val="0"/>
          <w:sz w:val="22"/>
        </w:rPr>
        <w:t>the subsequent health burden. Thirdly, the consideration of an individual's GM composition, which is influenced by factors such as genetics and lifestyle, enables the analysis of GM profiles, leading to the development of personalized insomnia therapies. For instance, based on the detection results, novel interventions such as probiotic supplementation, known for their immune-modulating and anti-inflammatory effects, can be implemented. These tailored approaches hold promise for optimizing insomnia treatment outcomes.</w:t>
      </w:r>
      <w:r w:rsidRPr="00D2678E">
        <w:rPr>
          <w:rFonts w:ascii="Times New Roman" w:eastAsia="宋体" w:hAnsi="Times New Roman" w:cs="Times New Roman" w:hint="eastAsia"/>
          <w:color w:val="000000"/>
          <w:kern w:val="0"/>
          <w:sz w:val="22"/>
        </w:rPr>
        <w:t xml:space="preserve"> </w:t>
      </w:r>
      <w:r w:rsidRPr="00D2678E">
        <w:rPr>
          <w:rFonts w:ascii="Times New Roman" w:eastAsia="宋体" w:hAnsi="Times New Roman" w:cs="Times New Roman"/>
          <w:color w:val="000000"/>
          <w:kern w:val="0"/>
          <w:sz w:val="22"/>
        </w:rPr>
        <w:t>Therefore, targeting at GM alteration can contribute to the paradigm shift from reactive medicine to PPPM in the management of insomnia.</w:t>
      </w:r>
    </w:p>
    <w:p w14:paraId="05CACAE3" w14:textId="17A07674" w:rsidR="00DA0B29" w:rsidRPr="00B756AD" w:rsidRDefault="00DA0B29" w:rsidP="008B56E5">
      <w:pPr>
        <w:rPr>
          <w:rFonts w:ascii="Times New Roman" w:hAnsi="Times New Roman" w:cs="Times New Roman"/>
          <w:szCs w:val="21"/>
        </w:rPr>
      </w:pPr>
    </w:p>
    <w:sectPr w:rsidR="00DA0B29" w:rsidRPr="00B756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F8A78" w14:textId="77777777" w:rsidR="00DE6474" w:rsidRDefault="00DE6474" w:rsidP="00392AF6">
      <w:r>
        <w:separator/>
      </w:r>
    </w:p>
  </w:endnote>
  <w:endnote w:type="continuationSeparator" w:id="0">
    <w:p w14:paraId="290B0274" w14:textId="77777777" w:rsidR="00DE6474" w:rsidRDefault="00DE6474" w:rsidP="00392A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F788B" w14:textId="77777777" w:rsidR="00DE6474" w:rsidRDefault="00DE6474" w:rsidP="00392AF6">
      <w:r>
        <w:separator/>
      </w:r>
    </w:p>
  </w:footnote>
  <w:footnote w:type="continuationSeparator" w:id="0">
    <w:p w14:paraId="70DF4C4C" w14:textId="77777777" w:rsidR="00DE6474" w:rsidRDefault="00DE6474" w:rsidP="00392A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D4531"/>
    <w:multiLevelType w:val="hybridMultilevel"/>
    <w:tmpl w:val="4642CCCA"/>
    <w:lvl w:ilvl="0" w:tplc="BB508B3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6A214C4"/>
    <w:multiLevelType w:val="hybridMultilevel"/>
    <w:tmpl w:val="81AADA16"/>
    <w:lvl w:ilvl="0" w:tplc="A65A3744">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583758395">
    <w:abstractNumId w:val="1"/>
  </w:num>
  <w:num w:numId="2" w16cid:durableId="1953121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 []&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2eavsezlpef5yezxvy5xtaa2r9fsf29xrpd&quot;&gt;My EndNote Library&lt;record-ids&gt;&lt;item&gt;105&lt;/item&gt;&lt;/record-ids&gt;&lt;/item&gt;&lt;/Libraries&gt;"/>
  </w:docVars>
  <w:rsids>
    <w:rsidRoot w:val="00D564D5"/>
    <w:rsid w:val="00016B81"/>
    <w:rsid w:val="0002759F"/>
    <w:rsid w:val="00046CC5"/>
    <w:rsid w:val="00051F0B"/>
    <w:rsid w:val="000A47B2"/>
    <w:rsid w:val="000D0F4B"/>
    <w:rsid w:val="000F37B9"/>
    <w:rsid w:val="000F54D2"/>
    <w:rsid w:val="00124627"/>
    <w:rsid w:val="0013787E"/>
    <w:rsid w:val="001C2C05"/>
    <w:rsid w:val="002E3709"/>
    <w:rsid w:val="002F45A1"/>
    <w:rsid w:val="0037262E"/>
    <w:rsid w:val="00377555"/>
    <w:rsid w:val="00392AF6"/>
    <w:rsid w:val="003B112B"/>
    <w:rsid w:val="003D1419"/>
    <w:rsid w:val="00407C49"/>
    <w:rsid w:val="004667CA"/>
    <w:rsid w:val="004858BD"/>
    <w:rsid w:val="004A7089"/>
    <w:rsid w:val="004B0509"/>
    <w:rsid w:val="00517CB0"/>
    <w:rsid w:val="00521A0C"/>
    <w:rsid w:val="005338A2"/>
    <w:rsid w:val="00591FDF"/>
    <w:rsid w:val="00607AFA"/>
    <w:rsid w:val="006608C5"/>
    <w:rsid w:val="006B25A9"/>
    <w:rsid w:val="007047CA"/>
    <w:rsid w:val="00706635"/>
    <w:rsid w:val="00706EF3"/>
    <w:rsid w:val="007269B3"/>
    <w:rsid w:val="00727CA3"/>
    <w:rsid w:val="007511B6"/>
    <w:rsid w:val="0076236E"/>
    <w:rsid w:val="00785F6A"/>
    <w:rsid w:val="00794C71"/>
    <w:rsid w:val="007C700E"/>
    <w:rsid w:val="007D08F7"/>
    <w:rsid w:val="00803445"/>
    <w:rsid w:val="00854187"/>
    <w:rsid w:val="008830B2"/>
    <w:rsid w:val="008B56E5"/>
    <w:rsid w:val="008E3304"/>
    <w:rsid w:val="00924575"/>
    <w:rsid w:val="00927D8D"/>
    <w:rsid w:val="00942459"/>
    <w:rsid w:val="00956FA6"/>
    <w:rsid w:val="00975B99"/>
    <w:rsid w:val="00992E93"/>
    <w:rsid w:val="009A621B"/>
    <w:rsid w:val="009C7DD7"/>
    <w:rsid w:val="00A432B6"/>
    <w:rsid w:val="00A92B09"/>
    <w:rsid w:val="00A9651D"/>
    <w:rsid w:val="00B04C01"/>
    <w:rsid w:val="00B711FD"/>
    <w:rsid w:val="00B756AD"/>
    <w:rsid w:val="00BB25A1"/>
    <w:rsid w:val="00BE1942"/>
    <w:rsid w:val="00C345D0"/>
    <w:rsid w:val="00CA4AFF"/>
    <w:rsid w:val="00CD7950"/>
    <w:rsid w:val="00D564D5"/>
    <w:rsid w:val="00D607EF"/>
    <w:rsid w:val="00D8359C"/>
    <w:rsid w:val="00DA0B29"/>
    <w:rsid w:val="00DB2237"/>
    <w:rsid w:val="00DE6474"/>
    <w:rsid w:val="00DF4DBA"/>
    <w:rsid w:val="00E0306E"/>
    <w:rsid w:val="00E44854"/>
    <w:rsid w:val="00E57A1C"/>
    <w:rsid w:val="00E7173E"/>
    <w:rsid w:val="00E82321"/>
    <w:rsid w:val="00EB600A"/>
    <w:rsid w:val="00EE771C"/>
    <w:rsid w:val="00EF5982"/>
    <w:rsid w:val="00F064B5"/>
    <w:rsid w:val="00FA5C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E1C27C"/>
  <w15:chartTrackingRefBased/>
  <w15:docId w15:val="{B6F7A5F8-A0CB-4197-A45A-7A7812DD3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6AD"/>
    <w:pPr>
      <w:widowControl w:val="0"/>
      <w:jc w:val="both"/>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92AF6"/>
    <w:pPr>
      <w:tabs>
        <w:tab w:val="center" w:pos="4153"/>
        <w:tab w:val="right" w:pos="8306"/>
      </w:tabs>
      <w:snapToGrid w:val="0"/>
      <w:jc w:val="center"/>
    </w:pPr>
    <w:rPr>
      <w:sz w:val="18"/>
      <w:szCs w:val="18"/>
    </w:rPr>
  </w:style>
  <w:style w:type="character" w:customStyle="1" w:styleId="a4">
    <w:name w:val="页眉 字符"/>
    <w:basedOn w:val="a0"/>
    <w:link w:val="a3"/>
    <w:uiPriority w:val="99"/>
    <w:rsid w:val="00392AF6"/>
    <w:rPr>
      <w:sz w:val="18"/>
      <w:szCs w:val="18"/>
      <w:lang w:val="en-GB"/>
    </w:rPr>
  </w:style>
  <w:style w:type="paragraph" w:styleId="a5">
    <w:name w:val="footer"/>
    <w:basedOn w:val="a"/>
    <w:link w:val="a6"/>
    <w:uiPriority w:val="99"/>
    <w:unhideWhenUsed/>
    <w:rsid w:val="00392AF6"/>
    <w:pPr>
      <w:tabs>
        <w:tab w:val="center" w:pos="4153"/>
        <w:tab w:val="right" w:pos="8306"/>
      </w:tabs>
      <w:snapToGrid w:val="0"/>
      <w:jc w:val="left"/>
    </w:pPr>
    <w:rPr>
      <w:sz w:val="18"/>
      <w:szCs w:val="18"/>
    </w:rPr>
  </w:style>
  <w:style w:type="character" w:customStyle="1" w:styleId="a6">
    <w:name w:val="页脚 字符"/>
    <w:basedOn w:val="a0"/>
    <w:link w:val="a5"/>
    <w:uiPriority w:val="99"/>
    <w:rsid w:val="00392AF6"/>
    <w:rPr>
      <w:sz w:val="18"/>
      <w:szCs w:val="18"/>
      <w:lang w:val="en-GB"/>
    </w:rPr>
  </w:style>
  <w:style w:type="paragraph" w:styleId="a7">
    <w:name w:val="List Paragraph"/>
    <w:basedOn w:val="a"/>
    <w:uiPriority w:val="34"/>
    <w:qFormat/>
    <w:rsid w:val="000A47B2"/>
    <w:pPr>
      <w:ind w:firstLineChars="200" w:firstLine="420"/>
    </w:pPr>
  </w:style>
  <w:style w:type="character" w:styleId="a8">
    <w:name w:val="line number"/>
    <w:basedOn w:val="a0"/>
    <w:uiPriority w:val="99"/>
    <w:semiHidden/>
    <w:unhideWhenUsed/>
    <w:rsid w:val="00377555"/>
  </w:style>
  <w:style w:type="paragraph" w:customStyle="1" w:styleId="EndNoteBibliographyTitle">
    <w:name w:val="EndNote Bibliography Title"/>
    <w:basedOn w:val="a"/>
    <w:link w:val="EndNoteBibliographyTitle0"/>
    <w:rsid w:val="006608C5"/>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6608C5"/>
    <w:rPr>
      <w:rFonts w:ascii="等线" w:eastAsia="等线" w:hAnsi="等线"/>
      <w:noProof/>
      <w:sz w:val="20"/>
      <w:lang w:val="en-GB"/>
    </w:rPr>
  </w:style>
  <w:style w:type="paragraph" w:customStyle="1" w:styleId="EndNoteBibliography">
    <w:name w:val="EndNote Bibliography"/>
    <w:basedOn w:val="a"/>
    <w:link w:val="EndNoteBibliography0"/>
    <w:rsid w:val="006608C5"/>
    <w:rPr>
      <w:rFonts w:ascii="等线" w:eastAsia="等线" w:hAnsi="等线"/>
      <w:noProof/>
      <w:sz w:val="20"/>
    </w:rPr>
  </w:style>
  <w:style w:type="character" w:customStyle="1" w:styleId="EndNoteBibliography0">
    <w:name w:val="EndNote Bibliography 字符"/>
    <w:basedOn w:val="a0"/>
    <w:link w:val="EndNoteBibliography"/>
    <w:rsid w:val="006608C5"/>
    <w:rPr>
      <w:rFonts w:ascii="等线" w:eastAsia="等线" w:hAnsi="等线"/>
      <w:noProof/>
      <w:sz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172</TotalTime>
  <Pages>2</Pages>
  <Words>731</Words>
  <Characters>4167</Characters>
  <Application>Microsoft Office Word</Application>
  <DocSecurity>0</DocSecurity>
  <Lines>34</Lines>
  <Paragraphs>9</Paragraphs>
  <ScaleCrop>false</ScaleCrop>
  <Company/>
  <LinksUpToDate>false</LinksUpToDate>
  <CharactersWithSpaces>4889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HAOWEN CHEN</dc:creator>
  <cp:keywords/>
  <dc:description/>
  <cp:lastModifiedBy>HAOWEN CHEN</cp:lastModifiedBy>
  <cp:revision>80</cp:revision>
  <dcterms:created xsi:type="dcterms:W3CDTF">2023-06-15T09:47:00Z</dcterms:created>
  <dcterms:modified xsi:type="dcterms:W3CDTF">2023-07-10T01:45:00Z</dcterms:modified>
</cp:coreProperties>
</file>