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C0" w:rsidRPr="007B62E0" w:rsidRDefault="00A715C0" w:rsidP="008C3872">
      <w:pPr>
        <w:spacing w:line="360" w:lineRule="auto"/>
        <w:jc w:val="center"/>
        <w:rPr>
          <w:rFonts w:ascii="Times New Roman" w:hAnsi="Times New Roman" w:cs="Times New Roman"/>
          <w:b/>
          <w:sz w:val="18"/>
        </w:rPr>
      </w:pPr>
      <w:r w:rsidRPr="005761AD">
        <w:rPr>
          <w:rFonts w:ascii="Times New Roman" w:hAnsi="Times New Roman" w:cs="Times New Roman" w:hint="eastAsia"/>
          <w:b/>
          <w:sz w:val="15"/>
        </w:rPr>
        <w:t>Table</w:t>
      </w:r>
      <w:r w:rsidRPr="005761AD">
        <w:rPr>
          <w:rFonts w:ascii="Times New Roman" w:hAnsi="Times New Roman" w:cs="Times New Roman"/>
          <w:b/>
          <w:sz w:val="15"/>
        </w:rPr>
        <w:t xml:space="preserve"> </w:t>
      </w:r>
      <w:r w:rsidR="00F12EE2">
        <w:rPr>
          <w:rFonts w:ascii="Times New Roman" w:hAnsi="Times New Roman" w:cs="Times New Roman" w:hint="eastAsia"/>
          <w:b/>
          <w:sz w:val="15"/>
        </w:rPr>
        <w:t>S1</w:t>
      </w:r>
      <w:r>
        <w:rPr>
          <w:rFonts w:ascii="Times New Roman" w:hAnsi="Times New Roman" w:cs="Times New Roman" w:hint="eastAsia"/>
          <w:b/>
          <w:sz w:val="15"/>
        </w:rPr>
        <w:t xml:space="preserve">. </w:t>
      </w:r>
      <w:r w:rsidRPr="00745403">
        <w:rPr>
          <w:rFonts w:ascii="Times New Roman" w:hAnsi="Times New Roman" w:cs="Times New Roman"/>
          <w:sz w:val="15"/>
        </w:rPr>
        <w:t xml:space="preserve">Morphological trait list of </w:t>
      </w:r>
      <w:r w:rsidRPr="00745403">
        <w:rPr>
          <w:rFonts w:ascii="Times New Roman" w:hAnsi="Times New Roman" w:cs="Times New Roman"/>
          <w:i/>
          <w:sz w:val="15"/>
        </w:rPr>
        <w:t xml:space="preserve">B. </w:t>
      </w:r>
      <w:proofErr w:type="spellStart"/>
      <w:r w:rsidRPr="00745403">
        <w:rPr>
          <w:rFonts w:ascii="Times New Roman" w:hAnsi="Times New Roman" w:cs="Times New Roman"/>
          <w:i/>
          <w:sz w:val="15"/>
        </w:rPr>
        <w:t>catharticus</w:t>
      </w:r>
      <w:proofErr w:type="spellEnd"/>
      <w:r w:rsidRPr="00745403">
        <w:rPr>
          <w:rFonts w:ascii="Times New Roman" w:hAnsi="Times New Roman" w:cs="Times New Roman"/>
          <w:sz w:val="15"/>
        </w:rPr>
        <w:t>: names, abbreviations and measuring methods</w:t>
      </w:r>
      <w:bookmarkStart w:id="0" w:name="_GoBack"/>
      <w:bookmarkEnd w:id="0"/>
    </w:p>
    <w:tbl>
      <w:tblPr>
        <w:tblW w:w="9662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6"/>
        <w:gridCol w:w="1151"/>
        <w:gridCol w:w="762"/>
        <w:gridCol w:w="5723"/>
      </w:tblGrid>
      <w:tr w:rsidR="00A715C0" w:rsidRPr="00FF381D" w:rsidTr="00853EE6"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bCs/>
                <w:sz w:val="15"/>
                <w:szCs w:val="15"/>
              </w:rPr>
            </w:pPr>
            <w:r w:rsidRPr="00FF381D">
              <w:rPr>
                <w:rFonts w:ascii="Times New Roman" w:hAnsi="Times New Roman"/>
                <w:bCs/>
                <w:sz w:val="15"/>
                <w:szCs w:val="15"/>
              </w:rPr>
              <w:t>Traits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A715C0" w:rsidRPr="00FF381D" w:rsidRDefault="00A715C0" w:rsidP="00853EE6">
            <w:pPr>
              <w:spacing w:line="240" w:lineRule="exact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F381D">
              <w:rPr>
                <w:rFonts w:ascii="Times New Roman" w:hAnsi="Times New Roman"/>
                <w:bCs/>
                <w:sz w:val="15"/>
                <w:szCs w:val="15"/>
              </w:rPr>
              <w:t>Abbreviations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Unit</w:t>
            </w:r>
            <w:r>
              <w:rPr>
                <w:rFonts w:ascii="Times New Roman" w:hAnsi="Times New Roman" w:hint="eastAsia"/>
                <w:bCs/>
                <w:sz w:val="15"/>
                <w:szCs w:val="15"/>
              </w:rPr>
              <w:t>s</w:t>
            </w:r>
          </w:p>
        </w:tc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bCs/>
                <w:sz w:val="15"/>
                <w:szCs w:val="15"/>
              </w:rPr>
              <w:t>Measuring method</w:t>
            </w:r>
            <w:r>
              <w:rPr>
                <w:rFonts w:ascii="Times New Roman" w:hAnsi="Times New Roman" w:hint="eastAsia"/>
                <w:bCs/>
                <w:sz w:val="15"/>
                <w:szCs w:val="15"/>
              </w:rPr>
              <w:t>s</w:t>
            </w:r>
          </w:p>
        </w:tc>
      </w:tr>
      <w:tr w:rsidR="00A715C0" w:rsidRPr="00FF381D" w:rsidTr="00853EE6">
        <w:tc>
          <w:tcPr>
            <w:tcW w:w="2026" w:type="dxa"/>
            <w:tcBorders>
              <w:top w:val="single" w:sz="4" w:space="0" w:color="auto"/>
            </w:tcBorders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bCs/>
                <w:sz w:val="15"/>
                <w:szCs w:val="15"/>
              </w:rPr>
              <w:t>Plant height</w:t>
            </w:r>
            <w:r>
              <w:rPr>
                <w:rFonts w:ascii="Times New Roman" w:hAnsi="Times New Roman" w:hint="eastAsia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A715C0" w:rsidRPr="00FF381D" w:rsidRDefault="00A715C0" w:rsidP="00853EE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PH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cm</w:t>
            </w:r>
          </w:p>
        </w:tc>
        <w:tc>
          <w:tcPr>
            <w:tcW w:w="5723" w:type="dxa"/>
            <w:tcBorders>
              <w:top w:val="single" w:sz="4" w:space="0" w:color="auto"/>
            </w:tcBorders>
          </w:tcPr>
          <w:p w:rsidR="00A715C0" w:rsidRPr="00FF381D" w:rsidRDefault="00A715C0" w:rsidP="00AA2C2C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 xml:space="preserve">The absolute height 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from base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 xml:space="preserve"> to the top of 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plant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(three </w:t>
            </w:r>
            <w:r>
              <w:rPr>
                <w:rFonts w:ascii="Times New Roman" w:hAnsi="Times New Roman" w:hint="eastAsia"/>
                <w:sz w:val="15"/>
                <w:szCs w:val="15"/>
              </w:rPr>
              <w:t>re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productive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tiller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s)</w:t>
            </w:r>
          </w:p>
        </w:tc>
      </w:tr>
      <w:tr w:rsidR="00A715C0" w:rsidRPr="00FF381D" w:rsidTr="00853EE6">
        <w:tc>
          <w:tcPr>
            <w:tcW w:w="2026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bCs/>
                <w:sz w:val="15"/>
                <w:szCs w:val="15"/>
              </w:rPr>
              <w:t>Stem diameter</w:t>
            </w:r>
            <w:r>
              <w:rPr>
                <w:rFonts w:ascii="Times New Roman" w:hAnsi="Times New Roman" w:hint="eastAsia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1151" w:type="dxa"/>
          </w:tcPr>
          <w:p w:rsidR="00A715C0" w:rsidRPr="00FF381D" w:rsidRDefault="00A715C0" w:rsidP="00853EE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SD</w:t>
            </w:r>
          </w:p>
        </w:tc>
        <w:tc>
          <w:tcPr>
            <w:tcW w:w="762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mm</w:t>
            </w:r>
          </w:p>
        </w:tc>
        <w:tc>
          <w:tcPr>
            <w:tcW w:w="5723" w:type="dxa"/>
          </w:tcPr>
          <w:p w:rsidR="00A715C0" w:rsidRPr="00FF381D" w:rsidRDefault="00A715C0" w:rsidP="00AA2C2C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The diameter of the second node of stem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(three </w:t>
            </w:r>
            <w:r>
              <w:rPr>
                <w:rFonts w:ascii="Times New Roman" w:hAnsi="Times New Roman" w:hint="eastAsia"/>
                <w:sz w:val="15"/>
                <w:szCs w:val="15"/>
              </w:rPr>
              <w:t>re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productive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tiller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s)</w:t>
            </w:r>
          </w:p>
        </w:tc>
      </w:tr>
      <w:tr w:rsidR="00A715C0" w:rsidRPr="00FF381D" w:rsidTr="00853EE6">
        <w:tc>
          <w:tcPr>
            <w:tcW w:w="2026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Flag</w:t>
            </w:r>
            <w:r w:rsidRPr="00FF381D">
              <w:rPr>
                <w:rFonts w:ascii="Times New Roman" w:hAnsi="Times New Roman"/>
                <w:kern w:val="0"/>
                <w:sz w:val="15"/>
                <w:szCs w:val="15"/>
              </w:rPr>
              <w:t xml:space="preserve"> leaf length</w:t>
            </w:r>
            <w:r>
              <w:rPr>
                <w:rFonts w:ascii="Times New Roman" w:hAnsi="Times New Roman" w:hint="eastAsia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151" w:type="dxa"/>
          </w:tcPr>
          <w:p w:rsidR="00A715C0" w:rsidRPr="00FF381D" w:rsidRDefault="00A715C0" w:rsidP="00853EE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FLL</w:t>
            </w:r>
          </w:p>
        </w:tc>
        <w:tc>
          <w:tcPr>
            <w:tcW w:w="762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cm</w:t>
            </w:r>
          </w:p>
        </w:tc>
        <w:tc>
          <w:tcPr>
            <w:tcW w:w="5723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L</w:t>
            </w:r>
            <w:r>
              <w:rPr>
                <w:rFonts w:ascii="Times New Roman" w:hAnsi="Times New Roman" w:hint="eastAsia"/>
                <w:sz w:val="15"/>
                <w:szCs w:val="15"/>
              </w:rPr>
              <w:t>ength of the flag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 leaf, from l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igule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to tip (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three </w:t>
            </w:r>
            <w:r>
              <w:rPr>
                <w:rFonts w:ascii="Times New Roman" w:hAnsi="Times New Roman" w:hint="eastAsia"/>
                <w:sz w:val="15"/>
                <w:szCs w:val="15"/>
              </w:rPr>
              <w:t>re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productive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tiller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s)</w:t>
            </w:r>
          </w:p>
        </w:tc>
      </w:tr>
      <w:tr w:rsidR="00A715C0" w:rsidRPr="00FF381D" w:rsidTr="00853EE6">
        <w:tc>
          <w:tcPr>
            <w:tcW w:w="2026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bCs/>
                <w:sz w:val="15"/>
                <w:szCs w:val="15"/>
              </w:rPr>
              <w:t>Flag leaf width</w:t>
            </w:r>
            <w:r>
              <w:rPr>
                <w:rFonts w:ascii="Times New Roman" w:hAnsi="Times New Roman" w:hint="eastAsia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1151" w:type="dxa"/>
          </w:tcPr>
          <w:p w:rsidR="00A715C0" w:rsidRPr="00FF381D" w:rsidRDefault="00A715C0" w:rsidP="00853EE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FLW</w:t>
            </w:r>
          </w:p>
        </w:tc>
        <w:tc>
          <w:tcPr>
            <w:tcW w:w="762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mm</w:t>
            </w:r>
          </w:p>
        </w:tc>
        <w:tc>
          <w:tcPr>
            <w:tcW w:w="5723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W</w:t>
            </w:r>
            <w:r>
              <w:rPr>
                <w:rFonts w:ascii="Times New Roman" w:hAnsi="Times New Roman" w:hint="eastAsia"/>
                <w:sz w:val="15"/>
                <w:szCs w:val="15"/>
              </w:rPr>
              <w:t>idth of the flag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 leaf, at the widest position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(three </w:t>
            </w:r>
            <w:r>
              <w:rPr>
                <w:rFonts w:ascii="Times New Roman" w:hAnsi="Times New Roman" w:hint="eastAsia"/>
                <w:sz w:val="15"/>
                <w:szCs w:val="15"/>
              </w:rPr>
              <w:t>re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productive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tiller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s)</w:t>
            </w:r>
          </w:p>
        </w:tc>
      </w:tr>
      <w:tr w:rsidR="00A715C0" w:rsidRPr="00FF381D" w:rsidTr="00853EE6">
        <w:tc>
          <w:tcPr>
            <w:tcW w:w="2026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kern w:val="0"/>
                <w:sz w:val="15"/>
                <w:szCs w:val="15"/>
              </w:rPr>
              <w:t>Penultimate leaf length</w:t>
            </w:r>
            <w:r>
              <w:rPr>
                <w:rFonts w:ascii="Times New Roman" w:hAnsi="Times New Roman" w:hint="eastAsia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151" w:type="dxa"/>
          </w:tcPr>
          <w:p w:rsidR="00A715C0" w:rsidRPr="00FF381D" w:rsidRDefault="00A715C0" w:rsidP="00853EE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PLL</w:t>
            </w:r>
          </w:p>
        </w:tc>
        <w:tc>
          <w:tcPr>
            <w:tcW w:w="762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cm</w:t>
            </w:r>
          </w:p>
        </w:tc>
        <w:tc>
          <w:tcPr>
            <w:tcW w:w="5723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L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ength of the 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top 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second leaf, from l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igule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 to tip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(three </w:t>
            </w:r>
            <w:r>
              <w:rPr>
                <w:rFonts w:ascii="Times New Roman" w:hAnsi="Times New Roman" w:hint="eastAsia"/>
                <w:sz w:val="15"/>
                <w:szCs w:val="15"/>
              </w:rPr>
              <w:t>re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productive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tiller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s)</w:t>
            </w:r>
          </w:p>
        </w:tc>
      </w:tr>
      <w:tr w:rsidR="00A715C0" w:rsidRPr="00FF381D" w:rsidTr="00853EE6">
        <w:tc>
          <w:tcPr>
            <w:tcW w:w="2026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Penultimate leaf w</w:t>
            </w:r>
            <w:r w:rsidRPr="00FF381D">
              <w:rPr>
                <w:rFonts w:ascii="Times New Roman" w:hAnsi="Times New Roman"/>
                <w:kern w:val="0"/>
                <w:sz w:val="15"/>
                <w:szCs w:val="15"/>
              </w:rPr>
              <w:t>idth</w:t>
            </w:r>
            <w:r>
              <w:rPr>
                <w:rFonts w:ascii="Times New Roman" w:hAnsi="Times New Roman" w:hint="eastAsia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151" w:type="dxa"/>
          </w:tcPr>
          <w:p w:rsidR="00A715C0" w:rsidRPr="00FF381D" w:rsidRDefault="00A715C0" w:rsidP="00853EE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PLW</w:t>
            </w:r>
          </w:p>
        </w:tc>
        <w:tc>
          <w:tcPr>
            <w:tcW w:w="762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mm</w:t>
            </w:r>
          </w:p>
        </w:tc>
        <w:tc>
          <w:tcPr>
            <w:tcW w:w="5723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W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idth of the 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top 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second leaf, at the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widest position (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three </w:t>
            </w:r>
            <w:r>
              <w:rPr>
                <w:rFonts w:ascii="Times New Roman" w:hAnsi="Times New Roman" w:hint="eastAsia"/>
                <w:sz w:val="15"/>
                <w:szCs w:val="15"/>
              </w:rPr>
              <w:t>re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productive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tiller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s)</w:t>
            </w:r>
          </w:p>
        </w:tc>
      </w:tr>
      <w:tr w:rsidR="00A715C0" w:rsidRPr="00FF381D" w:rsidTr="00853EE6">
        <w:trPr>
          <w:trHeight w:val="74"/>
        </w:trPr>
        <w:tc>
          <w:tcPr>
            <w:tcW w:w="2026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Length of first internode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</w:p>
        </w:tc>
        <w:tc>
          <w:tcPr>
            <w:tcW w:w="1151" w:type="dxa"/>
          </w:tcPr>
          <w:p w:rsidR="00A715C0" w:rsidRPr="00FF381D" w:rsidRDefault="00A715C0" w:rsidP="00853EE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LFI</w:t>
            </w:r>
          </w:p>
        </w:tc>
        <w:tc>
          <w:tcPr>
            <w:tcW w:w="762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cm</w:t>
            </w:r>
          </w:p>
        </w:tc>
        <w:tc>
          <w:tcPr>
            <w:tcW w:w="5723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L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ength </w:t>
            </w:r>
            <w:r>
              <w:rPr>
                <w:rFonts w:ascii="Times New Roman" w:hAnsi="Times New Roman" w:hint="eastAsia"/>
                <w:sz w:val="15"/>
                <w:szCs w:val="15"/>
              </w:rPr>
              <w:t>between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 the first 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and second 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stem node from ground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(three </w:t>
            </w:r>
            <w:r>
              <w:rPr>
                <w:rFonts w:ascii="Times New Roman" w:hAnsi="Times New Roman" w:hint="eastAsia"/>
                <w:sz w:val="15"/>
                <w:szCs w:val="15"/>
              </w:rPr>
              <w:t>re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productive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tiller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s)</w:t>
            </w:r>
          </w:p>
        </w:tc>
      </w:tr>
      <w:tr w:rsidR="00A715C0" w:rsidRPr="00FF381D" w:rsidTr="00853EE6">
        <w:trPr>
          <w:trHeight w:val="74"/>
        </w:trPr>
        <w:tc>
          <w:tcPr>
            <w:tcW w:w="2026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Tiller number</w:t>
            </w:r>
          </w:p>
        </w:tc>
        <w:tc>
          <w:tcPr>
            <w:tcW w:w="1151" w:type="dxa"/>
          </w:tcPr>
          <w:p w:rsidR="00A715C0" w:rsidRPr="00FF381D" w:rsidRDefault="00A715C0" w:rsidP="00853EE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T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N</w:t>
            </w:r>
          </w:p>
        </w:tc>
        <w:tc>
          <w:tcPr>
            <w:tcW w:w="762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23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T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iller number for each plant</w:t>
            </w:r>
          </w:p>
        </w:tc>
      </w:tr>
      <w:tr w:rsidR="00A715C0" w:rsidRPr="00FF381D" w:rsidTr="00853EE6">
        <w:tc>
          <w:tcPr>
            <w:tcW w:w="2026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Dry matter yield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</w:p>
        </w:tc>
        <w:tc>
          <w:tcPr>
            <w:tcW w:w="1151" w:type="dxa"/>
          </w:tcPr>
          <w:p w:rsidR="00A715C0" w:rsidRPr="00FF381D" w:rsidRDefault="00A715C0" w:rsidP="00853EE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DMY</w:t>
            </w:r>
          </w:p>
        </w:tc>
        <w:tc>
          <w:tcPr>
            <w:tcW w:w="762" w:type="dxa"/>
          </w:tcPr>
          <w:p w:rsidR="00A715C0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kg</w:t>
            </w:r>
            <w:r>
              <w:rPr>
                <w:rFonts w:ascii="Times New Roman" w:hAnsi="Times New Roman" w:hint="eastAsia"/>
                <w:sz w:val="15"/>
                <w:szCs w:val="15"/>
              </w:rPr>
              <w:t>/plant</w:t>
            </w:r>
          </w:p>
        </w:tc>
        <w:tc>
          <w:tcPr>
            <w:tcW w:w="5723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A</w:t>
            </w:r>
            <w:r>
              <w:rPr>
                <w:rFonts w:ascii="Times New Roman" w:hAnsi="Times New Roman" w:hint="eastAsia"/>
                <w:sz w:val="15"/>
                <w:szCs w:val="15"/>
              </w:rPr>
              <w:t>ir d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ry matter yield of the plant with s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 xml:space="preserve">tubble height 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at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 xml:space="preserve"> 6cm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, when 80% seeds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 matured</w:t>
            </w:r>
          </w:p>
        </w:tc>
      </w:tr>
      <w:tr w:rsidR="00A715C0" w:rsidRPr="00FF381D" w:rsidTr="00853EE6">
        <w:tc>
          <w:tcPr>
            <w:tcW w:w="2026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Fresh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 xml:space="preserve"> matter yield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</w:p>
        </w:tc>
        <w:tc>
          <w:tcPr>
            <w:tcW w:w="1151" w:type="dxa"/>
          </w:tcPr>
          <w:p w:rsidR="00A715C0" w:rsidRPr="00FF381D" w:rsidRDefault="00A715C0" w:rsidP="00853EE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F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MY</w:t>
            </w:r>
          </w:p>
        </w:tc>
        <w:tc>
          <w:tcPr>
            <w:tcW w:w="762" w:type="dxa"/>
          </w:tcPr>
          <w:p w:rsidR="00A715C0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 w:rsidRPr="00FF381D">
              <w:rPr>
                <w:rFonts w:ascii="Times New Roman" w:hAnsi="Times New Roman"/>
                <w:sz w:val="15"/>
                <w:szCs w:val="15"/>
              </w:rPr>
              <w:t>kg</w:t>
            </w:r>
            <w:r>
              <w:rPr>
                <w:rFonts w:ascii="Times New Roman" w:hAnsi="Times New Roman" w:hint="eastAsia"/>
                <w:sz w:val="15"/>
                <w:szCs w:val="15"/>
              </w:rPr>
              <w:t>/plant</w:t>
            </w:r>
          </w:p>
        </w:tc>
        <w:tc>
          <w:tcPr>
            <w:tcW w:w="5723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F</w:t>
            </w:r>
            <w:r>
              <w:rPr>
                <w:rFonts w:ascii="Times New Roman" w:hAnsi="Times New Roman" w:hint="eastAsia"/>
                <w:sz w:val="15"/>
                <w:szCs w:val="15"/>
              </w:rPr>
              <w:t>resh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 xml:space="preserve"> matter yield of the plant with s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 xml:space="preserve">tubble height 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at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 xml:space="preserve"> 6cm</w:t>
            </w:r>
            <w:r w:rsidRPr="00FF381D">
              <w:rPr>
                <w:rFonts w:ascii="Times New Roman" w:hAnsi="Times New Roman" w:hint="eastAsia"/>
                <w:sz w:val="15"/>
                <w:szCs w:val="15"/>
              </w:rPr>
              <w:t>, when 80% seeds</w:t>
            </w:r>
            <w:r w:rsidRPr="00FF381D">
              <w:rPr>
                <w:rFonts w:ascii="Times New Roman" w:hAnsi="Times New Roman"/>
                <w:sz w:val="15"/>
                <w:szCs w:val="15"/>
              </w:rPr>
              <w:t> matured</w:t>
            </w:r>
          </w:p>
        </w:tc>
      </w:tr>
      <w:tr w:rsidR="00A715C0" w:rsidRPr="00FF381D" w:rsidTr="00853EE6">
        <w:tc>
          <w:tcPr>
            <w:tcW w:w="2026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D</w:t>
            </w:r>
            <w:r w:rsidRPr="0033664A">
              <w:rPr>
                <w:rFonts w:ascii="Times New Roman" w:hAnsi="Times New Roman"/>
                <w:sz w:val="15"/>
                <w:szCs w:val="15"/>
              </w:rPr>
              <w:t>ays from seeding to heading</w:t>
            </w:r>
          </w:p>
        </w:tc>
        <w:tc>
          <w:tcPr>
            <w:tcW w:w="1151" w:type="dxa"/>
          </w:tcPr>
          <w:p w:rsidR="00A715C0" w:rsidRPr="0033664A" w:rsidRDefault="00A715C0" w:rsidP="00853EE6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DSH</w:t>
            </w:r>
          </w:p>
        </w:tc>
        <w:tc>
          <w:tcPr>
            <w:tcW w:w="762" w:type="dxa"/>
          </w:tcPr>
          <w:p w:rsidR="00A715C0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day</w:t>
            </w:r>
          </w:p>
        </w:tc>
        <w:tc>
          <w:tcPr>
            <w:tcW w:w="5723" w:type="dxa"/>
          </w:tcPr>
          <w:p w:rsidR="00A715C0" w:rsidRPr="00FF381D" w:rsidRDefault="00A715C0" w:rsidP="00853EE6">
            <w:pPr>
              <w:spacing w:line="240" w:lineRule="exac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D</w:t>
            </w:r>
            <w:r w:rsidRPr="0033664A">
              <w:rPr>
                <w:rFonts w:ascii="Times New Roman" w:hAnsi="Times New Roman"/>
                <w:sz w:val="15"/>
                <w:szCs w:val="15"/>
              </w:rPr>
              <w:t xml:space="preserve">ays from </w:t>
            </w:r>
            <w:r>
              <w:rPr>
                <w:rFonts w:ascii="Times New Roman" w:hAnsi="Times New Roman" w:hint="eastAsia"/>
                <w:sz w:val="15"/>
                <w:szCs w:val="15"/>
              </w:rPr>
              <w:t>seeding</w:t>
            </w:r>
            <w:r w:rsidRPr="0033664A">
              <w:rPr>
                <w:rFonts w:ascii="Times New Roman" w:hAnsi="Times New Roman"/>
                <w:sz w:val="15"/>
                <w:szCs w:val="15"/>
              </w:rPr>
              <w:t xml:space="preserve"> to heading stage </w:t>
            </w:r>
            <w:r>
              <w:rPr>
                <w:rFonts w:ascii="Times New Roman" w:hAnsi="Times New Roman" w:hint="eastAsia"/>
                <w:sz w:val="15"/>
                <w:szCs w:val="15"/>
              </w:rPr>
              <w:t>(</w:t>
            </w:r>
            <w:r w:rsidRPr="0033664A">
              <w:rPr>
                <w:rFonts w:ascii="Times New Roman" w:hAnsi="Times New Roman"/>
                <w:sz w:val="15"/>
                <w:szCs w:val="15"/>
              </w:rPr>
              <w:t>heading plants account for 70% of all plants in the plot</w:t>
            </w:r>
            <w:r>
              <w:rPr>
                <w:rFonts w:ascii="Times New Roman" w:hAnsi="Times New Roman" w:hint="eastAsia"/>
                <w:sz w:val="15"/>
                <w:szCs w:val="15"/>
              </w:rPr>
              <w:t>)</w:t>
            </w:r>
            <w:r w:rsidRPr="0033664A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</w:tr>
    </w:tbl>
    <w:p w:rsidR="00DC2B4B" w:rsidRPr="00D94AA9" w:rsidRDefault="00DC2B4B" w:rsidP="00D94AA9">
      <w:pPr>
        <w:widowControl/>
      </w:pPr>
    </w:p>
    <w:sectPr w:rsidR="00DC2B4B" w:rsidRPr="00D94AA9" w:rsidSect="00A715C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F9" w:rsidRDefault="00EE2DF9" w:rsidP="00BC2F87">
      <w:r>
        <w:separator/>
      </w:r>
    </w:p>
  </w:endnote>
  <w:endnote w:type="continuationSeparator" w:id="0">
    <w:p w:rsidR="00EE2DF9" w:rsidRDefault="00EE2DF9" w:rsidP="00BC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F9" w:rsidRDefault="00EE2DF9" w:rsidP="00BC2F87">
      <w:r>
        <w:separator/>
      </w:r>
    </w:p>
  </w:footnote>
  <w:footnote w:type="continuationSeparator" w:id="0">
    <w:p w:rsidR="00EE2DF9" w:rsidRDefault="00EE2DF9" w:rsidP="00BC2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F1"/>
    <w:rsid w:val="0002118D"/>
    <w:rsid w:val="00254F8C"/>
    <w:rsid w:val="002707D0"/>
    <w:rsid w:val="00280DDD"/>
    <w:rsid w:val="003102ED"/>
    <w:rsid w:val="00330AE4"/>
    <w:rsid w:val="003E5B8F"/>
    <w:rsid w:val="00444436"/>
    <w:rsid w:val="0061390D"/>
    <w:rsid w:val="006329F1"/>
    <w:rsid w:val="006802B2"/>
    <w:rsid w:val="006C2447"/>
    <w:rsid w:val="00745403"/>
    <w:rsid w:val="007C5D2C"/>
    <w:rsid w:val="007F20E8"/>
    <w:rsid w:val="008C3872"/>
    <w:rsid w:val="00A0504E"/>
    <w:rsid w:val="00A41C7B"/>
    <w:rsid w:val="00A715C0"/>
    <w:rsid w:val="00A97677"/>
    <w:rsid w:val="00AA2C2C"/>
    <w:rsid w:val="00AA34FD"/>
    <w:rsid w:val="00AB3C55"/>
    <w:rsid w:val="00BA12B8"/>
    <w:rsid w:val="00BA38E8"/>
    <w:rsid w:val="00BC2F87"/>
    <w:rsid w:val="00C93AA7"/>
    <w:rsid w:val="00CA4A38"/>
    <w:rsid w:val="00CD761D"/>
    <w:rsid w:val="00CF4A86"/>
    <w:rsid w:val="00D66600"/>
    <w:rsid w:val="00D94AA9"/>
    <w:rsid w:val="00DC2B4B"/>
    <w:rsid w:val="00E43193"/>
    <w:rsid w:val="00E70EE3"/>
    <w:rsid w:val="00EE2DF9"/>
    <w:rsid w:val="00F1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F87"/>
    <w:rPr>
      <w:sz w:val="18"/>
      <w:szCs w:val="18"/>
    </w:rPr>
  </w:style>
  <w:style w:type="table" w:styleId="a5">
    <w:name w:val="Table Grid"/>
    <w:basedOn w:val="a1"/>
    <w:uiPriority w:val="59"/>
    <w:rsid w:val="00BC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C2F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2F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715C0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715C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715C0"/>
  </w:style>
  <w:style w:type="paragraph" w:customStyle="1" w:styleId="EndNoteBibliography">
    <w:name w:val="EndNote Bibliography"/>
    <w:basedOn w:val="a"/>
    <w:link w:val="EndNoteBibliographyChar"/>
    <w:rsid w:val="00A715C0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A715C0"/>
    <w:rPr>
      <w:rFonts w:ascii="Calibri" w:hAnsi="Calibri" w:cs="Calibri"/>
      <w:noProof/>
      <w:sz w:val="20"/>
    </w:rPr>
  </w:style>
  <w:style w:type="character" w:styleId="a9">
    <w:name w:val="line number"/>
    <w:basedOn w:val="a0"/>
    <w:uiPriority w:val="99"/>
    <w:semiHidden/>
    <w:unhideWhenUsed/>
    <w:rsid w:val="00A7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F87"/>
    <w:rPr>
      <w:sz w:val="18"/>
      <w:szCs w:val="18"/>
    </w:rPr>
  </w:style>
  <w:style w:type="table" w:styleId="a5">
    <w:name w:val="Table Grid"/>
    <w:basedOn w:val="a1"/>
    <w:uiPriority w:val="59"/>
    <w:rsid w:val="00BC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C2F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2F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715C0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715C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715C0"/>
  </w:style>
  <w:style w:type="paragraph" w:customStyle="1" w:styleId="EndNoteBibliography">
    <w:name w:val="EndNote Bibliography"/>
    <w:basedOn w:val="a"/>
    <w:link w:val="EndNoteBibliographyChar"/>
    <w:rsid w:val="00A715C0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A715C0"/>
    <w:rPr>
      <w:rFonts w:ascii="Calibri" w:hAnsi="Calibri" w:cs="Calibri"/>
      <w:noProof/>
      <w:sz w:val="20"/>
    </w:rPr>
  </w:style>
  <w:style w:type="character" w:styleId="a9">
    <w:name w:val="line number"/>
    <w:basedOn w:val="a0"/>
    <w:uiPriority w:val="99"/>
    <w:semiHidden/>
    <w:unhideWhenUsed/>
    <w:rsid w:val="00A7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SunMing</dc:creator>
  <cp:keywords/>
  <dc:description/>
  <cp:lastModifiedBy>Lenovo</cp:lastModifiedBy>
  <cp:revision>24</cp:revision>
  <dcterms:created xsi:type="dcterms:W3CDTF">2020-09-13T09:22:00Z</dcterms:created>
  <dcterms:modified xsi:type="dcterms:W3CDTF">2021-03-07T08:44:00Z</dcterms:modified>
</cp:coreProperties>
</file>