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40B0" w:rsidRPr="00D22F77" w:rsidRDefault="009B40B0" w:rsidP="009B40B0">
      <w:pPr>
        <w:rPr>
          <w:b/>
          <w:bCs/>
          <w:sz w:val="28"/>
          <w:szCs w:val="28"/>
        </w:rPr>
      </w:pPr>
      <w:r w:rsidRPr="00D22F77">
        <w:rPr>
          <w:b/>
          <w:bCs/>
          <w:sz w:val="28"/>
          <w:szCs w:val="28"/>
        </w:rPr>
        <w:t>Supplementary Materials for:</w:t>
      </w:r>
    </w:p>
    <w:p w:rsidR="009B40B0" w:rsidRPr="00D22F77" w:rsidRDefault="009B40B0" w:rsidP="009B40B0">
      <w:pPr>
        <w:rPr>
          <w:sz w:val="28"/>
          <w:szCs w:val="28"/>
        </w:rPr>
      </w:pPr>
    </w:p>
    <w:p w:rsidR="009B40B0" w:rsidRDefault="009B40B0" w:rsidP="009B40B0">
      <w:pPr>
        <w:rPr>
          <w:sz w:val="28"/>
          <w:szCs w:val="28"/>
        </w:rPr>
      </w:pPr>
      <w:r w:rsidRPr="009B40B0">
        <w:rPr>
          <w:sz w:val="28"/>
          <w:szCs w:val="28"/>
        </w:rPr>
        <w:t>Dynamic triggering along the Dead Sea transform uncovers tremor source physics</w:t>
      </w:r>
    </w:p>
    <w:p w:rsidR="009B40B0" w:rsidRDefault="009B40B0" w:rsidP="009B40B0">
      <w:pPr>
        <w:rPr>
          <w:sz w:val="28"/>
          <w:szCs w:val="28"/>
        </w:rPr>
      </w:pPr>
    </w:p>
    <w:p w:rsidR="009B40B0" w:rsidRDefault="009B40B0" w:rsidP="009B40B0">
      <w:pPr>
        <w:rPr>
          <w:sz w:val="28"/>
          <w:szCs w:val="28"/>
        </w:rPr>
      </w:pPr>
      <w:r>
        <w:rPr>
          <w:sz w:val="28"/>
          <w:szCs w:val="28"/>
        </w:rPr>
        <w:t>By:</w:t>
      </w:r>
    </w:p>
    <w:p w:rsidR="009B40B0" w:rsidRPr="00D22F77" w:rsidRDefault="009B40B0" w:rsidP="009B40B0">
      <w:pPr>
        <w:rPr>
          <w:sz w:val="28"/>
          <w:szCs w:val="28"/>
        </w:rPr>
      </w:pPr>
    </w:p>
    <w:p w:rsidR="009B40B0" w:rsidRPr="00B924C8" w:rsidRDefault="009B40B0" w:rsidP="009B40B0">
      <w:pPr>
        <w:rPr>
          <w:sz w:val="28"/>
          <w:szCs w:val="28"/>
        </w:rPr>
      </w:pPr>
      <w:r w:rsidRPr="00B924C8">
        <w:rPr>
          <w:sz w:val="28"/>
          <w:szCs w:val="28"/>
        </w:rPr>
        <w:t>A. Inbal, Department of Geophysics, Tel Aviv University, Tel Aviv, Israel</w:t>
      </w:r>
    </w:p>
    <w:p w:rsidR="009B40B0" w:rsidRDefault="009B40B0">
      <w:pPr>
        <w:rPr>
          <w:noProof/>
          <w:color w:val="000000" w:themeColor="text1"/>
          <w:lang w:bidi="he-IL"/>
        </w:rPr>
      </w:pPr>
    </w:p>
    <w:p w:rsidR="009B40B0" w:rsidRDefault="009B40B0">
      <w:pPr>
        <w:rPr>
          <w:noProof/>
          <w:color w:val="000000" w:themeColor="text1"/>
          <w:lang w:bidi="he-IL"/>
        </w:rPr>
      </w:pPr>
    </w:p>
    <w:p w:rsidR="009B40B0" w:rsidRDefault="009B40B0">
      <w:pPr>
        <w:rPr>
          <w:noProof/>
          <w:color w:val="000000" w:themeColor="text1"/>
          <w:lang w:bidi="he-IL"/>
        </w:rPr>
      </w:pPr>
      <w:r>
        <w:rPr>
          <w:noProof/>
          <w:color w:val="000000" w:themeColor="text1"/>
          <w:lang w:bidi="he-IL"/>
        </w:rPr>
        <w:t>Figures: S1-S3</w:t>
      </w:r>
    </w:p>
    <w:p w:rsidR="009B40B0" w:rsidRDefault="009B40B0">
      <w:pPr>
        <w:rPr>
          <w:noProof/>
          <w:color w:val="000000" w:themeColor="text1"/>
          <w:lang w:bidi="he-IL"/>
        </w:rPr>
      </w:pPr>
      <w:r>
        <w:rPr>
          <w:noProof/>
          <w:color w:val="000000" w:themeColor="text1"/>
          <w:lang w:bidi="he-IL"/>
        </w:rPr>
        <w:t xml:space="preserve">Table: Table </w:t>
      </w:r>
      <w:r w:rsidR="00633453">
        <w:rPr>
          <w:noProof/>
          <w:color w:val="000000" w:themeColor="text1"/>
          <w:lang w:bidi="he-IL"/>
        </w:rPr>
        <w:t>S</w:t>
      </w:r>
      <w:r>
        <w:rPr>
          <w:noProof/>
          <w:color w:val="000000" w:themeColor="text1"/>
          <w:lang w:bidi="he-IL"/>
        </w:rPr>
        <w:t>1</w:t>
      </w:r>
      <w:r>
        <w:rPr>
          <w:noProof/>
          <w:color w:val="000000" w:themeColor="text1"/>
          <w:lang w:bidi="he-IL"/>
        </w:rPr>
        <w:br w:type="page"/>
      </w:r>
    </w:p>
    <w:p w:rsidR="0051581D" w:rsidRPr="00945158" w:rsidRDefault="0051581D" w:rsidP="0051581D">
      <w:pPr>
        <w:keepNext/>
        <w:rPr>
          <w:color w:val="000000" w:themeColor="text1"/>
        </w:rPr>
      </w:pPr>
      <w:r w:rsidRPr="00945158">
        <w:rPr>
          <w:rFonts w:hint="cs"/>
          <w:noProof/>
          <w:color w:val="000000" w:themeColor="text1"/>
          <w:lang w:bidi="he-IL"/>
        </w:rPr>
        <w:lastRenderedPageBreak/>
        <w:drawing>
          <wp:inline distT="0" distB="0" distL="0" distR="0">
            <wp:extent cx="5943600" cy="2157730"/>
            <wp:effectExtent l="0" t="0" r="0" b="1270"/>
            <wp:docPr id="67647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75794" name="Picture 676475794"/>
                    <pic:cNvPicPr/>
                  </pic:nvPicPr>
                  <pic:blipFill>
                    <a:blip r:embed="rId6">
                      <a:extLst>
                        <a:ext uri="{28A0092B-C50C-407E-A947-70E740481C1C}">
                          <a14:useLocalDpi xmlns:a14="http://schemas.microsoft.com/office/drawing/2010/main" val="0"/>
                        </a:ext>
                      </a:extLst>
                    </a:blip>
                    <a:stretch>
                      <a:fillRect/>
                    </a:stretch>
                  </pic:blipFill>
                  <pic:spPr>
                    <a:xfrm>
                      <a:off x="0" y="0"/>
                      <a:ext cx="5943600" cy="2157730"/>
                    </a:xfrm>
                    <a:prstGeom prst="rect">
                      <a:avLst/>
                    </a:prstGeom>
                  </pic:spPr>
                </pic:pic>
              </a:graphicData>
            </a:graphic>
          </wp:inline>
        </w:drawing>
      </w:r>
    </w:p>
    <w:p w:rsidR="009A17B8" w:rsidRPr="00945158" w:rsidRDefault="0051581D" w:rsidP="0051581D">
      <w:pPr>
        <w:pStyle w:val="Caption"/>
        <w:spacing w:before="200"/>
        <w:rPr>
          <w:i w:val="0"/>
          <w:iCs w:val="0"/>
          <w:color w:val="000000" w:themeColor="text1"/>
          <w:sz w:val="24"/>
          <w:szCs w:val="24"/>
        </w:rPr>
      </w:pPr>
      <w:r w:rsidRPr="00945158">
        <w:rPr>
          <w:b/>
          <w:bCs/>
          <w:i w:val="0"/>
          <w:iCs w:val="0"/>
          <w:color w:val="000000" w:themeColor="text1"/>
          <w:sz w:val="24"/>
          <w:szCs w:val="24"/>
        </w:rPr>
        <w:t>Figure S</w:t>
      </w:r>
      <w:r w:rsidR="002750BF" w:rsidRPr="00945158">
        <w:rPr>
          <w:b/>
          <w:bCs/>
          <w:i w:val="0"/>
          <w:iCs w:val="0"/>
          <w:color w:val="000000" w:themeColor="text1"/>
          <w:sz w:val="24"/>
          <w:szCs w:val="24"/>
        </w:rPr>
        <w:fldChar w:fldCharType="begin"/>
      </w:r>
      <w:r w:rsidR="002750BF" w:rsidRPr="00945158">
        <w:rPr>
          <w:b/>
          <w:bCs/>
          <w:i w:val="0"/>
          <w:iCs w:val="0"/>
          <w:color w:val="000000" w:themeColor="text1"/>
          <w:sz w:val="24"/>
          <w:szCs w:val="24"/>
        </w:rPr>
        <w:instrText xml:space="preserve"> SEQ Figure_S \* ARABIC </w:instrText>
      </w:r>
      <w:r w:rsidR="002750BF" w:rsidRPr="00945158">
        <w:rPr>
          <w:b/>
          <w:bCs/>
          <w:i w:val="0"/>
          <w:iCs w:val="0"/>
          <w:color w:val="000000" w:themeColor="text1"/>
          <w:sz w:val="24"/>
          <w:szCs w:val="24"/>
        </w:rPr>
        <w:fldChar w:fldCharType="separate"/>
      </w:r>
      <w:r w:rsidR="002750BF" w:rsidRPr="00945158">
        <w:rPr>
          <w:b/>
          <w:bCs/>
          <w:i w:val="0"/>
          <w:iCs w:val="0"/>
          <w:noProof/>
          <w:color w:val="000000" w:themeColor="text1"/>
          <w:sz w:val="24"/>
          <w:szCs w:val="24"/>
        </w:rPr>
        <w:t>1</w:t>
      </w:r>
      <w:r w:rsidR="002750BF" w:rsidRPr="00945158">
        <w:rPr>
          <w:b/>
          <w:bCs/>
          <w:i w:val="0"/>
          <w:iCs w:val="0"/>
          <w:color w:val="000000" w:themeColor="text1"/>
          <w:sz w:val="24"/>
          <w:szCs w:val="24"/>
        </w:rPr>
        <w:fldChar w:fldCharType="end"/>
      </w:r>
      <w:r w:rsidRPr="00945158">
        <w:rPr>
          <w:color w:val="000000" w:themeColor="text1"/>
          <w:sz w:val="24"/>
          <w:szCs w:val="24"/>
        </w:rPr>
        <w:t>.</w:t>
      </w:r>
      <w:r w:rsidRPr="00945158">
        <w:rPr>
          <w:i w:val="0"/>
          <w:iCs w:val="0"/>
          <w:color w:val="000000" w:themeColor="text1"/>
          <w:sz w:val="24"/>
          <w:szCs w:val="24"/>
        </w:rPr>
        <w:t xml:space="preserve"> Tremor location results. Contours indicate the value of the cross-correlation maxima. The value of the maximum (CC max) corresponding to the preferred source location is indicated in each panel. Assumed source depth is indicated above each panel. Star and triangles indicate the preferred source and station locations, respectively.</w:t>
      </w:r>
    </w:p>
    <w:p w:rsidR="0051581D" w:rsidRPr="00945158" w:rsidRDefault="0051581D" w:rsidP="0051581D">
      <w:pPr>
        <w:rPr>
          <w:color w:val="000000" w:themeColor="text1"/>
          <w:lang w:bidi="he-IL"/>
        </w:rPr>
      </w:pPr>
    </w:p>
    <w:p w:rsidR="0051581D" w:rsidRPr="00945158" w:rsidRDefault="0051581D" w:rsidP="0051581D">
      <w:pPr>
        <w:keepNext/>
        <w:rPr>
          <w:color w:val="000000" w:themeColor="text1"/>
        </w:rPr>
      </w:pPr>
      <w:r w:rsidRPr="00945158">
        <w:rPr>
          <w:noProof/>
          <w:color w:val="000000" w:themeColor="text1"/>
          <w:lang w:bidi="he-IL"/>
        </w:rPr>
        <w:drawing>
          <wp:inline distT="0" distB="0" distL="0" distR="0">
            <wp:extent cx="5943600" cy="2157730"/>
            <wp:effectExtent l="0" t="0" r="0" b="1270"/>
            <wp:docPr id="1116810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10205" name="Picture 1116810205"/>
                    <pic:cNvPicPr/>
                  </pic:nvPicPr>
                  <pic:blipFill>
                    <a:blip r:embed="rId7">
                      <a:extLst>
                        <a:ext uri="{28A0092B-C50C-407E-A947-70E740481C1C}">
                          <a14:useLocalDpi xmlns:a14="http://schemas.microsoft.com/office/drawing/2010/main" val="0"/>
                        </a:ext>
                      </a:extLst>
                    </a:blip>
                    <a:stretch>
                      <a:fillRect/>
                    </a:stretch>
                  </pic:blipFill>
                  <pic:spPr>
                    <a:xfrm>
                      <a:off x="0" y="0"/>
                      <a:ext cx="5943600" cy="2157730"/>
                    </a:xfrm>
                    <a:prstGeom prst="rect">
                      <a:avLst/>
                    </a:prstGeom>
                  </pic:spPr>
                </pic:pic>
              </a:graphicData>
            </a:graphic>
          </wp:inline>
        </w:drawing>
      </w:r>
    </w:p>
    <w:p w:rsidR="0051581D" w:rsidRPr="00945158" w:rsidRDefault="0051581D" w:rsidP="0051581D">
      <w:pPr>
        <w:pStyle w:val="Caption"/>
        <w:spacing w:before="200"/>
        <w:rPr>
          <w:i w:val="0"/>
          <w:iCs w:val="0"/>
          <w:color w:val="000000" w:themeColor="text1"/>
          <w:sz w:val="24"/>
          <w:szCs w:val="24"/>
        </w:rPr>
      </w:pPr>
      <w:r w:rsidRPr="00945158">
        <w:rPr>
          <w:b/>
          <w:bCs/>
          <w:i w:val="0"/>
          <w:iCs w:val="0"/>
          <w:color w:val="000000" w:themeColor="text1"/>
          <w:sz w:val="24"/>
          <w:szCs w:val="24"/>
        </w:rPr>
        <w:t xml:space="preserve">Figure S2. </w:t>
      </w:r>
      <w:r w:rsidRPr="00945158">
        <w:rPr>
          <w:i w:val="0"/>
          <w:iCs w:val="0"/>
          <w:color w:val="000000" w:themeColor="text1"/>
          <w:sz w:val="24"/>
          <w:szCs w:val="24"/>
        </w:rPr>
        <w:t>Earthquake location results. Contours indicate the value of the cross-correlation maxima. The value of the maximum (CC max) corresponding to the preferred source location is indicated in each panel. Assumed source depth is indicated above each panel. Star and triangles indicate the preferred source and station locations, respectively.</w:t>
      </w:r>
    </w:p>
    <w:p w:rsidR="00D41C68" w:rsidRPr="00945158" w:rsidRDefault="00D41C68">
      <w:pPr>
        <w:rPr>
          <w:b/>
          <w:bCs/>
          <w:color w:val="000000" w:themeColor="text1"/>
          <w:lang w:bidi="he-IL"/>
        </w:rPr>
      </w:pPr>
      <w:r w:rsidRPr="00945158">
        <w:rPr>
          <w:b/>
          <w:bCs/>
          <w:i/>
          <w:iCs/>
          <w:color w:val="000000" w:themeColor="text1"/>
          <w:lang w:bidi="he-IL"/>
        </w:rPr>
        <w:br w:type="page"/>
      </w:r>
    </w:p>
    <w:p w:rsidR="00945158" w:rsidRDefault="00945158" w:rsidP="002750BF">
      <w:pPr>
        <w:pStyle w:val="Caption"/>
        <w:keepNext/>
        <w:rPr>
          <w:b/>
          <w:bCs/>
          <w:i w:val="0"/>
          <w:iCs w:val="0"/>
          <w:color w:val="000000" w:themeColor="text1"/>
          <w:sz w:val="24"/>
          <w:szCs w:val="24"/>
        </w:rPr>
      </w:pPr>
      <w:r>
        <w:rPr>
          <w:b/>
          <w:bCs/>
          <w:i w:val="0"/>
          <w:iCs w:val="0"/>
          <w:noProof/>
          <w:color w:val="000000" w:themeColor="text1"/>
          <w:sz w:val="24"/>
          <w:szCs w:val="24"/>
        </w:rPr>
        <w:lastRenderedPageBreak/>
        <w:drawing>
          <wp:inline distT="0" distB="0" distL="0" distR="0">
            <wp:extent cx="5105400" cy="2616200"/>
            <wp:effectExtent l="0" t="0" r="0" b="0"/>
            <wp:docPr id="105706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69221" name="Picture 1057069221"/>
                    <pic:cNvPicPr/>
                  </pic:nvPicPr>
                  <pic:blipFill>
                    <a:blip r:embed="rId8">
                      <a:extLst>
                        <a:ext uri="{28A0092B-C50C-407E-A947-70E740481C1C}">
                          <a14:useLocalDpi xmlns:a14="http://schemas.microsoft.com/office/drawing/2010/main" val="0"/>
                        </a:ext>
                      </a:extLst>
                    </a:blip>
                    <a:stretch>
                      <a:fillRect/>
                    </a:stretch>
                  </pic:blipFill>
                  <pic:spPr>
                    <a:xfrm>
                      <a:off x="0" y="0"/>
                      <a:ext cx="5105400" cy="2616200"/>
                    </a:xfrm>
                    <a:prstGeom prst="rect">
                      <a:avLst/>
                    </a:prstGeom>
                  </pic:spPr>
                </pic:pic>
              </a:graphicData>
            </a:graphic>
          </wp:inline>
        </w:drawing>
      </w:r>
    </w:p>
    <w:p w:rsidR="00945158" w:rsidRPr="00945158" w:rsidRDefault="00945158" w:rsidP="00945158">
      <w:pPr>
        <w:pStyle w:val="Caption"/>
        <w:spacing w:before="200"/>
        <w:rPr>
          <w:i w:val="0"/>
          <w:iCs w:val="0"/>
          <w:color w:val="000000" w:themeColor="text1"/>
          <w:sz w:val="24"/>
          <w:szCs w:val="24"/>
        </w:rPr>
      </w:pPr>
      <w:r w:rsidRPr="00945158">
        <w:rPr>
          <w:b/>
          <w:bCs/>
          <w:i w:val="0"/>
          <w:iCs w:val="0"/>
          <w:color w:val="000000" w:themeColor="text1"/>
          <w:sz w:val="24"/>
          <w:szCs w:val="24"/>
        </w:rPr>
        <w:t>Figure S</w:t>
      </w:r>
      <w:r>
        <w:rPr>
          <w:b/>
          <w:bCs/>
          <w:i w:val="0"/>
          <w:iCs w:val="0"/>
          <w:color w:val="000000" w:themeColor="text1"/>
          <w:sz w:val="24"/>
          <w:szCs w:val="24"/>
        </w:rPr>
        <w:t>3</w:t>
      </w:r>
      <w:r w:rsidRPr="00945158">
        <w:rPr>
          <w:b/>
          <w:bCs/>
          <w:i w:val="0"/>
          <w:iCs w:val="0"/>
          <w:color w:val="000000" w:themeColor="text1"/>
          <w:sz w:val="24"/>
          <w:szCs w:val="24"/>
        </w:rPr>
        <w:t xml:space="preserve">. </w:t>
      </w:r>
      <w:r w:rsidRPr="00945158">
        <w:rPr>
          <w:i w:val="0"/>
          <w:iCs w:val="0"/>
          <w:color w:val="000000" w:themeColor="text1"/>
          <w:sz w:val="24"/>
          <w:szCs w:val="24"/>
        </w:rPr>
        <w:t>Observed and modeled</w:t>
      </w:r>
      <w:r>
        <w:rPr>
          <w:b/>
          <w:bCs/>
          <w:i w:val="0"/>
          <w:iCs w:val="0"/>
          <w:color w:val="000000" w:themeColor="text1"/>
          <w:sz w:val="24"/>
          <w:szCs w:val="24"/>
        </w:rPr>
        <w:t xml:space="preserve"> </w:t>
      </w:r>
      <w:r>
        <w:rPr>
          <w:i w:val="0"/>
          <w:iCs w:val="0"/>
          <w:color w:val="000000" w:themeColor="text1"/>
          <w:sz w:val="24"/>
          <w:szCs w:val="24"/>
        </w:rPr>
        <w:t xml:space="preserve">Triggered tremor ground velocity spectra. (a) Station RGMN ; (b) Station HMDT. Black, grey, and blue curves are for the observed tremor spectra, noise spectra, and the model. The best-fit value for the spectral decay rate parameter </w:t>
      </w:r>
      <w:r w:rsidRPr="00945158">
        <w:rPr>
          <w:color w:val="000000" w:themeColor="text1"/>
          <w:sz w:val="24"/>
          <w:szCs w:val="24"/>
        </w:rPr>
        <w:t>n</w:t>
      </w:r>
      <w:r>
        <w:rPr>
          <w:i w:val="0"/>
          <w:iCs w:val="0"/>
          <w:color w:val="000000" w:themeColor="text1"/>
          <w:sz w:val="24"/>
          <w:szCs w:val="24"/>
        </w:rPr>
        <w:t xml:space="preserve"> is given in each panel. </w:t>
      </w:r>
      <w:r>
        <w:rPr>
          <w:b/>
          <w:bCs/>
          <w:i w:val="0"/>
          <w:iCs w:val="0"/>
          <w:color w:val="000000" w:themeColor="text1"/>
          <w:sz w:val="24"/>
          <w:szCs w:val="24"/>
        </w:rPr>
        <w:br w:type="page"/>
      </w:r>
    </w:p>
    <w:p w:rsidR="002750BF" w:rsidRPr="00945158" w:rsidRDefault="002750BF" w:rsidP="002750BF">
      <w:pPr>
        <w:pStyle w:val="Caption"/>
        <w:keepNext/>
        <w:rPr>
          <w:b/>
          <w:bCs/>
          <w:i w:val="0"/>
          <w:iCs w:val="0"/>
          <w:color w:val="000000" w:themeColor="text1"/>
          <w:sz w:val="24"/>
          <w:szCs w:val="24"/>
        </w:rPr>
      </w:pPr>
      <w:r w:rsidRPr="00945158">
        <w:rPr>
          <w:b/>
          <w:bCs/>
          <w:i w:val="0"/>
          <w:iCs w:val="0"/>
          <w:color w:val="000000" w:themeColor="text1"/>
          <w:sz w:val="24"/>
          <w:szCs w:val="24"/>
        </w:rPr>
        <w:lastRenderedPageBreak/>
        <w:t xml:space="preserve">Table </w:t>
      </w:r>
      <w:r w:rsidR="00633453">
        <w:rPr>
          <w:b/>
          <w:bCs/>
          <w:i w:val="0"/>
          <w:iCs w:val="0"/>
          <w:color w:val="000000" w:themeColor="text1"/>
          <w:sz w:val="24"/>
          <w:szCs w:val="24"/>
        </w:rPr>
        <w:t>S</w:t>
      </w:r>
      <w:r w:rsidRPr="00945158">
        <w:rPr>
          <w:b/>
          <w:bCs/>
          <w:i w:val="0"/>
          <w:iCs w:val="0"/>
          <w:color w:val="000000" w:themeColor="text1"/>
          <w:sz w:val="24"/>
          <w:szCs w:val="24"/>
        </w:rPr>
        <w:t>1. List of local earthquakes used for computing the average spectra. Origin times, locations, and magnitudes are from the Israeli Geological Survey</w:t>
      </w:r>
      <w:r w:rsidR="00781D6A" w:rsidRPr="00945158">
        <w:rPr>
          <w:b/>
          <w:bCs/>
          <w:i w:val="0"/>
          <w:iCs w:val="0"/>
          <w:color w:val="000000" w:themeColor="text1"/>
          <w:sz w:val="24"/>
          <w:szCs w:val="24"/>
        </w:rPr>
        <w:t xml:space="preserve"> bulletin. </w:t>
      </w:r>
      <w:r w:rsidRPr="00945158">
        <w:rPr>
          <w:b/>
          <w:bCs/>
          <w:i w:val="0"/>
          <w:iCs w:val="0"/>
          <w:color w:val="000000" w:themeColor="text1"/>
          <w:sz w:val="24"/>
          <w:szCs w:val="24"/>
        </w:rPr>
        <w:t xml:space="preserve"> </w:t>
      </w:r>
    </w:p>
    <w:tbl>
      <w:tblPr>
        <w:tblStyle w:val="TableGrid"/>
        <w:tblW w:w="0" w:type="auto"/>
        <w:tblLook w:val="04A0" w:firstRow="1" w:lastRow="0" w:firstColumn="1" w:lastColumn="0" w:noHBand="0" w:noVBand="1"/>
      </w:tblPr>
      <w:tblGrid>
        <w:gridCol w:w="1550"/>
        <w:gridCol w:w="1666"/>
        <w:gridCol w:w="1530"/>
        <w:gridCol w:w="1539"/>
        <w:gridCol w:w="1521"/>
        <w:gridCol w:w="1544"/>
      </w:tblGrid>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YYYY-MM-DD</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HH:MM:SS.SSS</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Latitude</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Longitude</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Depth (km)</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Local magnitude</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2023-02-12</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01:13:06.908</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32.15</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35.60</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8</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1.99</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2023-02-10</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04:49:00.489</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32.37</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35.43</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14</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3.00</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2023-02-09</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06:30:43.659</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32.40</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35.46</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15</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1.96</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2023-02-08</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05:10:48.309</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32.31</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35.58</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15</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2.11</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2023-02-07</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11:06:03.280</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32.15</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35.52</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7.5</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2.20</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2023-02-07</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09:12:13.774</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32.41</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35.45</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1.91</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2022-08-09</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04:39:24.706</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32.27</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35.40</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16</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2.09</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2022-08-04</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11:34:51.912</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32.40</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35.54</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1.99</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2022-06-24</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10:31:01.388</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32.14</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35.56</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12</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1.93</w:t>
            </w:r>
          </w:p>
        </w:tc>
      </w:tr>
      <w:tr w:rsidR="00945158"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2022-05-14</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00:25:47.731</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32.18</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35.50</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16</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2.09</w:t>
            </w:r>
          </w:p>
        </w:tc>
      </w:tr>
      <w:tr w:rsidR="002750BF" w:rsidRPr="00945158" w:rsidTr="002750BF">
        <w:tc>
          <w:tcPr>
            <w:tcW w:w="155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2023-02-18</w:t>
            </w:r>
          </w:p>
        </w:tc>
        <w:tc>
          <w:tcPr>
            <w:tcW w:w="1666"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04:15:55.020</w:t>
            </w:r>
          </w:p>
        </w:tc>
        <w:tc>
          <w:tcPr>
            <w:tcW w:w="1530"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32.10</w:t>
            </w:r>
          </w:p>
        </w:tc>
        <w:tc>
          <w:tcPr>
            <w:tcW w:w="1539"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35.30</w:t>
            </w:r>
          </w:p>
        </w:tc>
        <w:tc>
          <w:tcPr>
            <w:tcW w:w="1521"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2.5</w:t>
            </w:r>
          </w:p>
        </w:tc>
        <w:tc>
          <w:tcPr>
            <w:tcW w:w="1544" w:type="dxa"/>
            <w:vAlign w:val="center"/>
          </w:tcPr>
          <w:p w:rsidR="002750BF" w:rsidRPr="00945158" w:rsidRDefault="002750BF" w:rsidP="002750BF">
            <w:pPr>
              <w:pStyle w:val="Caption"/>
              <w:jc w:val="center"/>
              <w:rPr>
                <w:i w:val="0"/>
                <w:iCs w:val="0"/>
                <w:color w:val="000000" w:themeColor="text1"/>
                <w:sz w:val="24"/>
                <w:szCs w:val="24"/>
                <w:lang w:bidi="he-IL"/>
              </w:rPr>
            </w:pPr>
            <w:r w:rsidRPr="00945158">
              <w:rPr>
                <w:i w:val="0"/>
                <w:iCs w:val="0"/>
                <w:color w:val="000000" w:themeColor="text1"/>
                <w:sz w:val="24"/>
                <w:szCs w:val="24"/>
                <w:lang w:bidi="he-IL"/>
              </w:rPr>
              <w:t>2.29</w:t>
            </w:r>
          </w:p>
        </w:tc>
      </w:tr>
    </w:tbl>
    <w:p w:rsidR="0051581D" w:rsidRPr="00945158" w:rsidRDefault="0051581D" w:rsidP="002750BF">
      <w:pPr>
        <w:pStyle w:val="Caption"/>
        <w:rPr>
          <w:i w:val="0"/>
          <w:iCs w:val="0"/>
          <w:color w:val="000000" w:themeColor="text1"/>
          <w:sz w:val="24"/>
          <w:szCs w:val="24"/>
          <w:lang w:bidi="he-IL"/>
        </w:rPr>
      </w:pPr>
    </w:p>
    <w:p w:rsidR="002750BF" w:rsidRPr="00945158" w:rsidRDefault="002750BF" w:rsidP="002750BF">
      <w:pPr>
        <w:rPr>
          <w:color w:val="000000" w:themeColor="text1"/>
          <w:lang w:bidi="he-IL"/>
        </w:rPr>
      </w:pPr>
    </w:p>
    <w:sectPr w:rsidR="002750BF" w:rsidRPr="00945158" w:rsidSect="007F47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5DC2" w:rsidRDefault="00DC5DC2" w:rsidP="009B40B0">
      <w:r>
        <w:separator/>
      </w:r>
    </w:p>
  </w:endnote>
  <w:endnote w:type="continuationSeparator" w:id="0">
    <w:p w:rsidR="00DC5DC2" w:rsidRDefault="00DC5DC2" w:rsidP="009B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5DC2" w:rsidRDefault="00DC5DC2" w:rsidP="009B40B0">
      <w:r>
        <w:separator/>
      </w:r>
    </w:p>
  </w:footnote>
  <w:footnote w:type="continuationSeparator" w:id="0">
    <w:p w:rsidR="00DC5DC2" w:rsidRDefault="00DC5DC2" w:rsidP="009B40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1D"/>
    <w:rsid w:val="001B6345"/>
    <w:rsid w:val="002750BF"/>
    <w:rsid w:val="003C4EFF"/>
    <w:rsid w:val="0051581D"/>
    <w:rsid w:val="00633453"/>
    <w:rsid w:val="007532F2"/>
    <w:rsid w:val="00781D6A"/>
    <w:rsid w:val="007F47E1"/>
    <w:rsid w:val="00945158"/>
    <w:rsid w:val="00960BCE"/>
    <w:rsid w:val="009A17B8"/>
    <w:rsid w:val="009B40B0"/>
    <w:rsid w:val="00A146D1"/>
    <w:rsid w:val="00AB631F"/>
    <w:rsid w:val="00D41C68"/>
    <w:rsid w:val="00D77D65"/>
    <w:rsid w:val="00D8527D"/>
    <w:rsid w:val="00DC5DC2"/>
    <w:rsid w:val="00DD02D0"/>
    <w:rsid w:val="00EF2F30"/>
    <w:rsid w:val="00F962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2C4ACCD"/>
  <w15:chartTrackingRefBased/>
  <w15:docId w15:val="{D8BE8643-0086-7844-A0C6-02A85A02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1581D"/>
    <w:pPr>
      <w:spacing w:after="200"/>
    </w:pPr>
    <w:rPr>
      <w:i/>
      <w:iCs/>
      <w:color w:val="44546A" w:themeColor="text2"/>
      <w:sz w:val="18"/>
      <w:szCs w:val="18"/>
    </w:rPr>
  </w:style>
  <w:style w:type="table" w:styleId="TableGrid">
    <w:name w:val="Table Grid"/>
    <w:basedOn w:val="TableNormal"/>
    <w:uiPriority w:val="39"/>
    <w:rsid w:val="0027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40B0"/>
    <w:pPr>
      <w:tabs>
        <w:tab w:val="center" w:pos="4680"/>
        <w:tab w:val="right" w:pos="9360"/>
      </w:tabs>
    </w:pPr>
  </w:style>
  <w:style w:type="character" w:customStyle="1" w:styleId="HeaderChar">
    <w:name w:val="Header Char"/>
    <w:basedOn w:val="DefaultParagraphFont"/>
    <w:link w:val="Header"/>
    <w:uiPriority w:val="99"/>
    <w:rsid w:val="009B40B0"/>
  </w:style>
  <w:style w:type="paragraph" w:styleId="Footer">
    <w:name w:val="footer"/>
    <w:basedOn w:val="Normal"/>
    <w:link w:val="FooterChar"/>
    <w:uiPriority w:val="99"/>
    <w:unhideWhenUsed/>
    <w:rsid w:val="009B40B0"/>
    <w:pPr>
      <w:tabs>
        <w:tab w:val="center" w:pos="4680"/>
        <w:tab w:val="right" w:pos="9360"/>
      </w:tabs>
    </w:pPr>
  </w:style>
  <w:style w:type="character" w:customStyle="1" w:styleId="FooterChar">
    <w:name w:val="Footer Char"/>
    <w:basedOn w:val="DefaultParagraphFont"/>
    <w:link w:val="Footer"/>
    <w:uiPriority w:val="99"/>
    <w:rsid w:val="009B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334</Words>
  <Characters>1645</Characters>
  <Application>Microsoft Office Word</Application>
  <DocSecurity>0</DocSecurity>
  <Lines>45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Asaf Inbal</dc:creator>
  <cp:keywords/>
  <dc:description/>
  <cp:lastModifiedBy>Asaf Inbal</cp:lastModifiedBy>
  <cp:revision>4</cp:revision>
  <dcterms:created xsi:type="dcterms:W3CDTF">2023-05-29T11:31:00Z</dcterms:created>
  <dcterms:modified xsi:type="dcterms:W3CDTF">2023-06-14T12:30:00Z</dcterms:modified>
</cp:coreProperties>
</file>