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ableTitle"/>
      </w:pPr>
      <w:r>
        <w:rPr>
          <w:rtl w:val="0"/>
          <w:lang w:val="en-US"/>
        </w:rPr>
        <w:t>STROBE Statement</w:t>
      </w:r>
      <w:r>
        <w:rPr>
          <w:rtl w:val="0"/>
          <w:lang w:val="en-US"/>
        </w:rPr>
        <w:t>—</w:t>
      </w:r>
      <w:r>
        <w:rPr>
          <w:rtl w:val="0"/>
          <w:lang w:val="en-US"/>
        </w:rPr>
        <w:t xml:space="preserve">Checklist of items that should be included in reports of </w:t>
      </w:r>
      <w:r>
        <w:rPr>
          <w:b w:val="1"/>
          <w:bCs w:val="1"/>
          <w:i w:val="1"/>
          <w:iCs w:val="1"/>
          <w:rtl w:val="0"/>
          <w:lang w:val="en-US"/>
        </w:rPr>
        <w:t>cohort studies</w:t>
      </w:r>
      <w:r>
        <w:rPr>
          <w:rtl w:val="0"/>
          <w:lang w:val="en-US"/>
        </w:rPr>
        <w:t xml:space="preserve"> </w:t>
      </w:r>
    </w:p>
    <w:tbl>
      <w:tblPr>
        <w:tblW w:w="9612"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203"/>
        <w:gridCol w:w="409"/>
        <w:gridCol w:w="4000"/>
        <w:gridCol w:w="4000"/>
      </w:tblGrid>
      <w:tr>
        <w:tblPrEx>
          <w:shd w:val="clear" w:color="auto" w:fill="ced7e7"/>
        </w:tblPrEx>
        <w:trPr>
          <w:trHeight w:val="1107" w:hRule="atLeast"/>
        </w:trPr>
        <w:tc>
          <w:tcPr>
            <w:tcW w:type="dxa" w:w="1203"/>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tc>
        <w:tc>
          <w:tcPr>
            <w:tcW w:type="dxa" w:w="409"/>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Header"/>
              <w:tabs>
                <w:tab w:val="left" w:pos="5400"/>
              </w:tabs>
              <w:jc w:val="center"/>
            </w:pPr>
            <w:r>
              <w:rPr>
                <w:sz w:val="20"/>
                <w:szCs w:val="20"/>
                <w:shd w:val="nil" w:color="auto" w:fill="auto"/>
                <w:rtl w:val="0"/>
                <w:lang w:val="en-US"/>
              </w:rPr>
              <w:t>Item No</w:t>
            </w:r>
          </w:p>
        </w:tc>
        <w:tc>
          <w:tcPr>
            <w:tcW w:type="dxa" w:w="3999"/>
            <w:tcBorders>
              <w:top w:val="nil"/>
              <w:left w:val="nil"/>
              <w:bottom w:val="single" w:color="000000" w:sz="4" w:space="0" w:shadow="0" w:frame="0"/>
              <w:right w:val="nil"/>
            </w:tcBorders>
            <w:shd w:val="clear" w:color="auto" w:fill="auto"/>
            <w:tcMar>
              <w:top w:type="dxa" w:w="80"/>
              <w:left w:type="dxa" w:w="80"/>
              <w:bottom w:type="dxa" w:w="80"/>
              <w:right w:type="dxa" w:w="80"/>
            </w:tcMar>
            <w:vAlign w:val="bottom"/>
          </w:tcPr>
          <w:p>
            <w:pPr>
              <w:pStyle w:val="TableHeader"/>
              <w:tabs>
                <w:tab w:val="left" w:pos="5400"/>
              </w:tabs>
              <w:jc w:val="center"/>
            </w:pPr>
            <w:r>
              <w:rPr>
                <w:sz w:val="20"/>
                <w:szCs w:val="20"/>
                <w:shd w:val="nil" w:color="auto" w:fill="auto"/>
                <w:rtl w:val="0"/>
                <w:lang w:val="en-US"/>
              </w:rPr>
              <w:t>Recommendation</w:t>
            </w:r>
          </w:p>
        </w:tc>
        <w:tc>
          <w:tcPr>
            <w:tcW w:type="dxa" w:w="3999"/>
            <w:tcBorders>
              <w:top w:val="nil"/>
              <w:left w:val="nil"/>
              <w:bottom w:val="single" w:color="000000" w:sz="4" w:space="0" w:shadow="0" w:frame="0"/>
              <w:right w:val="nil"/>
            </w:tcBorders>
            <w:shd w:val="clear" w:color="auto" w:fill="auto"/>
            <w:tcMar>
              <w:top w:type="dxa" w:w="80"/>
              <w:left w:type="dxa" w:w="80"/>
              <w:bottom w:type="dxa" w:w="80"/>
              <w:right w:type="dxa" w:w="80"/>
            </w:tcMar>
            <w:vAlign w:val="bottom"/>
          </w:tcPr>
          <w:p/>
        </w:tc>
      </w:tr>
      <w:tr>
        <w:tblPrEx>
          <w:shd w:val="clear" w:color="auto" w:fill="ced7e7"/>
        </w:tblPrEx>
        <w:trPr>
          <w:trHeight w:val="593"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b w:val="0"/>
                <w:bCs w:val="0"/>
                <w:sz w:val="20"/>
                <w:szCs w:val="20"/>
                <w:shd w:val="nil" w:color="auto" w:fill="auto"/>
                <w:rtl w:val="0"/>
                <w:lang w:val="en-US"/>
              </w:rPr>
              <w:t xml:space="preserve"> </w:t>
            </w:r>
            <w:r>
              <w:rPr>
                <w:b w:val="1"/>
                <w:bCs w:val="1"/>
                <w:sz w:val="20"/>
                <w:szCs w:val="20"/>
                <w:shd w:val="nil" w:color="auto" w:fill="auto"/>
                <w:rtl w:val="0"/>
                <w:lang w:val="en-US"/>
              </w:rPr>
              <w:t>Title and abstract</w:t>
            </w:r>
          </w:p>
        </w:tc>
        <w:tc>
          <w:tcPr>
            <w:tcW w:type="dxa" w:w="409"/>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shd w:val="nil" w:color="auto" w:fill="auto"/>
                <w:rtl w:val="0"/>
                <w:lang w:val="en-US"/>
              </w:rPr>
              <w:t>a</w:t>
            </w:r>
            <w:r>
              <w:rPr>
                <w:sz w:val="20"/>
                <w:szCs w:val="20"/>
                <w:shd w:val="nil" w:color="auto" w:fill="auto"/>
                <w:rtl w:val="0"/>
                <w:lang w:val="en-US"/>
              </w:rPr>
              <w:t>) Indicate the study</w:t>
            </w:r>
            <w:r>
              <w:rPr>
                <w:sz w:val="20"/>
                <w:szCs w:val="20"/>
                <w:shd w:val="nil" w:color="auto" w:fill="auto"/>
                <w:rtl w:val="0"/>
                <w:lang w:val="en-US"/>
              </w:rPr>
              <w:t>’</w:t>
            </w:r>
            <w:r>
              <w:rPr>
                <w:sz w:val="20"/>
                <w:szCs w:val="20"/>
                <w:shd w:val="nil" w:color="auto" w:fill="auto"/>
                <w:rtl w:val="0"/>
                <w:lang w:val="en-US"/>
              </w:rPr>
              <w:t>s design with a commonly used term in the title or the abstract</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This has been done.</w:t>
            </w:r>
          </w:p>
        </w:tc>
      </w:tr>
      <w:tr>
        <w:tblPrEx>
          <w:shd w:val="clear" w:color="auto" w:fill="ced7e7"/>
        </w:tblPrEx>
        <w:trPr>
          <w:trHeight w:val="8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shd w:val="nil" w:color="auto" w:fill="auto"/>
                <w:rtl w:val="0"/>
                <w:lang w:val="en-US"/>
              </w:rPr>
              <w:t>b</w:t>
            </w:r>
            <w:r>
              <w:rPr>
                <w:sz w:val="20"/>
                <w:szCs w:val="20"/>
                <w:shd w:val="nil" w:color="auto" w:fill="auto"/>
                <w:rtl w:val="0"/>
                <w:lang w:val="en-US"/>
              </w:rPr>
              <w:t>) Provide in the abstract an informative and balanced summary of what was done and what was found</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This has been done.</w:t>
            </w:r>
          </w:p>
        </w:tc>
      </w:tr>
      <w:tr>
        <w:tblPrEx>
          <w:shd w:val="clear" w:color="auto" w:fill="ced7e7"/>
        </w:tblPrEx>
        <w:trPr>
          <w:trHeight w:val="222" w:hRule="atLeast"/>
        </w:trPr>
        <w:tc>
          <w:tcPr>
            <w:tcW w:type="dxa" w:w="5612"/>
            <w:gridSpan w:val="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SubHead"/>
              <w:tabs>
                <w:tab w:val="left" w:pos="5400"/>
              </w:tabs>
            </w:pPr>
            <w:r>
              <w:rPr>
                <w:sz w:val="20"/>
                <w:szCs w:val="20"/>
                <w:shd w:val="nil" w:color="auto" w:fill="auto"/>
                <w:rtl w:val="0"/>
                <w:lang w:val="en-US"/>
              </w:rPr>
              <w:t>Introduction</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5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Background/rationale</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2</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Explain the scientific background and rationale for the investigation being reported</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Done.</w:t>
            </w:r>
          </w:p>
        </w:tc>
      </w:tr>
      <w:tr>
        <w:tblPrEx>
          <w:shd w:val="clear" w:color="auto" w:fill="ced7e7"/>
        </w:tblPrEx>
        <w:trPr>
          <w:trHeight w:val="5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Objectives</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3</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State specific objectives, including any prespecified hypotheses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Done.</w:t>
            </w:r>
          </w:p>
        </w:tc>
      </w:tr>
      <w:tr>
        <w:tblPrEx>
          <w:shd w:val="clear" w:color="auto" w:fill="ced7e7"/>
        </w:tblPrEx>
        <w:trPr>
          <w:trHeight w:val="222" w:hRule="atLeast"/>
        </w:trPr>
        <w:tc>
          <w:tcPr>
            <w:tcW w:type="dxa" w:w="5612"/>
            <w:gridSpan w:val="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SubHead"/>
              <w:tabs>
                <w:tab w:val="left" w:pos="5400"/>
              </w:tabs>
            </w:pPr>
            <w:r>
              <w:rPr>
                <w:sz w:val="20"/>
                <w:szCs w:val="20"/>
                <w:shd w:val="nil" w:color="auto" w:fill="auto"/>
                <w:rtl w:val="0"/>
                <w:lang w:val="en-US"/>
              </w:rPr>
              <w:t>Methods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1516"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Study design</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4</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Present key elements of study design early in the paper</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bidi w:val="0"/>
              <w:spacing w:line="480" w:lineRule="auto"/>
              <w:ind w:left="0" w:right="0" w:firstLine="0"/>
              <w:jc w:val="left"/>
              <w:rPr>
                <w:rtl w:val="0"/>
              </w:rPr>
            </w:pPr>
            <w:r>
              <w:rPr>
                <w:rFonts w:ascii="Times New Roman" w:hAnsi="Times New Roman"/>
                <w:sz w:val="20"/>
                <w:szCs w:val="20"/>
                <w:u w:color="000000"/>
                <w:rtl w:val="0"/>
                <w:lang w:val="en-US"/>
                <w14:textOutline w14:w="12700" w14:cap="flat">
                  <w14:noFill/>
                  <w14:miter w14:lim="400000"/>
                </w14:textOutline>
              </w:rPr>
              <w:t xml:space="preserve">Retrospective cohort study with intracohort intergroup comparison; level of evidence: 4 (Case series and poor quality cohort and case-control studies, UK Oxford, v.2009) </w:t>
            </w:r>
          </w:p>
        </w:tc>
      </w:tr>
      <w:tr>
        <w:tblPrEx>
          <w:shd w:val="clear" w:color="auto" w:fill="ced7e7"/>
        </w:tblPrEx>
        <w:trPr>
          <w:trHeight w:val="8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Setting</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5</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Describe the setting, locations, and relevant dates, including periods of recruitment, exposure, follow-up, and data collection</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Done.</w:t>
            </w:r>
          </w:p>
        </w:tc>
      </w:tr>
      <w:tr>
        <w:tblPrEx>
          <w:shd w:val="clear" w:color="auto" w:fill="ced7e7"/>
        </w:tblPrEx>
        <w:trPr>
          <w:trHeight w:val="3910"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Participants</w:t>
            </w:r>
          </w:p>
        </w:tc>
        <w:tc>
          <w:tcPr>
            <w:tcW w:type="dxa" w:w="409"/>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6</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shd w:val="nil" w:color="auto" w:fill="auto"/>
                <w:rtl w:val="0"/>
                <w:lang w:val="en-US"/>
              </w:rPr>
              <w:t>a</w:t>
            </w:r>
            <w:r>
              <w:rPr>
                <w:sz w:val="20"/>
                <w:szCs w:val="20"/>
                <w:shd w:val="nil" w:color="auto" w:fill="auto"/>
                <w:rtl w:val="0"/>
                <w:lang w:val="en-US"/>
              </w:rPr>
              <w:t>) Give the eligibility criteria, and the sources and methods of selection of participants. Describe methods of follow-up</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bidi w:val="0"/>
              <w:spacing w:line="480" w:lineRule="auto"/>
              <w:ind w:left="0" w:right="0" w:firstLine="0"/>
              <w:jc w:val="left"/>
              <w:rPr>
                <w:rFonts w:ascii="Times New Roman" w:cs="Times New Roman" w:hAnsi="Times New Roman" w:eastAsia="Times New Roman"/>
                <w:outline w:val="0"/>
                <w:color w:val="190304"/>
                <w:sz w:val="20"/>
                <w:szCs w:val="20"/>
                <w:u w:color="000000"/>
                <w:rtl w:val="0"/>
                <w:lang w:val="en-US"/>
                <w14:textOutline w14:w="12700" w14:cap="flat">
                  <w14:noFill/>
                  <w14:miter w14:lim="400000"/>
                </w14:textOutline>
                <w14:textFill>
                  <w14:solidFill>
                    <w14:srgbClr w14:val="190405"/>
                  </w14:solidFill>
                </w14:textFill>
              </w:rPr>
            </w:pPr>
            <w:r>
              <w:rPr>
                <w:rFonts w:ascii="Times New Roman" w:hAnsi="Times New Roman"/>
                <w:outline w:val="0"/>
                <w:color w:val="190304"/>
                <w:sz w:val="20"/>
                <w:szCs w:val="20"/>
                <w:u w:color="000000"/>
                <w:rtl w:val="0"/>
                <w:lang w:val="en-US"/>
                <w14:textOutline w14:w="12700" w14:cap="flat">
                  <w14:noFill/>
                  <w14:miter w14:lim="400000"/>
                </w14:textOutline>
                <w14:textFill>
                  <w14:solidFill>
                    <w14:srgbClr w14:val="190405"/>
                  </w14:solidFill>
                </w14:textFill>
              </w:rPr>
              <w:t>Patients with congenital spinal deformity with a leading hemivertebra, not previously operated on up to the age of 18</w:t>
            </w:r>
            <w:r>
              <w:rPr>
                <w:rFonts w:ascii="Times New Roman" w:hAnsi="Times New Roman"/>
                <w:outline w:val="0"/>
                <w:color w:val="190304"/>
                <w:sz w:val="20"/>
                <w:szCs w:val="20"/>
                <w:u w:color="000000"/>
                <w:rtl w:val="0"/>
                <w:lang w:val="en-US"/>
                <w14:textOutline w14:w="12700" w14:cap="flat">
                  <w14:noFill/>
                  <w14:miter w14:lim="400000"/>
                </w14:textOutline>
                <w14:textFill>
                  <w14:solidFill>
                    <w14:srgbClr w14:val="190405"/>
                  </w14:solidFill>
                </w14:textFill>
              </w:rPr>
              <w:t xml:space="preserve"> excluding patients</w:t>
            </w:r>
            <w:r>
              <w:rPr>
                <w:rFonts w:ascii="Times New Roman" w:hAnsi="Times New Roman"/>
                <w:outline w:val="0"/>
                <w:color w:val="190304"/>
                <w:sz w:val="20"/>
                <w:szCs w:val="20"/>
                <w:u w:color="000000"/>
                <w:rtl w:val="0"/>
                <w:lang w:val="en-US"/>
                <w14:textOutline w14:w="12700" w14:cap="flat">
                  <w14:noFill/>
                  <w14:miter w14:lim="400000"/>
                </w14:textOutline>
                <w14:textFill>
                  <w14:solidFill>
                    <w14:srgbClr w14:val="190405"/>
                  </w14:solidFill>
                </w14:textFill>
              </w:rPr>
              <w:t xml:space="preserve"> over 18 years old</w:t>
            </w:r>
            <w:r>
              <w:rPr>
                <w:rFonts w:ascii="Times New Roman" w:hAnsi="Times New Roman"/>
                <w:outline w:val="0"/>
                <w:color w:val="190304"/>
                <w:sz w:val="20"/>
                <w:szCs w:val="20"/>
                <w:u w:color="000000"/>
                <w:rtl w:val="0"/>
                <w:lang w:val="en-US"/>
                <w14:textOutline w14:w="12700" w14:cap="flat">
                  <w14:noFill/>
                  <w14:miter w14:lim="400000"/>
                </w14:textOutline>
                <w14:textFill>
                  <w14:solidFill>
                    <w14:srgbClr w14:val="190405"/>
                  </w14:solidFill>
                </w14:textFill>
              </w:rPr>
              <w:t xml:space="preserve"> or</w:t>
            </w:r>
            <w:r>
              <w:rPr>
                <w:rFonts w:ascii="Times New Roman" w:hAnsi="Times New Roman"/>
                <w:outline w:val="0"/>
                <w:color w:val="190304"/>
                <w:sz w:val="20"/>
                <w:szCs w:val="20"/>
                <w:u w:color="000000"/>
                <w:rtl w:val="0"/>
                <w:lang w:val="en-US"/>
                <w14:textOutline w14:w="12700" w14:cap="flat">
                  <w14:noFill/>
                  <w14:miter w14:lim="400000"/>
                </w14:textOutline>
                <w14:textFill>
                  <w14:solidFill>
                    <w14:srgbClr w14:val="190405"/>
                  </w14:solidFill>
                </w14:textFill>
              </w:rPr>
              <w:t xml:space="preserve"> previously performed surgery to correct spinal deformity</w:t>
            </w:r>
            <w:r>
              <w:rPr>
                <w:rFonts w:ascii="Times New Roman" w:hAnsi="Times New Roman"/>
                <w:outline w:val="0"/>
                <w:color w:val="190304"/>
                <w:sz w:val="20"/>
                <w:szCs w:val="20"/>
                <w:u w:color="000000"/>
                <w:rtl w:val="0"/>
                <w:lang w:val="en-US"/>
                <w14:textOutline w14:w="12700" w14:cap="flat">
                  <w14:noFill/>
                  <w14:miter w14:lim="400000"/>
                </w14:textOutline>
                <w14:textFill>
                  <w14:solidFill>
                    <w14:srgbClr w14:val="190405"/>
                  </w14:solidFill>
                </w14:textFill>
              </w:rPr>
              <w:t xml:space="preserve"> or m</w:t>
            </w:r>
            <w:r>
              <w:rPr>
                <w:rFonts w:ascii="Times New Roman" w:hAnsi="Times New Roman"/>
                <w:outline w:val="0"/>
                <w:color w:val="190304"/>
                <w:sz w:val="20"/>
                <w:szCs w:val="20"/>
                <w:u w:color="000000"/>
                <w:rtl w:val="0"/>
                <w:lang w:val="en-US"/>
                <w14:textOutline w14:w="12700" w14:cap="flat">
                  <w14:noFill/>
                  <w14:miter w14:lim="400000"/>
                </w14:textOutline>
                <w14:textFill>
                  <w14:solidFill>
                    <w14:srgbClr w14:val="190405"/>
                  </w14:solidFill>
                </w14:textFill>
              </w:rPr>
              <w:t>ultiple congenital spinal deformities for more than 6 segments.</w:t>
            </w:r>
          </w:p>
          <w:p>
            <w:pPr>
              <w:pStyle w:val="Body"/>
              <w:bidi w:val="0"/>
              <w:spacing w:line="480" w:lineRule="auto"/>
              <w:ind w:left="0" w:right="0" w:firstLine="0"/>
              <w:jc w:val="left"/>
              <w:rPr>
                <w:rtl w:val="0"/>
              </w:rPr>
            </w:pPr>
            <w:r>
              <w:rPr>
                <w:rFonts w:ascii="Times New Roman" w:cs="Times New Roman" w:hAnsi="Times New Roman" w:eastAsia="Times New Roman"/>
                <w:outline w:val="0"/>
                <w:color w:val="ee222b"/>
                <w:sz w:val="24"/>
                <w:szCs w:val="24"/>
                <w:u w:color="ee222b"/>
                <w:rtl w:val="0"/>
                <w:lang w:val="en-US"/>
                <w14:textOutline w14:w="12700" w14:cap="flat">
                  <w14:noFill/>
                  <w14:miter w14:lim="400000"/>
                </w14:textOutline>
                <w14:textFill>
                  <w14:solidFill>
                    <w14:srgbClr w14:val="EE222B"/>
                  </w14:solidFill>
                </w14:textFill>
              </w:rPr>
            </w:r>
          </w:p>
        </w:tc>
      </w:tr>
      <w:tr>
        <w:tblPrEx>
          <w:shd w:val="clear" w:color="auto" w:fill="ced7e7"/>
        </w:tblPrEx>
        <w:trPr>
          <w:trHeight w:val="5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i w:val="0"/>
                <w:iCs w:val="0"/>
                <w:sz w:val="20"/>
                <w:szCs w:val="20"/>
                <w:shd w:val="nil" w:color="auto" w:fill="auto"/>
                <w:rtl w:val="0"/>
                <w:lang w:val="en-US"/>
              </w:rPr>
              <w:t>(</w:t>
            </w:r>
            <w:r>
              <w:rPr>
                <w:i w:val="1"/>
                <w:iCs w:val="1"/>
                <w:sz w:val="20"/>
                <w:szCs w:val="20"/>
                <w:shd w:val="nil" w:color="auto" w:fill="auto"/>
                <w:rtl w:val="0"/>
                <w:lang w:val="en-US"/>
              </w:rPr>
              <w:t>b</w:t>
            </w:r>
            <w:r>
              <w:rPr>
                <w:i w:val="0"/>
                <w:iCs w:val="0"/>
                <w:sz w:val="20"/>
                <w:szCs w:val="20"/>
                <w:shd w:val="nil" w:color="auto" w:fill="auto"/>
                <w:rtl w:val="0"/>
                <w:lang w:val="en-US"/>
              </w:rPr>
              <w:t>)</w:t>
            </w:r>
            <w:r>
              <w:rPr>
                <w:b w:val="1"/>
                <w:bCs w:val="1"/>
                <w:i w:val="0"/>
                <w:iCs w:val="0"/>
                <w:sz w:val="20"/>
                <w:szCs w:val="20"/>
                <w:shd w:val="nil" w:color="auto" w:fill="auto"/>
                <w:rtl w:val="0"/>
                <w:lang w:val="en-US"/>
              </w:rPr>
              <w:t xml:space="preserve"> </w:t>
            </w:r>
            <w:r>
              <w:rPr>
                <w:i w:val="0"/>
                <w:iCs w:val="0"/>
                <w:sz w:val="20"/>
                <w:szCs w:val="20"/>
                <w:shd w:val="nil" w:color="auto" w:fill="auto"/>
                <w:rtl w:val="0"/>
                <w:lang w:val="en-US"/>
              </w:rPr>
              <w:t>For matched studies, give matching criteria and number of exposed and unexposed</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11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Variables</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7</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Clearly define all outcomes, exposures, predictors, potential confounders, and effect modifiers. Give diagnostic criteria, if applicable</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This has been carried out.</w:t>
            </w:r>
          </w:p>
        </w:tc>
      </w:tr>
      <w:tr>
        <w:tblPrEx>
          <w:shd w:val="clear" w:color="auto" w:fill="ced7e7"/>
        </w:tblPrEx>
        <w:trPr>
          <w:trHeight w:val="23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Data sources/ measurement</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8*</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i w:val="1"/>
                <w:iCs w:val="1"/>
                <w:sz w:val="20"/>
                <w:szCs w:val="20"/>
                <w:shd w:val="nil" w:color="auto" w:fill="auto"/>
                <w:rtl w:val="0"/>
                <w:lang w:val="en-US"/>
              </w:rPr>
              <w:t xml:space="preserve"> </w:t>
            </w:r>
            <w:r>
              <w:rPr>
                <w:sz w:val="20"/>
                <w:szCs w:val="20"/>
                <w:shd w:val="nil" w:color="auto" w:fill="auto"/>
                <w:rtl w:val="0"/>
                <w:lang w:val="en-US"/>
              </w:rPr>
              <w:t>For each variable of interest, give sources of data and details of methods of assessment (measurement). Describe comparability of assessment methods if there is more than one group</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They were divided into 4 group based on the age, severity of deformity, type and length of instrumentation. Cobb</w:t>
            </w:r>
            <w:r>
              <w:rPr>
                <w:rFonts w:ascii="Times New Roman" w:cs="Arial Unicode MS" w:hAnsi="Times New Roman"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s angle was used as measurement tool for the scoliosis and kyphosis that ensued as a result of the deformity and for measurement after surgical correction and for follow up. Data was gotten from hospital records of the patients.</w:t>
            </w:r>
          </w:p>
        </w:tc>
      </w:tr>
      <w:tr>
        <w:tblPrEx>
          <w:shd w:val="clear" w:color="auto" w:fill="ced7e7"/>
        </w:tblPrEx>
        <w:trPr>
          <w:trHeight w:val="5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Bias</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9</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Describe any efforts to address potential sources of bias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8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Study size</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10</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Explain how the study size was arrived at</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It was a retrospective study of spinal deformity as a result of hemivertebra done between 2010 to 2018 at Russian Ilizarov Centre, Kurgan.</w:t>
            </w:r>
          </w:p>
        </w:tc>
      </w:tr>
      <w:tr>
        <w:tblPrEx>
          <w:shd w:val="clear" w:color="auto" w:fill="ced7e7"/>
        </w:tblPrEx>
        <w:trPr>
          <w:trHeight w:val="8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Quantitative variables</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11</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Explain how quantitative variables were handled in the analyses. If applicable, describe which groupings were chosen and why</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Was analyse using SPSS version 22</w:t>
            </w:r>
          </w:p>
        </w:tc>
      </w:tr>
      <w:tr>
        <w:tblPrEx>
          <w:shd w:val="clear" w:color="auto" w:fill="ced7e7"/>
        </w:tblPrEx>
        <w:trPr>
          <w:trHeight w:val="593"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Statistical methods</w:t>
            </w:r>
          </w:p>
        </w:tc>
        <w:tc>
          <w:tcPr>
            <w:tcW w:type="dxa" w:w="409"/>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12</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shd w:val="nil" w:color="auto" w:fill="auto"/>
                <w:rtl w:val="0"/>
                <w:lang w:val="en-US"/>
              </w:rPr>
              <w:t>a</w:t>
            </w:r>
            <w:r>
              <w:rPr>
                <w:sz w:val="20"/>
                <w:szCs w:val="20"/>
                <w:shd w:val="nil" w:color="auto" w:fill="auto"/>
                <w:rtl w:val="0"/>
                <w:lang w:val="en-US"/>
              </w:rPr>
              <w:t>) Describe all statistical methods, including those used to control for confounding</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Student t test was used to compare.</w:t>
            </w:r>
          </w:p>
        </w:tc>
      </w:tr>
      <w:tr>
        <w:tblPrEx>
          <w:shd w:val="clear" w:color="auto" w:fill="ced7e7"/>
        </w:tblPrEx>
        <w:trPr>
          <w:trHeight w:val="5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shd w:val="nil" w:color="auto" w:fill="auto"/>
                <w:rtl w:val="0"/>
                <w:lang w:val="en-US"/>
              </w:rPr>
              <w:t>b</w:t>
            </w:r>
            <w:r>
              <w:rPr>
                <w:sz w:val="20"/>
                <w:szCs w:val="20"/>
                <w:shd w:val="nil" w:color="auto" w:fill="auto"/>
                <w:rtl w:val="0"/>
                <w:lang w:val="en-US"/>
              </w:rPr>
              <w:t>) Describe any methods used to examine subgroups and interactions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As above.</w:t>
            </w:r>
          </w:p>
        </w:tc>
      </w:tr>
      <w:tr>
        <w:tblPrEx>
          <w:shd w:val="clear" w:color="auto" w:fill="ced7e7"/>
        </w:tblPrEx>
        <w:trPr>
          <w:trHeight w:val="2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shd w:val="nil" w:color="auto" w:fill="auto"/>
                <w:rtl w:val="0"/>
                <w:lang w:val="en-US"/>
              </w:rPr>
              <w:t>c</w:t>
            </w:r>
            <w:r>
              <w:rPr>
                <w:sz w:val="20"/>
                <w:szCs w:val="20"/>
                <w:shd w:val="nil" w:color="auto" w:fill="auto"/>
                <w:rtl w:val="0"/>
                <w:lang w:val="en-US"/>
              </w:rPr>
              <w:t>) Explain how missing data were addressed</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5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shd w:val="nil" w:color="auto" w:fill="auto"/>
                <w:rtl w:val="0"/>
                <w:lang w:val="en-US"/>
              </w:rPr>
              <w:t>d</w:t>
            </w:r>
            <w:r>
              <w:rPr>
                <w:sz w:val="20"/>
                <w:szCs w:val="20"/>
                <w:shd w:val="nil" w:color="auto" w:fill="auto"/>
                <w:rtl w:val="0"/>
                <w:lang w:val="en-US"/>
              </w:rPr>
              <w:t>) If applicable, explain how loss to follow-up was addressed</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u w:val="single"/>
                <w:shd w:val="nil" w:color="auto" w:fill="auto"/>
                <w:rtl w:val="0"/>
                <w:lang w:val="en-US"/>
              </w:rPr>
              <w:t>e</w:t>
            </w:r>
            <w:r>
              <w:rPr>
                <w:sz w:val="20"/>
                <w:szCs w:val="20"/>
                <w:shd w:val="nil" w:color="auto" w:fill="auto"/>
                <w:rtl w:val="0"/>
                <w:lang w:val="en-US"/>
              </w:rPr>
              <w:t>) Describe any sensitivity analyses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22" w:hRule="atLeast"/>
        </w:trPr>
        <w:tc>
          <w:tcPr>
            <w:tcW w:type="dxa" w:w="5612"/>
            <w:gridSpan w:val="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SubHead"/>
              <w:tabs>
                <w:tab w:val="left" w:pos="5400"/>
              </w:tabs>
            </w:pPr>
            <w:r>
              <w:rPr>
                <w:sz w:val="20"/>
                <w:szCs w:val="20"/>
                <w:shd w:val="nil" w:color="auto" w:fill="auto"/>
                <w:rtl w:val="0"/>
                <w:lang w:val="en-US"/>
              </w:rPr>
              <w:t>Results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1493"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Participants</w:t>
            </w:r>
          </w:p>
        </w:tc>
        <w:tc>
          <w:tcPr>
            <w:tcW w:type="dxa" w:w="409"/>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13*</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(a) Report numbers of individuals at each stage of study</w:t>
            </w:r>
            <w:r>
              <w:rPr>
                <w:sz w:val="20"/>
                <w:szCs w:val="20"/>
                <w:shd w:val="nil" w:color="auto" w:fill="auto"/>
                <w:rtl w:val="0"/>
                <w:lang w:val="en-US"/>
              </w:rPr>
              <w:t>—</w:t>
            </w:r>
            <w:r>
              <w:rPr>
                <w:sz w:val="20"/>
                <w:szCs w:val="20"/>
                <w:shd w:val="nil" w:color="auto" w:fill="auto"/>
                <w:rtl w:val="0"/>
                <w:lang w:val="en-US"/>
              </w:rPr>
              <w:t>eg numbers potentially eligible, examined for eligibility, confirmed eligible, included in the study, completing follow-up, and analysed</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117 patients were included and divided into 4 groups: Group 1 had 15 patients; Group 2 had 24 patients; Group 3 had 29 patients and group 4 had 49 patients.</w:t>
            </w:r>
          </w:p>
        </w:tc>
      </w:tr>
      <w:tr>
        <w:tblPrEx>
          <w:shd w:val="clear" w:color="auto" w:fill="ced7e7"/>
        </w:tblPrEx>
        <w:trPr>
          <w:trHeight w:val="5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(b) Give reasons for non-participation at each stage</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(c) Consider use of a flow diagram</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093"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Descriptive data</w:t>
            </w:r>
          </w:p>
        </w:tc>
        <w:tc>
          <w:tcPr>
            <w:tcW w:type="dxa" w:w="409"/>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14*</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(a) Give characteristics of study participants (eg demographic, clinical, social) and information on exposures and potential confounders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en-US"/>
                <w14:textOutline>
                  <w14:noFill/>
                </w14:textOutline>
                <w14:textFill>
                  <w14:solidFill>
                    <w14:srgbClr w14:val="000000"/>
                  </w14:solidFill>
                </w14:textFill>
              </w:rPr>
              <w:t>Children with spinal deformity as a result of hemivertebra aged 1 to 8 years with male female ratio of 51:66. The Cobbs angle for the patients ranged from 14.8</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superscript"/>
                <w:rtl w:val="0"/>
                <w:lang w:val="en-US"/>
                <w14:textOutline>
                  <w14:noFill/>
                </w14:textOutline>
                <w14:textFill>
                  <w14:solidFill>
                    <w14:srgbClr w14:val="000000"/>
                  </w14:solidFill>
                </w14:textFill>
              </w:rPr>
              <w:t xml:space="preserve">0 </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en-US"/>
                <w14:textOutline>
                  <w14:noFill/>
                </w14:textOutline>
                <w14:textFill>
                  <w14:solidFill>
                    <w14:srgbClr w14:val="000000"/>
                  </w14:solidFill>
                </w14:textFill>
              </w:rPr>
              <w:t>to 79.0</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superscript"/>
                <w:rtl w:val="0"/>
                <w:lang w:val="en-US"/>
                <w14:textOutline>
                  <w14:noFill/>
                </w14:textOutline>
                <w14:textFill>
                  <w14:solidFill>
                    <w14:srgbClr w14:val="000000"/>
                  </w14:solidFill>
                </w14:textFill>
              </w:rPr>
              <w:t>0</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en-US"/>
                <w14:textOutline>
                  <w14:noFill/>
                </w14:textOutline>
                <w14:textFill>
                  <w14:solidFill>
                    <w14:srgbClr w14:val="000000"/>
                  </w14:solidFill>
                </w14:textFill>
              </w:rPr>
              <w:t xml:space="preserve"> pre-operatively; 0.1</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superscript"/>
                <w:rtl w:val="0"/>
                <w:lang w:val="en-US"/>
                <w14:textOutline>
                  <w14:noFill/>
                </w14:textOutline>
                <w14:textFill>
                  <w14:solidFill>
                    <w14:srgbClr w14:val="000000"/>
                  </w14:solidFill>
                </w14:textFill>
              </w:rPr>
              <w:t>0</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en-US"/>
                <w14:textOutline>
                  <w14:noFill/>
                </w14:textOutline>
                <w14:textFill>
                  <w14:solidFill>
                    <w14:srgbClr w14:val="000000"/>
                  </w14:solidFill>
                </w14:textFill>
              </w:rPr>
              <w:t xml:space="preserve"> to 34.8</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superscript"/>
                <w:rtl w:val="0"/>
                <w:lang w:val="en-US"/>
                <w14:textOutline>
                  <w14:noFill/>
                </w14:textOutline>
                <w14:textFill>
                  <w14:solidFill>
                    <w14:srgbClr w14:val="000000"/>
                  </w14:solidFill>
                </w14:textFill>
              </w:rPr>
              <w:t>0</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en-US"/>
                <w14:textOutline>
                  <w14:noFill/>
                </w14:textOutline>
                <w14:textFill>
                  <w14:solidFill>
                    <w14:srgbClr w14:val="000000"/>
                  </w14:solidFill>
                </w14:textFill>
              </w:rPr>
              <w:t xml:space="preserve"> post-operatively and kyphosis  ranged from 15.1</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superscript"/>
                <w:rtl w:val="0"/>
                <w:lang w:val="en-US"/>
                <w14:textOutline>
                  <w14:noFill/>
                </w14:textOutline>
                <w14:textFill>
                  <w14:solidFill>
                    <w14:srgbClr w14:val="000000"/>
                  </w14:solidFill>
                </w14:textFill>
              </w:rPr>
              <w:t>0</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en-US"/>
                <w14:textOutline>
                  <w14:noFill/>
                </w14:textOutline>
                <w14:textFill>
                  <w14:solidFill>
                    <w14:srgbClr w14:val="000000"/>
                  </w14:solidFill>
                </w14:textFill>
              </w:rPr>
              <w:t xml:space="preserve"> to 161.1</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superscript"/>
                <w:rtl w:val="0"/>
                <w:lang w:val="en-US"/>
                <w14:textOutline>
                  <w14:noFill/>
                </w14:textOutline>
                <w14:textFill>
                  <w14:solidFill>
                    <w14:srgbClr w14:val="000000"/>
                  </w14:solidFill>
                </w14:textFill>
              </w:rPr>
              <w:t>0</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en-US"/>
                <w14:textOutline>
                  <w14:noFill/>
                </w14:textOutline>
                <w14:textFill>
                  <w14:solidFill>
                    <w14:srgbClr w14:val="000000"/>
                  </w14:solidFill>
                </w14:textFill>
              </w:rPr>
              <w:t xml:space="preserve"> pre-operatively; -12.8</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superscript"/>
                <w:rtl w:val="0"/>
                <w:lang w:val="en-US"/>
                <w14:textOutline>
                  <w14:noFill/>
                </w14:textOutline>
                <w14:textFill>
                  <w14:solidFill>
                    <w14:srgbClr w14:val="000000"/>
                  </w14:solidFill>
                </w14:textFill>
              </w:rPr>
              <w:t>0</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en-US"/>
                <w14:textOutline>
                  <w14:noFill/>
                </w14:textOutline>
                <w14:textFill>
                  <w14:solidFill>
                    <w14:srgbClr w14:val="000000"/>
                  </w14:solidFill>
                </w14:textFill>
              </w:rPr>
              <w:t xml:space="preserve"> to 43.8</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superscript"/>
                <w:rtl w:val="0"/>
                <w:lang w:val="en-US"/>
                <w14:textOutline>
                  <w14:noFill/>
                </w14:textOutline>
                <w14:textFill>
                  <w14:solidFill>
                    <w14:srgbClr w14:val="000000"/>
                  </w14:solidFill>
                </w14:textFill>
              </w:rPr>
              <w:t>0</w:t>
            </w: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en-US"/>
                <w14:textOutline>
                  <w14:noFill/>
                </w14:textOutline>
                <w14:textFill>
                  <w14:solidFill>
                    <w14:srgbClr w14:val="000000"/>
                  </w14:solidFill>
                </w14:textFill>
              </w:rPr>
              <w:t xml:space="preserve"> post-operatively.</w:t>
            </w:r>
          </w:p>
        </w:tc>
      </w:tr>
      <w:tr>
        <w:tblPrEx>
          <w:shd w:val="clear" w:color="auto" w:fill="ced7e7"/>
        </w:tblPrEx>
        <w:trPr>
          <w:trHeight w:val="5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(b) Indicate number of participants with missing data for each variable of interest</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5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(c) Summarise follow-up time (eg, average and total amount)</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 to 8 years with average of 3 years</w:t>
            </w:r>
          </w:p>
        </w:tc>
      </w:tr>
      <w:tr>
        <w:tblPrEx>
          <w:shd w:val="clear" w:color="auto" w:fill="ced7e7"/>
        </w:tblPrEx>
        <w:trPr>
          <w:trHeight w:val="17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Outcome data</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15*</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Report numbers of outcome events or summary measures over time</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5 patients developed complications in group I but no neurological complications; 7 patients in group II with no neurological complication; 5 patients in group II with 2 having neurological complications and 8 patients in group IV with 5 developing neurological complications.</w:t>
            </w:r>
          </w:p>
        </w:tc>
      </w:tr>
      <w:tr>
        <w:tblPrEx>
          <w:shd w:val="clear" w:color="auto" w:fill="ced7e7"/>
        </w:tblPrEx>
        <w:trPr>
          <w:trHeight w:val="1493"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Main results</w:t>
            </w:r>
          </w:p>
        </w:tc>
        <w:tc>
          <w:tcPr>
            <w:tcW w:type="dxa" w:w="409"/>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16</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shd w:val="nil" w:color="auto" w:fill="auto"/>
                <w:rtl w:val="0"/>
                <w:lang w:val="en-US"/>
              </w:rPr>
              <w:t>a</w:t>
            </w:r>
            <w:r>
              <w:rPr>
                <w:sz w:val="20"/>
                <w:szCs w:val="20"/>
                <w:shd w:val="nil" w:color="auto" w:fill="auto"/>
                <w:rtl w:val="0"/>
                <w:lang w:val="en-US"/>
              </w:rPr>
              <w:t>) Give unadjusted estimates and, if applicable, confounder-adjusted estimates and their precision (eg, 95% confidence interval). Make clear which confounders were adjusted for and why they were included</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5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shd w:val="nil" w:color="auto" w:fill="auto"/>
                <w:rtl w:val="0"/>
                <w:lang w:val="en-US"/>
              </w:rPr>
              <w:t>b</w:t>
            </w:r>
            <w:r>
              <w:rPr>
                <w:sz w:val="20"/>
                <w:szCs w:val="20"/>
                <w:shd w:val="nil" w:color="auto" w:fill="auto"/>
                <w:rtl w:val="0"/>
                <w:lang w:val="en-US"/>
              </w:rPr>
              <w:t>) Report category boundaries when continuous variables were categorized</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89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409"/>
            <w:vMerge w:val="continue"/>
            <w:tcBorders>
              <w:top w:val="single" w:color="000000" w:sz="4" w:space="0" w:shadow="0" w:frame="0"/>
              <w:left w:val="nil"/>
              <w:bottom w:val="single" w:color="000000" w:sz="4" w:space="0" w:shadow="0" w:frame="0"/>
              <w:right w:val="nil"/>
            </w:tcBorders>
            <w:shd w:val="clear" w:color="auto" w:fill="auto"/>
          </w:tcP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w:t>
            </w:r>
            <w:r>
              <w:rPr>
                <w:i w:val="1"/>
                <w:iCs w:val="1"/>
                <w:sz w:val="20"/>
                <w:szCs w:val="20"/>
                <w:shd w:val="nil" w:color="auto" w:fill="auto"/>
                <w:rtl w:val="0"/>
                <w:lang w:val="en-US"/>
              </w:rPr>
              <w:t>c</w:t>
            </w:r>
            <w:r>
              <w:rPr>
                <w:sz w:val="20"/>
                <w:szCs w:val="20"/>
                <w:shd w:val="nil" w:color="auto" w:fill="auto"/>
                <w:rtl w:val="0"/>
                <w:lang w:val="en-US"/>
              </w:rPr>
              <w:t>) If relevant, consider translating estimates of relative risk into absolute risk for a meaningful time period</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8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Other analyses</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17</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Report other analyses done</w:t>
            </w:r>
            <w:r>
              <w:rPr>
                <w:sz w:val="20"/>
                <w:szCs w:val="20"/>
                <w:shd w:val="nil" w:color="auto" w:fill="auto"/>
                <w:rtl w:val="0"/>
                <w:lang w:val="en-US"/>
              </w:rPr>
              <w:t>—</w:t>
            </w:r>
            <w:r>
              <w:rPr>
                <w:sz w:val="20"/>
                <w:szCs w:val="20"/>
                <w:shd w:val="nil" w:color="auto" w:fill="auto"/>
                <w:rtl w:val="0"/>
                <w:lang w:val="en-US"/>
              </w:rPr>
              <w:t>eg analyses of subgroups and interactions, and sensitivity analyses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This is as recorded in table 2.</w:t>
            </w:r>
          </w:p>
        </w:tc>
      </w:tr>
      <w:tr>
        <w:tblPrEx>
          <w:shd w:val="clear" w:color="auto" w:fill="ced7e7"/>
        </w:tblPrEx>
        <w:trPr>
          <w:trHeight w:val="222" w:hRule="atLeast"/>
        </w:trPr>
        <w:tc>
          <w:tcPr>
            <w:tcW w:type="dxa" w:w="5612"/>
            <w:gridSpan w:val="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SubHead"/>
              <w:tabs>
                <w:tab w:val="left" w:pos="5400"/>
              </w:tabs>
            </w:pPr>
            <w:r>
              <w:rPr>
                <w:sz w:val="20"/>
                <w:szCs w:val="20"/>
                <w:shd w:val="nil" w:color="auto" w:fill="auto"/>
                <w:rtl w:val="0"/>
                <w:lang w:val="en-US"/>
              </w:rPr>
              <w:t>Discussion</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0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Key results</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18</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Summarise key results with reference to study objectives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Scoliosis was corrected to 74.9% in group I; 83.7% in group II; 83.1% in group III and 72.5% in group IV with loss of correction of 12.1% at long term follow up in group 4.</w:t>
            </w:r>
          </w:p>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Kyphosis was corrected to 84.0% in group I; 100% in group II; 86.7% in group III and 81.6% in group IV.</w:t>
            </w:r>
          </w:p>
        </w:tc>
      </w:tr>
      <w:tr>
        <w:tblPrEx>
          <w:shd w:val="clear" w:color="auto" w:fill="ced7e7"/>
        </w:tblPrEx>
        <w:trPr>
          <w:trHeight w:val="11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Limitations</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19</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Discuss limitations of the study, taking into account sources of potential bias or imprecision. Discuss both direction and magnitude of any potential bias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It is a retrospective study.</w:t>
            </w:r>
          </w:p>
        </w:tc>
      </w:tr>
      <w:tr>
        <w:tblPrEx>
          <w:shd w:val="clear" w:color="auto" w:fill="ced7e7"/>
        </w:tblPrEx>
        <w:trPr>
          <w:trHeight w:val="14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Interpretation</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20</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Give a cautious overall interpretation of results considering objectives, limitations, multiplicity of analyses, results from similar studies, and other relevant evidence</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left" w:pos="5400"/>
              </w:tabs>
              <w:suppressAutoHyphens w:val="0"/>
              <w:bidi w:val="0"/>
              <w:spacing w:before="0" w:after="0" w:line="300" w:lineRule="exact"/>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As patients grow older, the deformity increase in severity and this leads to increase in length of instrumentation, the time of surgery and blood loss and also the potentials for complications.</w:t>
            </w:r>
          </w:p>
        </w:tc>
      </w:tr>
      <w:tr>
        <w:tblPrEx>
          <w:shd w:val="clear" w:color="auto" w:fill="ced7e7"/>
        </w:tblPrEx>
        <w:trPr>
          <w:trHeight w:val="5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Generalisability</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21</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Discuss the generalisability (external validity) of the study results</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22" w:hRule="atLeast"/>
        </w:trPr>
        <w:tc>
          <w:tcPr>
            <w:tcW w:type="dxa" w:w="5612"/>
            <w:gridSpan w:val="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SubHead"/>
              <w:tabs>
                <w:tab w:val="left" w:pos="5400"/>
              </w:tabs>
            </w:pPr>
            <w:r>
              <w:rPr>
                <w:sz w:val="20"/>
                <w:szCs w:val="20"/>
                <w:shd w:val="nil" w:color="auto" w:fill="auto"/>
                <w:rtl w:val="0"/>
                <w:lang w:val="en-US"/>
              </w:rPr>
              <w:t>Other information</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119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Funding</w:t>
            </w:r>
          </w:p>
        </w:tc>
        <w:tc>
          <w:tcPr>
            <w:tcW w:type="dxa" w:w="40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shd w:val="nil" w:color="auto" w:fill="auto"/>
                <w:rtl w:val="0"/>
                <w:lang w:val="en-US"/>
              </w:rPr>
              <w:t>22</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shd w:val="nil" w:color="auto" w:fill="auto"/>
                <w:rtl w:val="0"/>
                <w:lang w:val="en-US"/>
              </w:rPr>
              <w:t>Give the source of funding and the role of the funders for the present study and, if applicable, for the original study on which the present article is based</w:t>
            </w:r>
          </w:p>
        </w:tc>
        <w:tc>
          <w:tcPr>
            <w:tcW w:type="dxa" w:w="399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bl>
    <w:p>
      <w:pPr>
        <w:pStyle w:val="TableTitle"/>
        <w:widowControl w:val="0"/>
        <w:spacing w:line="240" w:lineRule="auto"/>
      </w:pPr>
    </w:p>
    <w:p>
      <w:pPr>
        <w:pStyle w:val="TableNote"/>
        <w:tabs>
          <w:tab w:val="left" w:pos="5400"/>
        </w:tabs>
        <w:rPr>
          <w:sz w:val="20"/>
          <w:szCs w:val="20"/>
        </w:rPr>
      </w:pPr>
    </w:p>
    <w:p>
      <w:pPr>
        <w:pStyle w:val="TableNote"/>
        <w:tabs>
          <w:tab w:val="left" w:pos="5400"/>
        </w:tabs>
        <w:rPr>
          <w:sz w:val="20"/>
          <w:szCs w:val="20"/>
        </w:rPr>
      </w:pPr>
      <w:r>
        <w:rPr>
          <w:sz w:val="20"/>
          <w:szCs w:val="20"/>
          <w:rtl w:val="0"/>
          <w:lang w:val="en-US"/>
        </w:rPr>
        <w:t>*Give information separately for exposed and unexposed groups.</w:t>
      </w:r>
    </w:p>
    <w:p>
      <w:pPr>
        <w:pStyle w:val="TableNote"/>
        <w:tabs>
          <w:tab w:val="left" w:pos="5400"/>
        </w:tabs>
        <w:rPr>
          <w:sz w:val="20"/>
          <w:szCs w:val="20"/>
        </w:rPr>
      </w:pPr>
    </w:p>
    <w:p>
      <w:pPr>
        <w:pStyle w:val="TableNote"/>
        <w:tabs>
          <w:tab w:val="left" w:pos="5400"/>
        </w:tabs>
      </w:pPr>
      <w:r>
        <w:rPr>
          <w:b w:val="1"/>
          <w:bCs w:val="1"/>
          <w:sz w:val="20"/>
          <w:szCs w:val="20"/>
          <w:rtl w:val="0"/>
          <w:lang w:val="en-US"/>
        </w:rPr>
        <w:t>Note:</w:t>
      </w:r>
      <w:r>
        <w:rPr>
          <w:sz w:val="20"/>
          <w:szCs w:val="20"/>
          <w:rtl w:val="0"/>
          <w:lang w:val="en-US"/>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t>
      </w:r>
      <w:r>
        <w:rPr>
          <w:outline w:val="0"/>
          <w:color w:val="000000"/>
          <w:sz w:val="20"/>
          <w:szCs w:val="20"/>
          <w:u w:color="000000"/>
          <w:rtl w:val="0"/>
          <w:lang w:val="en-US"/>
          <w14:textFill>
            <w14:solidFill>
              <w14:srgbClr w14:val="000000"/>
            </w14:solidFill>
          </w14:textFill>
        </w:rPr>
        <w:t>www.strobe-statement.org</w:t>
      </w:r>
      <w:r>
        <w:rPr>
          <w:sz w:val="20"/>
          <w:szCs w:val="20"/>
          <w:rtl w:val="0"/>
          <w:lang w:val="en-US"/>
        </w:rPr>
        <w:t>.</w:t>
      </w:r>
    </w:p>
    <w:sectPr>
      <w:headerReference w:type="default" r:id="rId4"/>
      <w:footerReference w:type="default" r:id="rId5"/>
      <w:pgSz w:w="11900" w:h="16840" w:orient="portrait"/>
      <w:pgMar w:top="899" w:right="1134" w:bottom="899" w:left="1134"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ußzeile"/>
      <w:jc w:val="center"/>
    </w:pPr>
    <w:r>
      <w:rPr>
        <w:rtl w:val="0"/>
      </w:rPr>
      <w:fldChar w:fldCharType="begin" w:fldLock="0"/>
    </w:r>
    <w:r>
      <w:rPr>
        <w:rtl w:val="0"/>
      </w:rPr>
      <w:instrText xml:space="preserve"> PAGE </w:instrText>
    </w:r>
    <w:r>
      <w:rPr>
        <w:rtl w:val="0"/>
      </w:rPr>
      <w:fldChar w:fldCharType="separate" w:fldLock="0"/>
    </w:r>
    <w:r>
      <w:rPr>
        <w:rtl w:val="0"/>
      </w:rPr>
    </w:r>
    <w:r>
      <w:rPr>
        <w:rtl w:val="0"/>
      </w:rPr>
      <w:fldChar w:fldCharType="end" w:fldLock="0"/>
    </w: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ußzeile">
    <w:name w:val="Fußzeile"/>
    <w:next w:val="Fußzeile"/>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paragraph" w:styleId="TableTitle">
    <w:name w:val="TableTitle"/>
    <w:next w:val="TableTitle"/>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TableHeader">
    <w:name w:val="TableHeader"/>
    <w:next w:val="TableHeader"/>
    <w:pPr>
      <w:keepNext w:val="0"/>
      <w:keepLines w:val="0"/>
      <w:pageBreakBefore w:val="0"/>
      <w:widowControl w:val="1"/>
      <w:shd w:val="clear" w:color="auto" w:fill="auto"/>
      <w:suppressAutoHyphens w:val="0"/>
      <w:bidi w:val="0"/>
      <w:spacing w:before="120" w:after="0" w:line="240" w:lineRule="auto"/>
      <w:ind w:left="0" w:right="0" w:firstLine="0"/>
      <w:jc w:val="left"/>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Standard">
    <w:name w:val="Standard"/>
    <w:next w:val="Standard"/>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TableSubHead">
    <w:name w:val="TableSubHead"/>
    <w:next w:val="TableSubHead"/>
    <w:pPr>
      <w:keepNext w:val="0"/>
      <w:keepLines w:val="0"/>
      <w:pageBreakBefore w:val="0"/>
      <w:widowControl w:val="1"/>
      <w:shd w:val="clear" w:color="auto" w:fill="auto"/>
      <w:suppressAutoHyphens w:val="0"/>
      <w:bidi w:val="0"/>
      <w:spacing w:before="120" w:after="0" w:line="240" w:lineRule="auto"/>
      <w:ind w:left="0" w:right="0" w:firstLine="0"/>
      <w:jc w:val="left"/>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TableNote">
    <w:name w:val="TableNote"/>
    <w:next w:val="TableNote"/>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