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0DB5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rFonts w:ascii="Arial" w:hAnsi="Arial" w:cs="Arial"/>
          <w:b/>
          <w:color w:val="000000"/>
          <w:sz w:val="24"/>
        </w:rPr>
        <w:t>Table 1</w:t>
      </w:r>
      <w:r w:rsidRPr="00357853">
        <w:rPr>
          <w:color w:val="000000"/>
          <w:sz w:val="24"/>
        </w:rPr>
        <w:t xml:space="preserve"> Participant characteristics</w:t>
      </w:r>
    </w:p>
    <w:p w14:paraId="11CBD4C3" w14:textId="4DC143AB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noProof/>
          <w:color w:val="000000"/>
        </w:rPr>
        <w:drawing>
          <wp:inline distT="0" distB="0" distL="0" distR="0" wp14:anchorId="6658775D" wp14:editId="30BC9588">
            <wp:extent cx="5390515" cy="131826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07FE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 xml:space="preserve">MCI </w:t>
      </w:r>
      <w:r w:rsidRPr="00357853">
        <w:rPr>
          <w:color w:val="000000"/>
          <w:sz w:val="24"/>
        </w:rPr>
        <w:t>Mild cognitive impairment</w:t>
      </w:r>
    </w:p>
    <w:p w14:paraId="56757C3B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AD</w:t>
      </w:r>
      <w:r w:rsidRPr="00357853">
        <w:rPr>
          <w:color w:val="000000"/>
          <w:sz w:val="24"/>
        </w:rPr>
        <w:t xml:space="preserve"> Alzheimer’s disease</w:t>
      </w:r>
    </w:p>
    <w:p w14:paraId="742BBEEB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MMSE</w:t>
      </w:r>
      <w:r w:rsidRPr="00357853">
        <w:rPr>
          <w:color w:val="000000"/>
          <w:sz w:val="24"/>
        </w:rPr>
        <w:t xml:space="preserve"> Mini-mental state examination score</w:t>
      </w:r>
    </w:p>
    <w:p w14:paraId="4D483542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MoCA-J</w:t>
      </w:r>
      <w:r w:rsidRPr="00357853">
        <w:rPr>
          <w:color w:val="000000"/>
          <w:sz w:val="24"/>
        </w:rPr>
        <w:t xml:space="preserve"> Montreal Cognitive Assessment Japanese version</w:t>
      </w:r>
    </w:p>
    <w:p w14:paraId="662FF06D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i/>
          <w:color w:val="000000"/>
          <w:sz w:val="24"/>
        </w:rPr>
        <w:t>** p</w:t>
      </w:r>
      <w:r w:rsidRPr="00357853">
        <w:rPr>
          <w:color w:val="000000"/>
          <w:sz w:val="24"/>
        </w:rPr>
        <w:t xml:space="preserve">&lt;0.01, </w:t>
      </w:r>
      <w:r w:rsidRPr="00357853">
        <w:rPr>
          <w:i/>
          <w:color w:val="000000"/>
          <w:sz w:val="24"/>
        </w:rPr>
        <w:t>ns</w:t>
      </w:r>
      <w:r w:rsidRPr="00357853">
        <w:rPr>
          <w:color w:val="000000"/>
          <w:sz w:val="24"/>
        </w:rPr>
        <w:t xml:space="preserve"> not significant</w:t>
      </w:r>
    </w:p>
    <w:p w14:paraId="5827826D" w14:textId="70B46089" w:rsidR="00BF5A85" w:rsidRDefault="00BF5A85">
      <w:pPr>
        <w:widowControl/>
        <w:spacing w:after="160" w:line="259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7EC380F6" w14:textId="77777777" w:rsidR="00BF5A85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rFonts w:ascii="Arial" w:hAnsi="Arial" w:cs="Arial"/>
          <w:b/>
          <w:color w:val="000000"/>
          <w:sz w:val="24"/>
        </w:rPr>
        <w:lastRenderedPageBreak/>
        <w:t>Table 2</w:t>
      </w:r>
      <w:r w:rsidRPr="00357853">
        <w:rPr>
          <w:color w:val="000000"/>
          <w:sz w:val="24"/>
        </w:rPr>
        <w:t xml:space="preserve"> Comparison</w:t>
      </w:r>
      <w:r w:rsidRPr="00357853">
        <w:rPr>
          <w:rFonts w:hint="eastAsia"/>
          <w:color w:val="000000"/>
          <w:sz w:val="24"/>
        </w:rPr>
        <w:t>s</w:t>
      </w:r>
      <w:r w:rsidRPr="00357853">
        <w:rPr>
          <w:color w:val="000000"/>
          <w:sz w:val="24"/>
        </w:rPr>
        <w:t xml:space="preserve"> of Z-scores with and without masking procedures and atrophy correction rate at each ROI for cognitively normal patients (n=15). </w:t>
      </w:r>
    </w:p>
    <w:p w14:paraId="2D3756C1" w14:textId="57148346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566D4B">
        <w:rPr>
          <w:noProof/>
        </w:rPr>
        <w:drawing>
          <wp:inline distT="0" distB="0" distL="0" distR="0" wp14:anchorId="6AE8242B" wp14:editId="496C3405">
            <wp:extent cx="5401310" cy="432752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E77B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color w:val="000000"/>
          <w:sz w:val="24"/>
        </w:rPr>
        <w:t xml:space="preserve">Mean (SD), atrophy correction rate (%) and its coefficient of variation (CV), and p-values are shown. </w:t>
      </w:r>
    </w:p>
    <w:p w14:paraId="2D482A75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Mask</w:t>
      </w:r>
      <w:r w:rsidRPr="00357853">
        <w:rPr>
          <w:rFonts w:hint="eastAsia"/>
          <w:i/>
          <w:color w:val="000000"/>
          <w:sz w:val="24"/>
        </w:rPr>
        <w:t xml:space="preserve"> </w:t>
      </w:r>
      <w:r w:rsidRPr="00357853">
        <w:rPr>
          <w:i/>
          <w:color w:val="000000"/>
          <w:sz w:val="24"/>
        </w:rPr>
        <w:t>(-)</w:t>
      </w:r>
      <w:r w:rsidRPr="00357853">
        <w:rPr>
          <w:color w:val="000000"/>
          <w:sz w:val="24"/>
        </w:rPr>
        <w:t xml:space="preserve"> without the masking procedure</w:t>
      </w:r>
    </w:p>
    <w:p w14:paraId="44919D00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Mask</w:t>
      </w:r>
      <w:r w:rsidRPr="00357853">
        <w:rPr>
          <w:rFonts w:hint="eastAsia"/>
          <w:i/>
          <w:color w:val="000000"/>
          <w:sz w:val="24"/>
        </w:rPr>
        <w:t xml:space="preserve"> </w:t>
      </w:r>
      <w:r w:rsidRPr="00357853">
        <w:rPr>
          <w:i/>
          <w:color w:val="000000"/>
          <w:sz w:val="24"/>
        </w:rPr>
        <w:t>(+)</w:t>
      </w:r>
      <w:r w:rsidRPr="00357853">
        <w:rPr>
          <w:color w:val="000000"/>
          <w:sz w:val="24"/>
        </w:rPr>
        <w:t xml:space="preserve"> with the masking procedure</w:t>
      </w:r>
    </w:p>
    <w:p w14:paraId="2140E251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BA</w:t>
      </w:r>
      <w:r w:rsidRPr="00357853">
        <w:rPr>
          <w:color w:val="000000"/>
          <w:sz w:val="24"/>
        </w:rPr>
        <w:t xml:space="preserve"> Brodmann area</w:t>
      </w:r>
    </w:p>
    <w:p w14:paraId="513704AF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Five dementia- related regions</w:t>
      </w:r>
      <w:r w:rsidRPr="00357853">
        <w:rPr>
          <w:color w:val="000000"/>
          <w:sz w:val="24"/>
        </w:rPr>
        <w:t xml:space="preserve"> the superior parietal lobule, the angular gyrus, the supramarginal gyrus, the precuneus and the posterior cingulate cortex.</w:t>
      </w:r>
    </w:p>
    <w:p w14:paraId="46BB7D73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&lt;0.05, **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&lt;0.01, </w:t>
      </w:r>
      <w:r w:rsidRPr="00357853">
        <w:rPr>
          <w:i/>
          <w:color w:val="000000"/>
          <w:sz w:val="24"/>
        </w:rPr>
        <w:t>ns</w:t>
      </w:r>
      <w:r w:rsidRPr="00357853">
        <w:rPr>
          <w:color w:val="000000"/>
          <w:sz w:val="24"/>
        </w:rPr>
        <w:t xml:space="preserve"> not significant</w:t>
      </w:r>
    </w:p>
    <w:p w14:paraId="21C87062" w14:textId="2D2B7E53" w:rsidR="00BF5A85" w:rsidRDefault="00BF5A85">
      <w:pPr>
        <w:widowControl/>
        <w:spacing w:after="160" w:line="259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789A0619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</w:p>
    <w:p w14:paraId="218C1DA5" w14:textId="77777777" w:rsidR="00BF5A85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rFonts w:ascii="Arial" w:hAnsi="Arial" w:cs="Arial"/>
          <w:b/>
          <w:color w:val="000000"/>
          <w:sz w:val="24"/>
        </w:rPr>
        <w:t>Table 3</w:t>
      </w:r>
      <w:r w:rsidRPr="00357853">
        <w:rPr>
          <w:color w:val="000000"/>
          <w:sz w:val="24"/>
        </w:rPr>
        <w:t xml:space="preserve"> Comparison</w:t>
      </w:r>
      <w:r w:rsidRPr="00357853">
        <w:rPr>
          <w:rFonts w:hint="eastAsia"/>
          <w:color w:val="000000"/>
          <w:sz w:val="24"/>
        </w:rPr>
        <w:t>s</w:t>
      </w:r>
      <w:r w:rsidRPr="00357853">
        <w:rPr>
          <w:color w:val="000000"/>
          <w:sz w:val="24"/>
        </w:rPr>
        <w:t xml:space="preserve"> of Z-scores with and without masking procedures and atrophy correction rate at each ROI for patients with MCI (n=40). </w:t>
      </w:r>
    </w:p>
    <w:p w14:paraId="175A05B5" w14:textId="23AD650B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566D4B">
        <w:rPr>
          <w:noProof/>
        </w:rPr>
        <w:drawing>
          <wp:inline distT="0" distB="0" distL="0" distR="0" wp14:anchorId="66C06959" wp14:editId="281AB563">
            <wp:extent cx="5401310" cy="432752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9E28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Mean (SD), atrophy correction rate (%) and its coefficient of variation (CV), and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>-values are shown.</w:t>
      </w:r>
    </w:p>
    <w:p w14:paraId="67556794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(-)</w:t>
      </w:r>
      <w:r w:rsidRPr="00357853">
        <w:rPr>
          <w:rFonts w:eastAsia="HGMaruGothicMPRO"/>
          <w:color w:val="000000"/>
          <w:sz w:val="24"/>
        </w:rPr>
        <w:t xml:space="preserve"> without the masking procedure</w:t>
      </w:r>
    </w:p>
    <w:p w14:paraId="52738D21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(+)</w:t>
      </w:r>
      <w:r w:rsidRPr="00357853">
        <w:rPr>
          <w:rFonts w:eastAsia="HGMaruGothicMPRO"/>
          <w:color w:val="000000"/>
          <w:sz w:val="24"/>
        </w:rPr>
        <w:t xml:space="preserve"> with the masking procedure</w:t>
      </w:r>
    </w:p>
    <w:p w14:paraId="35FA0833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  <w:shd w:val="clear" w:color="auto" w:fill="FFFFFF"/>
        </w:rPr>
      </w:pPr>
      <w:r w:rsidRPr="00357853">
        <w:rPr>
          <w:rFonts w:eastAsia="HGMaruGothicMPRO"/>
          <w:i/>
          <w:color w:val="000000"/>
          <w:sz w:val="24"/>
        </w:rPr>
        <w:t>BA</w:t>
      </w:r>
      <w:r w:rsidRPr="00357853">
        <w:rPr>
          <w:rFonts w:eastAsia="HGMaruGothicMPRO"/>
          <w:color w:val="000000"/>
          <w:sz w:val="24"/>
        </w:rPr>
        <w:t xml:space="preserve"> </w:t>
      </w:r>
      <w:r w:rsidRPr="00357853">
        <w:rPr>
          <w:color w:val="000000"/>
          <w:sz w:val="24"/>
          <w:shd w:val="clear" w:color="auto" w:fill="FFFFFF"/>
        </w:rPr>
        <w:t>Brodmann area</w:t>
      </w:r>
    </w:p>
    <w:p w14:paraId="541964DE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&lt;0.05, **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&lt;0.01, </w:t>
      </w:r>
      <w:r w:rsidRPr="00357853">
        <w:rPr>
          <w:i/>
          <w:color w:val="000000"/>
          <w:sz w:val="24"/>
        </w:rPr>
        <w:t>ns</w:t>
      </w:r>
      <w:r w:rsidRPr="00357853">
        <w:rPr>
          <w:color w:val="000000"/>
          <w:sz w:val="24"/>
        </w:rPr>
        <w:t xml:space="preserve"> not significant</w:t>
      </w:r>
      <w:r w:rsidRPr="00357853">
        <w:rPr>
          <w:rFonts w:eastAsia="HGMaruGothicMPRO"/>
          <w:color w:val="000000"/>
          <w:sz w:val="24"/>
        </w:rPr>
        <w:t xml:space="preserve"> </w:t>
      </w:r>
    </w:p>
    <w:p w14:paraId="6D3F7868" w14:textId="47E8E604" w:rsidR="00BF5A85" w:rsidRDefault="00BF5A85">
      <w:pPr>
        <w:widowControl/>
        <w:spacing w:after="160" w:line="259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4CCD07E3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</w:p>
    <w:p w14:paraId="36FB0CDE" w14:textId="77777777" w:rsidR="00BF5A85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rFonts w:ascii="Arial" w:hAnsi="Arial" w:cs="Arial"/>
          <w:b/>
          <w:color w:val="000000"/>
          <w:sz w:val="24"/>
        </w:rPr>
        <w:t>Table 4</w:t>
      </w:r>
      <w:r w:rsidRPr="00357853">
        <w:rPr>
          <w:color w:val="000000"/>
          <w:sz w:val="24"/>
        </w:rPr>
        <w:t xml:space="preserve"> Comparison</w:t>
      </w:r>
      <w:r w:rsidRPr="00357853">
        <w:rPr>
          <w:rFonts w:hint="eastAsia"/>
          <w:color w:val="000000"/>
          <w:sz w:val="24"/>
        </w:rPr>
        <w:t>s</w:t>
      </w:r>
      <w:r w:rsidRPr="00357853">
        <w:rPr>
          <w:color w:val="000000"/>
          <w:sz w:val="24"/>
        </w:rPr>
        <w:t xml:space="preserve"> of Z-scores with and without masking procedures and atrophy correction rate at each ROI for patients with AD (n=16).</w:t>
      </w:r>
    </w:p>
    <w:p w14:paraId="58296774" w14:textId="05958621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566D4B">
        <w:rPr>
          <w:noProof/>
        </w:rPr>
        <w:drawing>
          <wp:inline distT="0" distB="0" distL="0" distR="0" wp14:anchorId="7E96728A" wp14:editId="55B46BB9">
            <wp:extent cx="5401310" cy="432752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BFEE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Mean (SD), atrophy correction rate (%) and its coefficient of variation (CV), and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>-values are shown.</w:t>
      </w:r>
    </w:p>
    <w:p w14:paraId="1839F1CB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(-)</w:t>
      </w:r>
      <w:r w:rsidRPr="00357853">
        <w:rPr>
          <w:rFonts w:eastAsia="HGMaruGothicMPRO"/>
          <w:color w:val="000000"/>
          <w:sz w:val="24"/>
        </w:rPr>
        <w:t xml:space="preserve"> without the masking procedure</w:t>
      </w:r>
    </w:p>
    <w:p w14:paraId="01FDB48B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(+)</w:t>
      </w:r>
      <w:r w:rsidRPr="00357853">
        <w:rPr>
          <w:rFonts w:eastAsia="HGMaruGothicMPRO"/>
          <w:color w:val="000000"/>
          <w:sz w:val="24"/>
        </w:rPr>
        <w:t xml:space="preserve"> with the masking procedure</w:t>
      </w:r>
    </w:p>
    <w:p w14:paraId="7D03EA05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  <w:shd w:val="clear" w:color="auto" w:fill="FFFFFF"/>
        </w:rPr>
      </w:pPr>
      <w:r w:rsidRPr="00357853">
        <w:rPr>
          <w:rFonts w:eastAsia="HGMaruGothicMPRO"/>
          <w:i/>
          <w:color w:val="000000"/>
          <w:sz w:val="24"/>
        </w:rPr>
        <w:t>BA</w:t>
      </w:r>
      <w:r w:rsidRPr="00357853">
        <w:rPr>
          <w:rFonts w:eastAsia="HGMaruGothicMPRO"/>
          <w:color w:val="000000"/>
          <w:sz w:val="24"/>
        </w:rPr>
        <w:t xml:space="preserve"> </w:t>
      </w:r>
      <w:r w:rsidRPr="00357853">
        <w:rPr>
          <w:color w:val="000000"/>
          <w:sz w:val="24"/>
          <w:shd w:val="clear" w:color="auto" w:fill="FFFFFF"/>
        </w:rPr>
        <w:t>Brodmann area</w:t>
      </w:r>
    </w:p>
    <w:p w14:paraId="1A35C47F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&lt;0.05, **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&lt;0.01, </w:t>
      </w:r>
      <w:r w:rsidRPr="00357853">
        <w:rPr>
          <w:i/>
          <w:color w:val="000000"/>
          <w:sz w:val="24"/>
        </w:rPr>
        <w:t>ns</w:t>
      </w:r>
      <w:r w:rsidRPr="00357853">
        <w:rPr>
          <w:color w:val="000000"/>
          <w:sz w:val="24"/>
        </w:rPr>
        <w:t xml:space="preserve"> not significant</w:t>
      </w:r>
      <w:r w:rsidRPr="00357853">
        <w:rPr>
          <w:rFonts w:eastAsia="HGMaruGothicMPRO"/>
          <w:color w:val="000000"/>
          <w:sz w:val="24"/>
        </w:rPr>
        <w:t xml:space="preserve"> </w:t>
      </w:r>
    </w:p>
    <w:p w14:paraId="1BBFFE4D" w14:textId="0A4DD8FB" w:rsidR="00BF5A85" w:rsidRDefault="00BF5A85">
      <w:pPr>
        <w:widowControl/>
        <w:spacing w:after="160" w:line="259" w:lineRule="auto"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6789D133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</w:p>
    <w:p w14:paraId="2F8B925C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rFonts w:ascii="Arial" w:hAnsi="Arial" w:cs="Arial"/>
          <w:b/>
          <w:color w:val="000000"/>
          <w:sz w:val="24"/>
        </w:rPr>
        <w:t>Table 5</w:t>
      </w:r>
      <w:r w:rsidRPr="00357853">
        <w:rPr>
          <w:rFonts w:hint="eastAsia"/>
          <w:color w:val="000000"/>
          <w:sz w:val="24"/>
        </w:rPr>
        <w:t xml:space="preserve"> Summary of mean Z-scores and atrophy correction rates for the five dementia-related regions from Tables 2 to 4.</w:t>
      </w:r>
    </w:p>
    <w:p w14:paraId="187AAAB7" w14:textId="108B61D4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noProof/>
          <w:color w:val="000000"/>
        </w:rPr>
        <w:drawing>
          <wp:inline distT="0" distB="0" distL="0" distR="0" wp14:anchorId="6CB517F5" wp14:editId="0798EB66">
            <wp:extent cx="5401310" cy="74422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F969" w14:textId="77777777" w:rsidR="00BF5A85" w:rsidRPr="00357853" w:rsidRDefault="00BF5A85" w:rsidP="00BF5A85">
      <w:pPr>
        <w:spacing w:line="480" w:lineRule="auto"/>
        <w:jc w:val="left"/>
        <w:rPr>
          <w:rFonts w:hint="eastAsia"/>
          <w:color w:val="000000"/>
          <w:sz w:val="24"/>
        </w:rPr>
      </w:pPr>
      <w:r w:rsidRPr="00357853">
        <w:rPr>
          <w:color w:val="000000"/>
          <w:sz w:val="24"/>
        </w:rPr>
        <w:t xml:space="preserve">Mean (SD), </w:t>
      </w:r>
      <w:r w:rsidRPr="00357853">
        <w:rPr>
          <w:rFonts w:eastAsia="HGMaruGothicMPRO"/>
          <w:color w:val="000000"/>
          <w:sz w:val="24"/>
        </w:rPr>
        <w:t>atrophy</w:t>
      </w:r>
      <w:r w:rsidRPr="00357853">
        <w:rPr>
          <w:color w:val="000000"/>
          <w:sz w:val="24"/>
        </w:rPr>
        <w:t xml:space="preserve"> correction rate (%) and </w:t>
      </w:r>
      <w:r w:rsidRPr="00357853">
        <w:rPr>
          <w:i/>
          <w:color w:val="000000"/>
          <w:sz w:val="24"/>
        </w:rPr>
        <w:t>p</w:t>
      </w:r>
      <w:r w:rsidRPr="00357853">
        <w:rPr>
          <w:color w:val="000000"/>
          <w:sz w:val="24"/>
        </w:rPr>
        <w:t>-values are shown.</w:t>
      </w:r>
      <w:r w:rsidRPr="00357853">
        <w:rPr>
          <w:rFonts w:hint="eastAsia"/>
          <w:color w:val="000000"/>
          <w:sz w:val="24"/>
        </w:rPr>
        <w:t xml:space="preserve"> </w:t>
      </w:r>
    </w:p>
    <w:p w14:paraId="0EB3FD33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smartTag w:uri="urn:schemas-microsoft-com:office:smarttags" w:element="place">
        <w:smartTag w:uri="urn:schemas-microsoft-com:office:smarttags" w:element="City">
          <w:r w:rsidRPr="00357853">
            <w:rPr>
              <w:i/>
              <w:color w:val="000000"/>
              <w:sz w:val="24"/>
            </w:rPr>
            <w:t>Normal</w:t>
          </w:r>
        </w:smartTag>
      </w:smartTag>
      <w:r w:rsidRPr="00357853">
        <w:rPr>
          <w:color w:val="000000"/>
          <w:sz w:val="24"/>
        </w:rPr>
        <w:t xml:space="preserve"> cognitively normal</w:t>
      </w:r>
    </w:p>
    <w:p w14:paraId="2A054F04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MCI</w:t>
      </w:r>
      <w:r w:rsidRPr="00357853">
        <w:rPr>
          <w:color w:val="000000"/>
          <w:sz w:val="24"/>
        </w:rPr>
        <w:t xml:space="preserve"> Mild cognitive impairment</w:t>
      </w:r>
    </w:p>
    <w:p w14:paraId="28B51CDA" w14:textId="77777777" w:rsidR="00BF5A85" w:rsidRPr="00357853" w:rsidRDefault="00BF5A85" w:rsidP="00BF5A85">
      <w:pPr>
        <w:spacing w:line="480" w:lineRule="auto"/>
        <w:jc w:val="left"/>
        <w:rPr>
          <w:color w:val="000000"/>
          <w:sz w:val="24"/>
        </w:rPr>
      </w:pPr>
      <w:r w:rsidRPr="00357853">
        <w:rPr>
          <w:i/>
          <w:color w:val="000000"/>
          <w:sz w:val="24"/>
        </w:rPr>
        <w:t>AD</w:t>
      </w:r>
      <w:r w:rsidRPr="00357853">
        <w:rPr>
          <w:color w:val="000000"/>
          <w:sz w:val="24"/>
        </w:rPr>
        <w:t xml:space="preserve"> Alzheimer’s disease</w:t>
      </w:r>
    </w:p>
    <w:p w14:paraId="4720AD36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(-)</w:t>
      </w:r>
      <w:r w:rsidRPr="00357853">
        <w:rPr>
          <w:rFonts w:eastAsia="HGMaruGothicMPRO"/>
          <w:color w:val="000000"/>
          <w:sz w:val="24"/>
        </w:rPr>
        <w:t xml:space="preserve"> without the masking procedure</w:t>
      </w:r>
    </w:p>
    <w:p w14:paraId="4BA1DE89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i/>
          <w:color w:val="000000"/>
          <w:sz w:val="24"/>
        </w:rPr>
        <w:t>Mask (+)</w:t>
      </w:r>
      <w:r w:rsidRPr="00357853">
        <w:rPr>
          <w:rFonts w:eastAsia="HGMaruGothicMPRO"/>
          <w:color w:val="000000"/>
          <w:sz w:val="24"/>
        </w:rPr>
        <w:t xml:space="preserve"> with the masking procedure</w:t>
      </w:r>
    </w:p>
    <w:p w14:paraId="1BE31985" w14:textId="77777777" w:rsidR="00BF5A85" w:rsidRPr="00357853" w:rsidRDefault="00BF5A85" w:rsidP="00BF5A85">
      <w:pPr>
        <w:spacing w:line="480" w:lineRule="auto"/>
        <w:jc w:val="left"/>
        <w:rPr>
          <w:rFonts w:eastAsia="HGMaruGothicMPRO"/>
          <w:color w:val="000000"/>
          <w:sz w:val="24"/>
        </w:rPr>
      </w:pPr>
      <w:r w:rsidRPr="00357853">
        <w:rPr>
          <w:rFonts w:eastAsia="HGMaruGothicMPRO"/>
          <w:color w:val="000000"/>
          <w:sz w:val="24"/>
        </w:rPr>
        <w:t xml:space="preserve">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&lt;0.05, ** </w:t>
      </w:r>
      <w:r w:rsidRPr="00357853">
        <w:rPr>
          <w:rFonts w:eastAsia="HGMaruGothicMPRO"/>
          <w:i/>
          <w:color w:val="000000"/>
          <w:sz w:val="24"/>
        </w:rPr>
        <w:t>p</w:t>
      </w:r>
      <w:r w:rsidRPr="00357853">
        <w:rPr>
          <w:rFonts w:eastAsia="HGMaruGothicMPRO"/>
          <w:color w:val="000000"/>
          <w:sz w:val="24"/>
        </w:rPr>
        <w:t xml:space="preserve">&lt;0.01, </w:t>
      </w:r>
      <w:r w:rsidRPr="00357853">
        <w:rPr>
          <w:i/>
          <w:color w:val="000000"/>
          <w:sz w:val="24"/>
        </w:rPr>
        <w:t>ns</w:t>
      </w:r>
      <w:r w:rsidRPr="00357853">
        <w:rPr>
          <w:color w:val="000000"/>
          <w:sz w:val="24"/>
        </w:rPr>
        <w:t xml:space="preserve"> not significant</w:t>
      </w:r>
    </w:p>
    <w:p w14:paraId="7256BE6F" w14:textId="77777777" w:rsidR="00BF5A85" w:rsidRDefault="00BF5A85" w:rsidP="00BF5A85">
      <w:pPr>
        <w:spacing w:line="480" w:lineRule="auto"/>
        <w:ind w:left="410" w:hangingChars="171" w:hanging="410"/>
        <w:jc w:val="left"/>
        <w:rPr>
          <w:rFonts w:eastAsia="HGMaruGothicMPRO" w:hint="eastAsia"/>
          <w:color w:val="000000"/>
          <w:sz w:val="24"/>
        </w:rPr>
      </w:pPr>
    </w:p>
    <w:p w14:paraId="04D48E3B" w14:textId="77777777" w:rsidR="00BF5A85" w:rsidRDefault="00BF5A85" w:rsidP="00BF5A85">
      <w:pPr>
        <w:spacing w:line="480" w:lineRule="auto"/>
        <w:ind w:left="410" w:hangingChars="171" w:hanging="410"/>
        <w:jc w:val="left"/>
        <w:rPr>
          <w:rFonts w:eastAsia="HGMaruGothicMPRO" w:hint="eastAsia"/>
          <w:color w:val="000000"/>
          <w:sz w:val="24"/>
        </w:rPr>
      </w:pPr>
    </w:p>
    <w:p w14:paraId="5AE8E65E" w14:textId="77777777" w:rsidR="00D65492" w:rsidRDefault="00D65492"/>
    <w:sectPr w:rsidR="00D65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85"/>
    <w:rsid w:val="00BF5A85"/>
    <w:rsid w:val="00D6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05F61BC"/>
  <w15:chartTrackingRefBased/>
  <w15:docId w15:val="{173F4121-7F8A-43C4-8ABA-5D976342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A85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283</Words>
  <Characters>1618</Characters>
  <Application>Microsoft Office Word</Application>
  <DocSecurity>0</DocSecurity>
  <Lines>13</Lines>
  <Paragraphs>3</Paragraphs>
  <ScaleCrop>false</ScaleCrop>
  <Company>Springer Nature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2023-06-23T01:17:00Z</dcterms:created>
  <dcterms:modified xsi:type="dcterms:W3CDTF">2023-06-23T01:18:00Z</dcterms:modified>
</cp:coreProperties>
</file>