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5F59B" w14:textId="77777777" w:rsidR="009D6351" w:rsidRDefault="009D6351" w:rsidP="009D63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1960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6F2C130C" w14:textId="77777777" w:rsidR="009D6351" w:rsidRPr="00C3428C" w:rsidRDefault="009D6351" w:rsidP="009D6351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C3428C">
        <w:rPr>
          <w:rFonts w:ascii="Times New Roman" w:hAnsi="Times New Roman" w:cs="Times New Roman"/>
          <w:sz w:val="24"/>
          <w:szCs w:val="24"/>
        </w:rPr>
        <w:t>Optical quality organic single crystal was grown by solution growth technique.</w:t>
      </w:r>
    </w:p>
    <w:p w14:paraId="08E3A81A" w14:textId="77777777" w:rsidR="009D6351" w:rsidRDefault="009D6351" w:rsidP="009D6351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C3428C">
        <w:rPr>
          <w:rFonts w:ascii="Times New Roman" w:hAnsi="Times New Roman" w:cs="Times New Roman"/>
          <w:sz w:val="24"/>
          <w:szCs w:val="24"/>
        </w:rPr>
        <w:t>BGA crystallizes in a monoclinic system with P2</w:t>
      </w:r>
      <w:r w:rsidRPr="00C3428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3428C">
        <w:rPr>
          <w:rFonts w:ascii="Times New Roman" w:hAnsi="Times New Roman" w:cs="Times New Roman"/>
          <w:sz w:val="24"/>
          <w:szCs w:val="24"/>
        </w:rPr>
        <w:t>/n space group.</w:t>
      </w:r>
    </w:p>
    <w:p w14:paraId="20B4A0EC" w14:textId="77777777" w:rsidR="009D6351" w:rsidRPr="00C3428C" w:rsidRDefault="009D6351" w:rsidP="009D6351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grown crystal was characterized by optical, dielectric, and thermal assets.</w:t>
      </w:r>
    </w:p>
    <w:p w14:paraId="4C8E4F68" w14:textId="77777777" w:rsidR="009D6351" w:rsidRPr="00C3428C" w:rsidRDefault="009D6351" w:rsidP="009D6351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C3428C">
        <w:rPr>
          <w:rFonts w:ascii="Times New Roman" w:hAnsi="Times New Roman" w:cs="Times New Roman"/>
          <w:sz w:val="24"/>
          <w:szCs w:val="24"/>
        </w:rPr>
        <w:t>Optical band gap of the crystal was found to be 3.66 eV.</w:t>
      </w:r>
    </w:p>
    <w:p w14:paraId="0A89222D" w14:textId="77777777" w:rsidR="009D6351" w:rsidRPr="00C3428C" w:rsidRDefault="009D6351" w:rsidP="009D6351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C3428C">
        <w:rPr>
          <w:rFonts w:ascii="Times New Roman" w:hAnsi="Times New Roman" w:cs="Times New Roman"/>
          <w:sz w:val="24"/>
          <w:szCs w:val="24"/>
        </w:rPr>
        <w:t>DSC studies show that the BGA crystal was stable up to 215</w:t>
      </w:r>
      <w:r w:rsidRPr="00C3428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3428C">
        <w:rPr>
          <w:rFonts w:ascii="Times New Roman" w:hAnsi="Times New Roman" w:cs="Times New Roman"/>
          <w:sz w:val="24"/>
          <w:szCs w:val="24"/>
        </w:rPr>
        <w:t xml:space="preserve"> C.</w:t>
      </w:r>
    </w:p>
    <w:p w14:paraId="49F0C036" w14:textId="77777777" w:rsidR="009D6351" w:rsidRDefault="009D6351" w:rsidP="009D6351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C3428C">
        <w:rPr>
          <w:rFonts w:ascii="Times New Roman" w:hAnsi="Times New Roman" w:cs="Times New Roman"/>
          <w:sz w:val="24"/>
          <w:szCs w:val="24"/>
        </w:rPr>
        <w:t xml:space="preserve">Two-photon absorption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grown crystal.</w:t>
      </w:r>
    </w:p>
    <w:p w14:paraId="340AA35F" w14:textId="77777777" w:rsidR="009D6351" w:rsidRPr="00C3428C" w:rsidRDefault="009D6351" w:rsidP="009D6351">
      <w:pPr>
        <w:pStyle w:val="ListParagraph"/>
        <w:numPr>
          <w:ilvl w:val="0"/>
          <w:numId w:val="1"/>
        </w:num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studies reveal that the BGA crystal can be a potential candidate for NLO applications.</w:t>
      </w:r>
    </w:p>
    <w:p w14:paraId="66DC488B" w14:textId="77777777" w:rsidR="009D6351" w:rsidRDefault="009D6351"/>
    <w:sectPr w:rsidR="009D6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531CA"/>
    <w:multiLevelType w:val="hybridMultilevel"/>
    <w:tmpl w:val="BD0E58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64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1"/>
    <w:rsid w:val="009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B444E"/>
  <w15:chartTrackingRefBased/>
  <w15:docId w15:val="{7B280440-F3A1-4925-8DC5-82F12361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35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8</Lines>
  <Paragraphs>8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 Denis</dc:creator>
  <cp:keywords/>
  <dc:description/>
  <cp:lastModifiedBy>Hendry Denis</cp:lastModifiedBy>
  <cp:revision>1</cp:revision>
  <dcterms:created xsi:type="dcterms:W3CDTF">2023-06-04T01:44:00Z</dcterms:created>
  <dcterms:modified xsi:type="dcterms:W3CDTF">2023-06-04T01:44:00Z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d8f42ace-f1fd-421e-8f32-bf2e4d252754</vt:lpwstr>
  </property>
</Properties>
</file>