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BCBB" w14:textId="77777777" w:rsidR="004C5643" w:rsidRPr="00203E4E" w:rsidRDefault="004C5643" w:rsidP="004C5643">
      <w:pPr>
        <w:widowControl/>
        <w:snapToGrid w:val="0"/>
        <w:spacing w:after="0" w:line="480" w:lineRule="auto"/>
        <w:rPr>
          <w:rFonts w:ascii="Times New Roman" w:eastAsia="Times New Roman" w:hAnsi="Times New Roman" w:cs="Times New Roman"/>
          <w:sz w:val="22"/>
        </w:rPr>
      </w:pPr>
      <w:r w:rsidRPr="00203E4E">
        <w:rPr>
          <w:rFonts w:ascii="Times New Roman" w:eastAsia="Times New Roman" w:hAnsi="Times New Roman" w:cs="Times New Roman"/>
          <w:b/>
          <w:sz w:val="22"/>
        </w:rPr>
        <w:t xml:space="preserve">Supplementary table 1. Antibodies used for immunofluorescence staining  </w:t>
      </w:r>
    </w:p>
    <w:tbl>
      <w:tblPr>
        <w:tblpPr w:leftFromText="142" w:rightFromText="142" w:vertAnchor="text" w:tblpY="1"/>
        <w:tblW w:w="89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7"/>
        <w:gridCol w:w="1470"/>
        <w:gridCol w:w="1370"/>
        <w:gridCol w:w="1842"/>
        <w:gridCol w:w="2739"/>
      </w:tblGrid>
      <w:tr w:rsidR="004C5643" w:rsidRPr="00203E4E" w14:paraId="164F1893" w14:textId="77777777" w:rsidTr="006C3B73">
        <w:trPr>
          <w:trHeight w:val="280"/>
        </w:trPr>
        <w:tc>
          <w:tcPr>
            <w:tcW w:w="1547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1F6156EF" w14:textId="77777777" w:rsidR="004C5643" w:rsidRPr="00D26DC9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D26DC9">
              <w:rPr>
                <w:rFonts w:ascii="Times New Roman" w:eastAsia="Times New Roman" w:hAnsi="Times New Roman" w:cs="Times New Roman"/>
                <w:sz w:val="22"/>
              </w:rPr>
              <w:t>Detection of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7450D22F" w14:textId="77777777" w:rsidR="004C5643" w:rsidRPr="00D26DC9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D26DC9">
              <w:rPr>
                <w:rFonts w:ascii="Times New Roman" w:eastAsia="Times New Roman" w:hAnsi="Times New Roman" w:cs="Times New Roman"/>
                <w:sz w:val="22"/>
              </w:rPr>
              <w:t>Name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5B9C3A3A" w14:textId="77777777" w:rsidR="004C5643" w:rsidRPr="00D26DC9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D26DC9">
              <w:rPr>
                <w:rFonts w:ascii="Times New Roman" w:eastAsia="Times New Roman" w:hAnsi="Times New Roman" w:cs="Times New Roman"/>
                <w:sz w:val="22"/>
              </w:rPr>
              <w:t>Host species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1372A54E" w14:textId="77777777" w:rsidR="004C5643" w:rsidRPr="00D26DC9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D26DC9">
              <w:rPr>
                <w:rFonts w:ascii="Times New Roman" w:eastAsia="Times New Roman" w:hAnsi="Times New Roman" w:cs="Times New Roman"/>
                <w:sz w:val="22"/>
              </w:rPr>
              <w:t>Dilution or Concentration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303C59D5" w14:textId="77777777" w:rsidR="004C5643" w:rsidRPr="00D26DC9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D26DC9">
              <w:rPr>
                <w:rFonts w:ascii="Times New Roman" w:eastAsia="Times New Roman" w:hAnsi="Times New Roman" w:cs="Times New Roman"/>
                <w:sz w:val="22"/>
              </w:rPr>
              <w:t>Manufacturer (Cat #)</w:t>
            </w:r>
          </w:p>
        </w:tc>
      </w:tr>
      <w:tr w:rsidR="004C5643" w:rsidRPr="00203E4E" w14:paraId="4218E743" w14:textId="77777777" w:rsidTr="006C3B73">
        <w:trPr>
          <w:trHeight w:val="280"/>
        </w:trPr>
        <w:tc>
          <w:tcPr>
            <w:tcW w:w="1547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736E6ADC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Trophoblast stem cell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6E06613F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CDX2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05CD9A50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Mouse IgG1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3BA59C3F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1:200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5B67E4AB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 xml:space="preserve">Biogenex </w:t>
            </w:r>
          </w:p>
          <w:p w14:paraId="3BBC4E69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(MU392A-5UC)</w:t>
            </w:r>
          </w:p>
        </w:tc>
      </w:tr>
      <w:tr w:rsidR="004C5643" w:rsidRPr="00203E4E" w14:paraId="5B3F0F33" w14:textId="77777777" w:rsidTr="006C3B73">
        <w:trPr>
          <w:trHeight w:val="280"/>
        </w:trPr>
        <w:tc>
          <w:tcPr>
            <w:tcW w:w="15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506CDC5E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Trophoblast stem cell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7B4ED29E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Cytokeratin7 (KRT7)</w:t>
            </w:r>
          </w:p>
        </w:tc>
        <w:tc>
          <w:tcPr>
            <w:tcW w:w="13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19F2FAC0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Mouse IgG1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198A5B43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1:200</w:t>
            </w:r>
          </w:p>
        </w:tc>
        <w:tc>
          <w:tcPr>
            <w:tcW w:w="27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6BDBE610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 xml:space="preserve">Abcam </w:t>
            </w:r>
          </w:p>
          <w:p w14:paraId="6E15F403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(ab9021)</w:t>
            </w:r>
          </w:p>
        </w:tc>
      </w:tr>
      <w:tr w:rsidR="004C5643" w:rsidRPr="00203E4E" w14:paraId="47450804" w14:textId="77777777" w:rsidTr="006C3B73">
        <w:trPr>
          <w:trHeight w:val="280"/>
        </w:trPr>
        <w:tc>
          <w:tcPr>
            <w:tcW w:w="1547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1D36F7F6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Epithelial cell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60D36970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E-cadherin (CDH1)</w:t>
            </w:r>
          </w:p>
        </w:tc>
        <w:tc>
          <w:tcPr>
            <w:tcW w:w="137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2980DC0F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Rabbit IgG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4F86F447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1:200</w:t>
            </w:r>
          </w:p>
        </w:tc>
        <w:tc>
          <w:tcPr>
            <w:tcW w:w="2739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</w:tcPr>
          <w:p w14:paraId="075636EA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 xml:space="preserve">Cell Signaling </w:t>
            </w:r>
          </w:p>
          <w:p w14:paraId="118570CC" w14:textId="77777777" w:rsidR="004C5643" w:rsidRPr="00203E4E" w:rsidRDefault="004C5643" w:rsidP="006C3B73">
            <w:pPr>
              <w:widowControl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203E4E">
              <w:rPr>
                <w:rFonts w:ascii="Times New Roman" w:eastAsia="Times New Roman" w:hAnsi="Times New Roman" w:cs="Times New Roman"/>
                <w:sz w:val="22"/>
              </w:rPr>
              <w:t>(3195)</w:t>
            </w:r>
          </w:p>
        </w:tc>
      </w:tr>
    </w:tbl>
    <w:p w14:paraId="3E516D5A" w14:textId="77777777" w:rsidR="004C5643" w:rsidRPr="00203E4E" w:rsidRDefault="004C5643" w:rsidP="004C5643">
      <w:pPr>
        <w:snapToGrid w:val="0"/>
        <w:spacing w:after="0" w:line="480" w:lineRule="auto"/>
        <w:rPr>
          <w:rFonts w:ascii="Times New Roman" w:hAnsi="Times New Roman" w:cs="Times New Roman"/>
          <w:sz w:val="22"/>
        </w:rPr>
      </w:pPr>
    </w:p>
    <w:p w14:paraId="119CC552" w14:textId="77777777" w:rsidR="00BC78D5" w:rsidRDefault="00BC78D5"/>
    <w:sectPr w:rsidR="00BC78D5">
      <w:footerReference w:type="default" r:id="rId4"/>
      <w:pgSz w:w="11906" w:h="16838"/>
      <w:pgMar w:top="1701" w:right="1440" w:bottom="1440" w:left="1440" w:header="851" w:footer="992" w:gutter="0"/>
      <w:lnNumType w:countBy="1" w:restart="continuous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DEC0" w14:textId="77777777" w:rsidR="007129DF" w:rsidRPr="00203E4E" w:rsidRDefault="004C5643">
    <w:pPr>
      <w:pStyle w:val="Footer"/>
      <w:jc w:val="center"/>
    </w:pPr>
    <w:r w:rsidRPr="00203E4E">
      <w:fldChar w:fldCharType="begin"/>
    </w:r>
    <w:r w:rsidRPr="00203E4E">
      <w:instrText>PAGE   \* MERGEFORMAT</w:instrText>
    </w:r>
    <w:r w:rsidRPr="00203E4E">
      <w:fldChar w:fldCharType="separate"/>
    </w:r>
    <w:r>
      <w:rPr>
        <w:noProof/>
      </w:rPr>
      <w:t>33</w:t>
    </w:r>
    <w:r w:rsidRPr="00203E4E">
      <w:fldChar w:fldCharType="end"/>
    </w:r>
  </w:p>
  <w:p w14:paraId="385A4969" w14:textId="77777777" w:rsidR="007129DF" w:rsidRPr="00203E4E" w:rsidRDefault="004C564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43"/>
    <w:rsid w:val="004C5643"/>
    <w:rsid w:val="00BC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783F"/>
  <w15:chartTrackingRefBased/>
  <w15:docId w15:val="{F4DCC59C-FCEA-4466-83DD-30BB7DBE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643"/>
    <w:pPr>
      <w:widowControl w:val="0"/>
      <w:spacing w:after="200" w:line="276" w:lineRule="auto"/>
      <w:jc w:val="both"/>
    </w:pPr>
    <w:rPr>
      <w:rFonts w:ascii="Malgun Gothic" w:eastAsia="Malgun Gothic" w:hAnsi="Malgun Gothic" w:cs="Malgun Gothic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C564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C5643"/>
    <w:rPr>
      <w:rFonts w:ascii="Malgun Gothic" w:eastAsia="Malgun Gothic" w:hAnsi="Malgun Gothic" w:cs="Malgun Gothic"/>
      <w:kern w:val="2"/>
      <w:sz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4C5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Springer Nature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2023-06-28T08:00:00Z</dcterms:created>
  <dcterms:modified xsi:type="dcterms:W3CDTF">2023-06-28T08:00:00Z</dcterms:modified>
</cp:coreProperties>
</file>