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CA47FF" w14:textId="2819FB61" w:rsidR="00EB717E" w:rsidRDefault="00EB717E" w:rsidP="00EB717E">
      <w:pPr>
        <w:pStyle w:val="Default"/>
        <w:jc w:val="center"/>
        <w:rPr>
          <w:rFonts w:ascii="Shruti" w:hAnsi="Shruti" w:cs="Shruti"/>
          <w:sz w:val="20"/>
          <w:szCs w:val="20"/>
        </w:rPr>
      </w:pPr>
      <w:r w:rsidRPr="00EB717E">
        <w:rPr>
          <w:rFonts w:ascii="Shruti" w:hAnsi="Shruti" w:cs="Shruti"/>
          <w:b/>
          <w:bCs/>
          <w:sz w:val="20"/>
          <w:szCs w:val="20"/>
        </w:rPr>
        <w:t xml:space="preserve">APPENDIX </w:t>
      </w:r>
      <w:r w:rsidRPr="00EB717E">
        <w:rPr>
          <w:rFonts w:ascii="Shruti" w:hAnsi="Shruti" w:cs="Shruti"/>
          <w:b/>
          <w:bCs/>
          <w:sz w:val="20"/>
          <w:szCs w:val="20"/>
        </w:rPr>
        <w:t xml:space="preserve">- </w:t>
      </w:r>
      <w:r w:rsidRPr="00EB717E">
        <w:rPr>
          <w:rFonts w:ascii="Shruti" w:hAnsi="Shruti" w:cs="Shruti"/>
          <w:sz w:val="20"/>
          <w:szCs w:val="20"/>
        </w:rPr>
        <w:t>CONSOLIDATED RESPONSE RATES FOR EACH ITEMS</w:t>
      </w:r>
    </w:p>
    <w:p w14:paraId="07CD8C03" w14:textId="77777777" w:rsidR="00EB717E" w:rsidRPr="00EB717E" w:rsidRDefault="00EB717E" w:rsidP="00EB717E">
      <w:pPr>
        <w:pStyle w:val="Default"/>
        <w:jc w:val="center"/>
        <w:rPr>
          <w:rFonts w:ascii="Shruti" w:hAnsi="Shruti" w:cs="Shruti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54"/>
        <w:gridCol w:w="1532"/>
        <w:gridCol w:w="1442"/>
        <w:gridCol w:w="1522"/>
      </w:tblGrid>
      <w:tr w:rsidR="00EB717E" w:rsidRPr="00EB717E" w14:paraId="0748923B" w14:textId="77777777" w:rsidTr="00EB717E">
        <w:trPr>
          <w:trHeight w:val="254"/>
        </w:trPr>
        <w:tc>
          <w:tcPr>
            <w:tcW w:w="2596" w:type="pct"/>
            <w:shd w:val="clear" w:color="auto" w:fill="D5DCE4" w:themeFill="text2" w:themeFillTint="33"/>
            <w:noWrap/>
            <w:vAlign w:val="center"/>
            <w:hideMark/>
          </w:tcPr>
          <w:p w14:paraId="0B68F59D" w14:textId="77777777" w:rsidR="00EB717E" w:rsidRPr="00EB717E" w:rsidRDefault="00EB717E" w:rsidP="00EB717E">
            <w:pPr>
              <w:pStyle w:val="CommentText"/>
              <w:spacing w:line="276" w:lineRule="auto"/>
              <w:jc w:val="center"/>
              <w:rPr>
                <w:rFonts w:ascii="Shruti" w:hAnsi="Shruti" w:cs="Shruti"/>
                <w:b/>
                <w:bCs/>
                <w:iCs/>
              </w:rPr>
            </w:pPr>
            <w:r w:rsidRPr="00EB717E">
              <w:rPr>
                <w:rFonts w:ascii="Shruti" w:hAnsi="Shruti" w:cs="Shruti"/>
                <w:b/>
                <w:bCs/>
                <w:iCs/>
              </w:rPr>
              <w:t>Questionnaire Items</w:t>
            </w:r>
          </w:p>
        </w:tc>
        <w:tc>
          <w:tcPr>
            <w:tcW w:w="819" w:type="pct"/>
            <w:shd w:val="clear" w:color="auto" w:fill="D5DCE4" w:themeFill="text2" w:themeFillTint="33"/>
            <w:noWrap/>
            <w:vAlign w:val="center"/>
            <w:hideMark/>
          </w:tcPr>
          <w:p w14:paraId="54A33D62" w14:textId="77777777" w:rsidR="00EB717E" w:rsidRPr="00EB717E" w:rsidRDefault="00EB717E" w:rsidP="00EB717E">
            <w:pPr>
              <w:pStyle w:val="CommentText"/>
              <w:spacing w:line="276" w:lineRule="auto"/>
              <w:jc w:val="center"/>
              <w:rPr>
                <w:rFonts w:ascii="Shruti" w:hAnsi="Shruti" w:cs="Shruti"/>
                <w:b/>
                <w:bCs/>
                <w:iCs/>
              </w:rPr>
            </w:pPr>
            <w:r w:rsidRPr="00EB717E">
              <w:rPr>
                <w:rFonts w:ascii="Shruti" w:hAnsi="Shruti" w:cs="Shruti"/>
                <w:b/>
                <w:bCs/>
                <w:iCs/>
              </w:rPr>
              <w:t>Agree</w:t>
            </w:r>
          </w:p>
        </w:tc>
        <w:tc>
          <w:tcPr>
            <w:tcW w:w="771" w:type="pct"/>
            <w:shd w:val="clear" w:color="auto" w:fill="D5DCE4" w:themeFill="text2" w:themeFillTint="33"/>
            <w:noWrap/>
            <w:vAlign w:val="center"/>
            <w:hideMark/>
          </w:tcPr>
          <w:p w14:paraId="1576BF08" w14:textId="77777777" w:rsidR="00EB717E" w:rsidRPr="00EB717E" w:rsidRDefault="00EB717E" w:rsidP="00EB717E">
            <w:pPr>
              <w:pStyle w:val="CommentText"/>
              <w:spacing w:line="276" w:lineRule="auto"/>
              <w:jc w:val="center"/>
              <w:rPr>
                <w:rFonts w:ascii="Shruti" w:hAnsi="Shruti" w:cs="Shruti"/>
                <w:b/>
                <w:bCs/>
                <w:iCs/>
              </w:rPr>
            </w:pPr>
            <w:r w:rsidRPr="00EB717E">
              <w:rPr>
                <w:rFonts w:ascii="Shruti" w:hAnsi="Shruti" w:cs="Shruti"/>
                <w:b/>
                <w:bCs/>
                <w:iCs/>
              </w:rPr>
              <w:t>Neutral</w:t>
            </w:r>
          </w:p>
        </w:tc>
        <w:tc>
          <w:tcPr>
            <w:tcW w:w="815" w:type="pct"/>
            <w:shd w:val="clear" w:color="auto" w:fill="D5DCE4" w:themeFill="text2" w:themeFillTint="33"/>
            <w:noWrap/>
            <w:vAlign w:val="center"/>
            <w:hideMark/>
          </w:tcPr>
          <w:p w14:paraId="078B5500" w14:textId="77777777" w:rsidR="00EB717E" w:rsidRPr="00EB717E" w:rsidRDefault="00EB717E" w:rsidP="00EB717E">
            <w:pPr>
              <w:pStyle w:val="CommentText"/>
              <w:spacing w:line="276" w:lineRule="auto"/>
              <w:jc w:val="center"/>
              <w:rPr>
                <w:rFonts w:ascii="Shruti" w:hAnsi="Shruti" w:cs="Shruti"/>
                <w:b/>
                <w:bCs/>
                <w:iCs/>
              </w:rPr>
            </w:pPr>
            <w:r w:rsidRPr="00EB717E">
              <w:rPr>
                <w:rFonts w:ascii="Shruti" w:hAnsi="Shruti" w:cs="Shruti"/>
                <w:b/>
                <w:bCs/>
                <w:iCs/>
              </w:rPr>
              <w:t>Disagree</w:t>
            </w:r>
          </w:p>
        </w:tc>
      </w:tr>
      <w:tr w:rsidR="00EB717E" w:rsidRPr="00EB717E" w14:paraId="6034C9F1" w14:textId="77777777" w:rsidTr="00EB717E">
        <w:trPr>
          <w:trHeight w:val="254"/>
        </w:trPr>
        <w:tc>
          <w:tcPr>
            <w:tcW w:w="5000" w:type="pct"/>
            <w:gridSpan w:val="4"/>
            <w:shd w:val="clear" w:color="000000" w:fill="FAFBFE"/>
            <w:noWrap/>
            <w:vAlign w:val="center"/>
            <w:hideMark/>
          </w:tcPr>
          <w:p w14:paraId="061EA1E0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b/>
                <w:bCs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b/>
                <w:bCs/>
                <w:color w:val="000000"/>
                <w:sz w:val="20"/>
                <w:szCs w:val="20"/>
                <w:lang w:eastAsia="en-PH"/>
              </w:rPr>
              <w:t>Feedback and Communication</w:t>
            </w:r>
          </w:p>
        </w:tc>
      </w:tr>
      <w:tr w:rsidR="00EB717E" w:rsidRPr="00EB717E" w14:paraId="53DFBDB8" w14:textId="77777777" w:rsidTr="00EB717E">
        <w:trPr>
          <w:trHeight w:val="254"/>
        </w:trPr>
        <w:tc>
          <w:tcPr>
            <w:tcW w:w="2596" w:type="pct"/>
            <w:shd w:val="clear" w:color="000000" w:fill="FAFBFE"/>
            <w:noWrap/>
            <w:vAlign w:val="bottom"/>
            <w:hideMark/>
          </w:tcPr>
          <w:p w14:paraId="64340BE6" w14:textId="4A16EBC0" w:rsidR="00EB717E" w:rsidRPr="00EB717E" w:rsidRDefault="00EB717E" w:rsidP="005206E9">
            <w:pPr>
              <w:ind w:firstLineChars="100" w:firstLine="200"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A1</w:t>
            </w:r>
            <w:r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 xml:space="preserve">. </w:t>
            </w: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The management does a good job of sharing information about events.</w:t>
            </w:r>
          </w:p>
        </w:tc>
        <w:tc>
          <w:tcPr>
            <w:tcW w:w="819" w:type="pct"/>
            <w:shd w:val="clear" w:color="000000" w:fill="FAFBFE"/>
            <w:noWrap/>
            <w:vAlign w:val="center"/>
            <w:hideMark/>
          </w:tcPr>
          <w:p w14:paraId="3BB95F3B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204 (94.44%)</w:t>
            </w:r>
          </w:p>
        </w:tc>
        <w:tc>
          <w:tcPr>
            <w:tcW w:w="771" w:type="pct"/>
            <w:shd w:val="clear" w:color="000000" w:fill="FAFBFE"/>
            <w:noWrap/>
            <w:vAlign w:val="center"/>
            <w:hideMark/>
          </w:tcPr>
          <w:p w14:paraId="51872AC2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2 (0.93%)</w:t>
            </w:r>
          </w:p>
        </w:tc>
        <w:tc>
          <w:tcPr>
            <w:tcW w:w="815" w:type="pct"/>
            <w:shd w:val="clear" w:color="000000" w:fill="FAFBFE"/>
            <w:noWrap/>
            <w:vAlign w:val="center"/>
            <w:hideMark/>
          </w:tcPr>
          <w:p w14:paraId="49802387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10 (4.63%)</w:t>
            </w:r>
          </w:p>
        </w:tc>
      </w:tr>
      <w:tr w:rsidR="00EB717E" w:rsidRPr="00EB717E" w14:paraId="5F6247EA" w14:textId="77777777" w:rsidTr="00EB717E">
        <w:trPr>
          <w:trHeight w:val="254"/>
        </w:trPr>
        <w:tc>
          <w:tcPr>
            <w:tcW w:w="2596" w:type="pct"/>
            <w:shd w:val="clear" w:color="000000" w:fill="FAFBFE"/>
            <w:noWrap/>
            <w:vAlign w:val="bottom"/>
            <w:hideMark/>
          </w:tcPr>
          <w:p w14:paraId="497E2737" w14:textId="5BD21FE8" w:rsidR="00EB717E" w:rsidRPr="00EB717E" w:rsidRDefault="00EB717E" w:rsidP="005206E9">
            <w:pPr>
              <w:ind w:firstLineChars="100" w:firstLine="200"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A2</w:t>
            </w:r>
            <w:r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 xml:space="preserve">. </w:t>
            </w: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We don't know about events that happen in our unit.</w:t>
            </w:r>
          </w:p>
        </w:tc>
        <w:tc>
          <w:tcPr>
            <w:tcW w:w="819" w:type="pct"/>
            <w:shd w:val="clear" w:color="000000" w:fill="FAFBFE"/>
            <w:noWrap/>
            <w:vAlign w:val="center"/>
            <w:hideMark/>
          </w:tcPr>
          <w:p w14:paraId="07B34DFD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136 (62.96%)</w:t>
            </w:r>
          </w:p>
        </w:tc>
        <w:tc>
          <w:tcPr>
            <w:tcW w:w="771" w:type="pct"/>
            <w:shd w:val="clear" w:color="000000" w:fill="FAFBFE"/>
            <w:noWrap/>
            <w:vAlign w:val="center"/>
            <w:hideMark/>
          </w:tcPr>
          <w:p w14:paraId="04C390B2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6 (2.78%)</w:t>
            </w:r>
          </w:p>
        </w:tc>
        <w:tc>
          <w:tcPr>
            <w:tcW w:w="815" w:type="pct"/>
            <w:shd w:val="clear" w:color="000000" w:fill="FAFBFE"/>
            <w:noWrap/>
            <w:vAlign w:val="center"/>
            <w:hideMark/>
          </w:tcPr>
          <w:p w14:paraId="5D92AF77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74 (34.26%)</w:t>
            </w:r>
          </w:p>
        </w:tc>
      </w:tr>
      <w:tr w:rsidR="00EB717E" w:rsidRPr="00EB717E" w14:paraId="5D3CBA5F" w14:textId="77777777" w:rsidTr="00EB717E">
        <w:trPr>
          <w:trHeight w:val="254"/>
        </w:trPr>
        <w:tc>
          <w:tcPr>
            <w:tcW w:w="2596" w:type="pct"/>
            <w:shd w:val="clear" w:color="000000" w:fill="FAFBFE"/>
            <w:noWrap/>
            <w:vAlign w:val="bottom"/>
            <w:hideMark/>
          </w:tcPr>
          <w:p w14:paraId="586DB41F" w14:textId="263A181F" w:rsidR="00EB717E" w:rsidRPr="00EB717E" w:rsidRDefault="00EB717E" w:rsidP="005206E9">
            <w:pPr>
              <w:ind w:firstLineChars="100" w:firstLine="200"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A3</w:t>
            </w:r>
            <w:r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 xml:space="preserve">. </w:t>
            </w: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I often hear about event conclusions and outcomes.</w:t>
            </w:r>
          </w:p>
        </w:tc>
        <w:tc>
          <w:tcPr>
            <w:tcW w:w="819" w:type="pct"/>
            <w:shd w:val="clear" w:color="000000" w:fill="FAFBFE"/>
            <w:noWrap/>
            <w:vAlign w:val="center"/>
            <w:hideMark/>
          </w:tcPr>
          <w:p w14:paraId="03A3FA7B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180 (83.33%)</w:t>
            </w:r>
          </w:p>
        </w:tc>
        <w:tc>
          <w:tcPr>
            <w:tcW w:w="771" w:type="pct"/>
            <w:shd w:val="clear" w:color="000000" w:fill="FAFBFE"/>
            <w:noWrap/>
            <w:vAlign w:val="center"/>
            <w:hideMark/>
          </w:tcPr>
          <w:p w14:paraId="44CD05C4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14 (6.48%)</w:t>
            </w:r>
          </w:p>
        </w:tc>
        <w:tc>
          <w:tcPr>
            <w:tcW w:w="815" w:type="pct"/>
            <w:shd w:val="clear" w:color="000000" w:fill="FAFBFE"/>
            <w:noWrap/>
            <w:vAlign w:val="center"/>
            <w:hideMark/>
          </w:tcPr>
          <w:p w14:paraId="08631C2E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22 (10.19%)</w:t>
            </w:r>
          </w:p>
        </w:tc>
      </w:tr>
      <w:tr w:rsidR="00EB717E" w:rsidRPr="00EB717E" w14:paraId="4929D6E2" w14:textId="77777777" w:rsidTr="00EB717E">
        <w:trPr>
          <w:trHeight w:val="254"/>
        </w:trPr>
        <w:tc>
          <w:tcPr>
            <w:tcW w:w="5000" w:type="pct"/>
            <w:gridSpan w:val="4"/>
            <w:shd w:val="clear" w:color="000000" w:fill="FAFBFE"/>
            <w:noWrap/>
            <w:vAlign w:val="center"/>
            <w:hideMark/>
          </w:tcPr>
          <w:p w14:paraId="7DC6A80C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b/>
                <w:bCs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b/>
                <w:bCs/>
                <w:color w:val="000000"/>
                <w:sz w:val="20"/>
                <w:szCs w:val="20"/>
                <w:lang w:eastAsia="en-PH"/>
              </w:rPr>
              <w:t>Openness of Communication</w:t>
            </w:r>
          </w:p>
        </w:tc>
      </w:tr>
      <w:tr w:rsidR="00EB717E" w:rsidRPr="00EB717E" w14:paraId="2CB62707" w14:textId="77777777" w:rsidTr="00EB717E">
        <w:trPr>
          <w:trHeight w:val="254"/>
        </w:trPr>
        <w:tc>
          <w:tcPr>
            <w:tcW w:w="2596" w:type="pct"/>
            <w:shd w:val="clear" w:color="000000" w:fill="FAFBFE"/>
            <w:noWrap/>
            <w:vAlign w:val="bottom"/>
            <w:hideMark/>
          </w:tcPr>
          <w:p w14:paraId="65258620" w14:textId="027904E8" w:rsidR="00EB717E" w:rsidRPr="00EB717E" w:rsidRDefault="00EB717E" w:rsidP="005206E9">
            <w:pPr>
              <w:ind w:firstLineChars="100" w:firstLine="200"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B1</w:t>
            </w:r>
            <w:r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 xml:space="preserve">. </w:t>
            </w: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Staff feel uncomfortable discussing events with HNs, CNs, DONs and supervisors. *</w:t>
            </w:r>
          </w:p>
        </w:tc>
        <w:tc>
          <w:tcPr>
            <w:tcW w:w="819" w:type="pct"/>
            <w:shd w:val="clear" w:color="000000" w:fill="FAFBFE"/>
            <w:noWrap/>
            <w:vAlign w:val="center"/>
            <w:hideMark/>
          </w:tcPr>
          <w:p w14:paraId="6B975449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87 (40.28%)</w:t>
            </w:r>
          </w:p>
        </w:tc>
        <w:tc>
          <w:tcPr>
            <w:tcW w:w="771" w:type="pct"/>
            <w:shd w:val="clear" w:color="000000" w:fill="FAFBFE"/>
            <w:noWrap/>
            <w:vAlign w:val="center"/>
            <w:hideMark/>
          </w:tcPr>
          <w:p w14:paraId="27896C7B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17 (7.87%)</w:t>
            </w:r>
          </w:p>
        </w:tc>
        <w:tc>
          <w:tcPr>
            <w:tcW w:w="815" w:type="pct"/>
            <w:shd w:val="clear" w:color="000000" w:fill="FAFBFE"/>
            <w:noWrap/>
            <w:vAlign w:val="center"/>
            <w:hideMark/>
          </w:tcPr>
          <w:p w14:paraId="5E137D2E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112 (51.85%)</w:t>
            </w:r>
          </w:p>
        </w:tc>
      </w:tr>
      <w:tr w:rsidR="00EB717E" w:rsidRPr="00EB717E" w14:paraId="3B144A32" w14:textId="77777777" w:rsidTr="00EB717E">
        <w:trPr>
          <w:trHeight w:val="254"/>
        </w:trPr>
        <w:tc>
          <w:tcPr>
            <w:tcW w:w="2596" w:type="pct"/>
            <w:shd w:val="clear" w:color="000000" w:fill="FAFBFE"/>
            <w:noWrap/>
            <w:vAlign w:val="bottom"/>
            <w:hideMark/>
          </w:tcPr>
          <w:p w14:paraId="6303FECC" w14:textId="59ECD8CF" w:rsidR="00EB717E" w:rsidRPr="00EB717E" w:rsidRDefault="00EB717E" w:rsidP="005206E9">
            <w:pPr>
              <w:ind w:firstLineChars="100" w:firstLine="200"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B2</w:t>
            </w:r>
            <w:r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 xml:space="preserve">. </w:t>
            </w: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HNs, CNs, DONs and supervisors respect suggestions from staff members</w:t>
            </w:r>
            <w:r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.</w:t>
            </w:r>
          </w:p>
        </w:tc>
        <w:tc>
          <w:tcPr>
            <w:tcW w:w="819" w:type="pct"/>
            <w:shd w:val="clear" w:color="000000" w:fill="FAFBFE"/>
            <w:noWrap/>
            <w:vAlign w:val="center"/>
            <w:hideMark/>
          </w:tcPr>
          <w:p w14:paraId="2B52CE59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182 (84.26%)</w:t>
            </w:r>
          </w:p>
        </w:tc>
        <w:tc>
          <w:tcPr>
            <w:tcW w:w="771" w:type="pct"/>
            <w:shd w:val="clear" w:color="000000" w:fill="FAFBFE"/>
            <w:noWrap/>
            <w:vAlign w:val="center"/>
            <w:hideMark/>
          </w:tcPr>
          <w:p w14:paraId="22C2F7F0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12 (5.56%)</w:t>
            </w:r>
          </w:p>
        </w:tc>
        <w:tc>
          <w:tcPr>
            <w:tcW w:w="815" w:type="pct"/>
            <w:shd w:val="clear" w:color="000000" w:fill="FAFBFE"/>
            <w:noWrap/>
            <w:vAlign w:val="center"/>
            <w:hideMark/>
          </w:tcPr>
          <w:p w14:paraId="2CAE703B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22 (10.19%)</w:t>
            </w:r>
          </w:p>
        </w:tc>
      </w:tr>
      <w:tr w:rsidR="00EB717E" w:rsidRPr="00EB717E" w14:paraId="4F34EBA0" w14:textId="77777777" w:rsidTr="00EB717E">
        <w:trPr>
          <w:trHeight w:val="254"/>
        </w:trPr>
        <w:tc>
          <w:tcPr>
            <w:tcW w:w="2596" w:type="pct"/>
            <w:shd w:val="clear" w:color="000000" w:fill="FAFBFE"/>
            <w:noWrap/>
            <w:vAlign w:val="bottom"/>
            <w:hideMark/>
          </w:tcPr>
          <w:p w14:paraId="146F33F0" w14:textId="14F6CAEF" w:rsidR="00EB717E" w:rsidRPr="00EB717E" w:rsidRDefault="00EB717E" w:rsidP="005206E9">
            <w:pPr>
              <w:ind w:firstLineChars="100" w:firstLine="200"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B3</w:t>
            </w:r>
            <w:r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 xml:space="preserve">. </w:t>
            </w: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Staff can easily approach s HNs, CNs, DONs and supervisors with ideas and concerns.</w:t>
            </w:r>
          </w:p>
        </w:tc>
        <w:tc>
          <w:tcPr>
            <w:tcW w:w="819" w:type="pct"/>
            <w:shd w:val="clear" w:color="000000" w:fill="FAFBFE"/>
            <w:noWrap/>
            <w:vAlign w:val="center"/>
            <w:hideMark/>
          </w:tcPr>
          <w:p w14:paraId="09283484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186 (86.11%)</w:t>
            </w:r>
          </w:p>
        </w:tc>
        <w:tc>
          <w:tcPr>
            <w:tcW w:w="771" w:type="pct"/>
            <w:shd w:val="clear" w:color="000000" w:fill="FAFBFE"/>
            <w:noWrap/>
            <w:vAlign w:val="center"/>
            <w:hideMark/>
          </w:tcPr>
          <w:p w14:paraId="66735383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8 (3.7%)</w:t>
            </w:r>
          </w:p>
        </w:tc>
        <w:tc>
          <w:tcPr>
            <w:tcW w:w="815" w:type="pct"/>
            <w:shd w:val="clear" w:color="000000" w:fill="FAFBFE"/>
            <w:noWrap/>
            <w:vAlign w:val="center"/>
            <w:hideMark/>
          </w:tcPr>
          <w:p w14:paraId="7157C531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22 (10.19%)</w:t>
            </w:r>
          </w:p>
        </w:tc>
      </w:tr>
      <w:tr w:rsidR="00EB717E" w:rsidRPr="00EB717E" w14:paraId="1F5F3B65" w14:textId="77777777" w:rsidTr="00EB717E">
        <w:trPr>
          <w:trHeight w:val="254"/>
        </w:trPr>
        <w:tc>
          <w:tcPr>
            <w:tcW w:w="2596" w:type="pct"/>
            <w:shd w:val="clear" w:color="000000" w:fill="FAFBFE"/>
            <w:noWrap/>
            <w:vAlign w:val="bottom"/>
            <w:hideMark/>
          </w:tcPr>
          <w:p w14:paraId="3C4038A9" w14:textId="4C5AA767" w:rsidR="00EB717E" w:rsidRPr="00EB717E" w:rsidRDefault="00EB717E" w:rsidP="005206E9">
            <w:pPr>
              <w:ind w:firstLineChars="100" w:firstLine="200"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B4</w:t>
            </w:r>
            <w:r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 xml:space="preserve">. </w:t>
            </w: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If I had a good idea for making an improvement, I believe my suggestion would be carefully evaluated and taken seriously.</w:t>
            </w:r>
          </w:p>
        </w:tc>
        <w:tc>
          <w:tcPr>
            <w:tcW w:w="819" w:type="pct"/>
            <w:shd w:val="clear" w:color="000000" w:fill="FAFBFE"/>
            <w:noWrap/>
            <w:vAlign w:val="center"/>
            <w:hideMark/>
          </w:tcPr>
          <w:p w14:paraId="06CA7594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188 (87.04%)</w:t>
            </w:r>
          </w:p>
        </w:tc>
        <w:tc>
          <w:tcPr>
            <w:tcW w:w="771" w:type="pct"/>
            <w:shd w:val="clear" w:color="000000" w:fill="FAFBFE"/>
            <w:noWrap/>
            <w:vAlign w:val="center"/>
            <w:hideMark/>
          </w:tcPr>
          <w:p w14:paraId="200D5B80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13 (6.02%)</w:t>
            </w:r>
          </w:p>
        </w:tc>
        <w:tc>
          <w:tcPr>
            <w:tcW w:w="815" w:type="pct"/>
            <w:shd w:val="clear" w:color="000000" w:fill="FAFBFE"/>
            <w:noWrap/>
            <w:vAlign w:val="center"/>
            <w:hideMark/>
          </w:tcPr>
          <w:p w14:paraId="3B7C01D6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15 (6.94%)</w:t>
            </w:r>
          </w:p>
        </w:tc>
      </w:tr>
      <w:tr w:rsidR="00EB717E" w:rsidRPr="00EB717E" w14:paraId="45D7937D" w14:textId="77777777" w:rsidTr="00EB717E">
        <w:trPr>
          <w:trHeight w:val="254"/>
        </w:trPr>
        <w:tc>
          <w:tcPr>
            <w:tcW w:w="2596" w:type="pct"/>
            <w:shd w:val="clear" w:color="000000" w:fill="FAFBFE"/>
            <w:noWrap/>
            <w:vAlign w:val="bottom"/>
            <w:hideMark/>
          </w:tcPr>
          <w:p w14:paraId="23766490" w14:textId="7229B376" w:rsidR="00EB717E" w:rsidRPr="00EB717E" w:rsidRDefault="00EB717E" w:rsidP="005206E9">
            <w:pPr>
              <w:ind w:firstLineChars="100" w:firstLine="200"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B5. I trust HNs, CNs, DONs and supervisors to do the right thing.</w:t>
            </w:r>
          </w:p>
        </w:tc>
        <w:tc>
          <w:tcPr>
            <w:tcW w:w="819" w:type="pct"/>
            <w:shd w:val="clear" w:color="000000" w:fill="FAFBFE"/>
            <w:noWrap/>
            <w:vAlign w:val="center"/>
            <w:hideMark/>
          </w:tcPr>
          <w:p w14:paraId="0FFCBE1C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191 (88.43%)</w:t>
            </w:r>
          </w:p>
        </w:tc>
        <w:tc>
          <w:tcPr>
            <w:tcW w:w="771" w:type="pct"/>
            <w:shd w:val="clear" w:color="000000" w:fill="FAFBFE"/>
            <w:noWrap/>
            <w:vAlign w:val="center"/>
            <w:hideMark/>
          </w:tcPr>
          <w:p w14:paraId="6E15EAD2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9 (4.17%)</w:t>
            </w:r>
          </w:p>
        </w:tc>
        <w:tc>
          <w:tcPr>
            <w:tcW w:w="815" w:type="pct"/>
            <w:shd w:val="clear" w:color="000000" w:fill="FAFBFE"/>
            <w:noWrap/>
            <w:vAlign w:val="center"/>
            <w:hideMark/>
          </w:tcPr>
          <w:p w14:paraId="59DE7266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16 (7.41%)</w:t>
            </w:r>
          </w:p>
        </w:tc>
      </w:tr>
      <w:tr w:rsidR="00EB717E" w:rsidRPr="00EB717E" w14:paraId="4F26A40D" w14:textId="77777777" w:rsidTr="00EB717E">
        <w:trPr>
          <w:trHeight w:val="254"/>
        </w:trPr>
        <w:tc>
          <w:tcPr>
            <w:tcW w:w="5000" w:type="pct"/>
            <w:gridSpan w:val="4"/>
            <w:shd w:val="clear" w:color="000000" w:fill="FAFBFE"/>
            <w:noWrap/>
            <w:vAlign w:val="center"/>
            <w:hideMark/>
          </w:tcPr>
          <w:p w14:paraId="7A41F37B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b/>
                <w:bCs/>
                <w:color w:val="000000"/>
                <w:sz w:val="20"/>
                <w:szCs w:val="20"/>
                <w:lang w:eastAsia="en-PH"/>
              </w:rPr>
              <w:t>Balance</w:t>
            </w:r>
          </w:p>
        </w:tc>
      </w:tr>
      <w:tr w:rsidR="00EB717E" w:rsidRPr="00EB717E" w14:paraId="0C9DAFCC" w14:textId="77777777" w:rsidTr="00EB717E">
        <w:trPr>
          <w:trHeight w:val="254"/>
        </w:trPr>
        <w:tc>
          <w:tcPr>
            <w:tcW w:w="2596" w:type="pct"/>
            <w:shd w:val="clear" w:color="000000" w:fill="FAFBFE"/>
            <w:noWrap/>
            <w:vAlign w:val="bottom"/>
            <w:hideMark/>
          </w:tcPr>
          <w:p w14:paraId="187075FE" w14:textId="1D83030C" w:rsidR="00EB717E" w:rsidRPr="00EB717E" w:rsidRDefault="00EB717E" w:rsidP="005206E9">
            <w:pPr>
              <w:ind w:firstLineChars="100" w:firstLine="200"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C1</w:t>
            </w:r>
            <w:r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 xml:space="preserve">. </w:t>
            </w: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Staff members are usually blamed when involved in an event. *</w:t>
            </w:r>
          </w:p>
        </w:tc>
        <w:tc>
          <w:tcPr>
            <w:tcW w:w="819" w:type="pct"/>
            <w:shd w:val="clear" w:color="000000" w:fill="FAFBFE"/>
            <w:noWrap/>
            <w:vAlign w:val="center"/>
            <w:hideMark/>
          </w:tcPr>
          <w:p w14:paraId="2D6B6100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75 (34.72%)</w:t>
            </w:r>
          </w:p>
        </w:tc>
        <w:tc>
          <w:tcPr>
            <w:tcW w:w="771" w:type="pct"/>
            <w:shd w:val="clear" w:color="000000" w:fill="FAFBFE"/>
            <w:noWrap/>
            <w:vAlign w:val="center"/>
            <w:hideMark/>
          </w:tcPr>
          <w:p w14:paraId="0B74FAAB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19 (8.8%)</w:t>
            </w:r>
          </w:p>
        </w:tc>
        <w:tc>
          <w:tcPr>
            <w:tcW w:w="815" w:type="pct"/>
            <w:shd w:val="clear" w:color="000000" w:fill="FAFBFE"/>
            <w:noWrap/>
            <w:vAlign w:val="center"/>
            <w:hideMark/>
          </w:tcPr>
          <w:p w14:paraId="21C13868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122 (56.48%)</w:t>
            </w:r>
          </w:p>
        </w:tc>
      </w:tr>
      <w:tr w:rsidR="00EB717E" w:rsidRPr="00EB717E" w14:paraId="08116AF6" w14:textId="77777777" w:rsidTr="00EB717E">
        <w:trPr>
          <w:trHeight w:val="254"/>
        </w:trPr>
        <w:tc>
          <w:tcPr>
            <w:tcW w:w="2596" w:type="pct"/>
            <w:shd w:val="clear" w:color="000000" w:fill="FAFBFE"/>
            <w:noWrap/>
            <w:vAlign w:val="bottom"/>
            <w:hideMark/>
          </w:tcPr>
          <w:p w14:paraId="186DD990" w14:textId="5B90A51A" w:rsidR="00EB717E" w:rsidRPr="00EB717E" w:rsidRDefault="00EB717E" w:rsidP="005206E9">
            <w:pPr>
              <w:ind w:firstLineChars="100" w:firstLine="200"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C2</w:t>
            </w:r>
            <w:r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 xml:space="preserve">. </w:t>
            </w: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Staff members fear disciplinary action when involved in an event. *</w:t>
            </w:r>
          </w:p>
        </w:tc>
        <w:tc>
          <w:tcPr>
            <w:tcW w:w="819" w:type="pct"/>
            <w:shd w:val="clear" w:color="000000" w:fill="FAFBFE"/>
            <w:noWrap/>
            <w:vAlign w:val="center"/>
            <w:hideMark/>
          </w:tcPr>
          <w:p w14:paraId="4940227C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36 (16.67%)</w:t>
            </w:r>
          </w:p>
        </w:tc>
        <w:tc>
          <w:tcPr>
            <w:tcW w:w="771" w:type="pct"/>
            <w:shd w:val="clear" w:color="000000" w:fill="FAFBFE"/>
            <w:noWrap/>
            <w:vAlign w:val="center"/>
            <w:hideMark/>
          </w:tcPr>
          <w:p w14:paraId="3C77B93A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14 (6.48%)</w:t>
            </w:r>
          </w:p>
        </w:tc>
        <w:tc>
          <w:tcPr>
            <w:tcW w:w="815" w:type="pct"/>
            <w:shd w:val="clear" w:color="000000" w:fill="FAFBFE"/>
            <w:noWrap/>
            <w:vAlign w:val="center"/>
            <w:hideMark/>
          </w:tcPr>
          <w:p w14:paraId="5809B92A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166 (76.85%)</w:t>
            </w:r>
          </w:p>
        </w:tc>
      </w:tr>
      <w:tr w:rsidR="00EB717E" w:rsidRPr="00EB717E" w14:paraId="4B758819" w14:textId="77777777" w:rsidTr="00EB717E">
        <w:trPr>
          <w:trHeight w:val="254"/>
        </w:trPr>
        <w:tc>
          <w:tcPr>
            <w:tcW w:w="2596" w:type="pct"/>
            <w:shd w:val="clear" w:color="000000" w:fill="FAFBFE"/>
            <w:noWrap/>
            <w:vAlign w:val="bottom"/>
            <w:hideMark/>
          </w:tcPr>
          <w:p w14:paraId="1F4105A8" w14:textId="2A1AAC27" w:rsidR="00EB717E" w:rsidRPr="00EB717E" w:rsidRDefault="00EB717E" w:rsidP="005206E9">
            <w:pPr>
              <w:ind w:firstLineChars="100" w:firstLine="200"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C3</w:t>
            </w:r>
            <w:r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.</w:t>
            </w:r>
            <w:r w:rsidRPr="00EB717E">
              <w:rPr>
                <w:rFonts w:asciiTheme="minorBidi" w:hAnsiTheme="minorBidi" w:cstheme="minorBidi"/>
                <w:color w:val="000000"/>
              </w:rPr>
              <w:t xml:space="preserve"> </w:t>
            </w: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When an event occurs, the follow up team looks at each step in the process to determine how the event happened.</w:t>
            </w:r>
          </w:p>
        </w:tc>
        <w:tc>
          <w:tcPr>
            <w:tcW w:w="819" w:type="pct"/>
            <w:shd w:val="clear" w:color="000000" w:fill="FAFBFE"/>
            <w:noWrap/>
            <w:vAlign w:val="center"/>
            <w:hideMark/>
          </w:tcPr>
          <w:p w14:paraId="1C82D0E8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194 (89.81%)</w:t>
            </w:r>
          </w:p>
        </w:tc>
        <w:tc>
          <w:tcPr>
            <w:tcW w:w="771" w:type="pct"/>
            <w:shd w:val="clear" w:color="000000" w:fill="FAFBFE"/>
            <w:noWrap/>
            <w:vAlign w:val="center"/>
            <w:hideMark/>
          </w:tcPr>
          <w:p w14:paraId="619503B6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9 (4.17%)</w:t>
            </w:r>
          </w:p>
        </w:tc>
        <w:tc>
          <w:tcPr>
            <w:tcW w:w="815" w:type="pct"/>
            <w:shd w:val="clear" w:color="000000" w:fill="FAFBFE"/>
            <w:noWrap/>
            <w:vAlign w:val="center"/>
            <w:hideMark/>
          </w:tcPr>
          <w:p w14:paraId="2CBC3622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13 (6.02%)</w:t>
            </w:r>
          </w:p>
        </w:tc>
      </w:tr>
      <w:tr w:rsidR="00EB717E" w:rsidRPr="00EB717E" w14:paraId="64869E5C" w14:textId="77777777" w:rsidTr="00EB717E">
        <w:trPr>
          <w:trHeight w:val="254"/>
        </w:trPr>
        <w:tc>
          <w:tcPr>
            <w:tcW w:w="2596" w:type="pct"/>
            <w:shd w:val="clear" w:color="000000" w:fill="FAFBFE"/>
            <w:noWrap/>
            <w:vAlign w:val="bottom"/>
            <w:hideMark/>
          </w:tcPr>
          <w:p w14:paraId="76F30770" w14:textId="494DA82D" w:rsidR="00EB717E" w:rsidRPr="00EB717E" w:rsidRDefault="00EB717E" w:rsidP="005206E9">
            <w:pPr>
              <w:ind w:firstLineChars="100" w:firstLine="200"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C4</w:t>
            </w:r>
            <w:r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 xml:space="preserve">. </w:t>
            </w: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I feel comfortable entering reports about events in which I was involved.</w:t>
            </w:r>
          </w:p>
        </w:tc>
        <w:tc>
          <w:tcPr>
            <w:tcW w:w="819" w:type="pct"/>
            <w:shd w:val="clear" w:color="000000" w:fill="FAFBFE"/>
            <w:noWrap/>
            <w:vAlign w:val="center"/>
            <w:hideMark/>
          </w:tcPr>
          <w:p w14:paraId="64714427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167 (77.31%)</w:t>
            </w:r>
          </w:p>
        </w:tc>
        <w:tc>
          <w:tcPr>
            <w:tcW w:w="771" w:type="pct"/>
            <w:shd w:val="clear" w:color="000000" w:fill="FAFBFE"/>
            <w:noWrap/>
            <w:vAlign w:val="center"/>
            <w:hideMark/>
          </w:tcPr>
          <w:p w14:paraId="68507EBB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19 (8.8%)</w:t>
            </w:r>
          </w:p>
        </w:tc>
        <w:tc>
          <w:tcPr>
            <w:tcW w:w="815" w:type="pct"/>
            <w:shd w:val="clear" w:color="000000" w:fill="FAFBFE"/>
            <w:noWrap/>
            <w:vAlign w:val="center"/>
            <w:hideMark/>
          </w:tcPr>
          <w:p w14:paraId="731AC1B8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30 (13.89%)</w:t>
            </w:r>
          </w:p>
        </w:tc>
      </w:tr>
      <w:tr w:rsidR="00EB717E" w:rsidRPr="00EB717E" w14:paraId="53D8E990" w14:textId="77777777" w:rsidTr="00EB717E">
        <w:trPr>
          <w:trHeight w:val="254"/>
        </w:trPr>
        <w:tc>
          <w:tcPr>
            <w:tcW w:w="2596" w:type="pct"/>
            <w:shd w:val="clear" w:color="000000" w:fill="FAFBFE"/>
            <w:noWrap/>
            <w:vAlign w:val="bottom"/>
            <w:hideMark/>
          </w:tcPr>
          <w:p w14:paraId="1B762CA1" w14:textId="3EB66508" w:rsidR="00EB717E" w:rsidRPr="00EB717E" w:rsidRDefault="00EB717E" w:rsidP="005206E9">
            <w:pPr>
              <w:ind w:firstLineChars="100" w:firstLine="200"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C5</w:t>
            </w:r>
            <w:r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 xml:space="preserve">. </w:t>
            </w: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Staff members use event reporting to “tattle” [or gossip] on each other. *</w:t>
            </w:r>
          </w:p>
        </w:tc>
        <w:tc>
          <w:tcPr>
            <w:tcW w:w="819" w:type="pct"/>
            <w:shd w:val="clear" w:color="000000" w:fill="FAFBFE"/>
            <w:noWrap/>
            <w:vAlign w:val="center"/>
            <w:hideMark/>
          </w:tcPr>
          <w:p w14:paraId="1F9AE3F9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93 (43.06%)</w:t>
            </w:r>
          </w:p>
        </w:tc>
        <w:tc>
          <w:tcPr>
            <w:tcW w:w="771" w:type="pct"/>
            <w:shd w:val="clear" w:color="000000" w:fill="FAFBFE"/>
            <w:noWrap/>
            <w:vAlign w:val="center"/>
            <w:hideMark/>
          </w:tcPr>
          <w:p w14:paraId="142885E0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30 (13.89%)</w:t>
            </w:r>
          </w:p>
        </w:tc>
        <w:tc>
          <w:tcPr>
            <w:tcW w:w="815" w:type="pct"/>
            <w:shd w:val="clear" w:color="000000" w:fill="FAFBFE"/>
            <w:noWrap/>
            <w:vAlign w:val="center"/>
            <w:hideMark/>
          </w:tcPr>
          <w:p w14:paraId="71A4A19D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93 (43.06%)</w:t>
            </w:r>
          </w:p>
        </w:tc>
      </w:tr>
      <w:tr w:rsidR="00EB717E" w:rsidRPr="00EB717E" w14:paraId="63F48890" w14:textId="77777777" w:rsidTr="00EB717E">
        <w:trPr>
          <w:trHeight w:val="254"/>
        </w:trPr>
        <w:tc>
          <w:tcPr>
            <w:tcW w:w="5000" w:type="pct"/>
            <w:gridSpan w:val="4"/>
            <w:shd w:val="clear" w:color="000000" w:fill="FAFBFE"/>
            <w:noWrap/>
            <w:vAlign w:val="center"/>
            <w:hideMark/>
          </w:tcPr>
          <w:p w14:paraId="438517F2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b/>
                <w:bCs/>
                <w:color w:val="000000"/>
                <w:sz w:val="20"/>
                <w:szCs w:val="20"/>
                <w:lang w:eastAsia="en-PH"/>
              </w:rPr>
              <w:t>Quality of Event Reporting Process</w:t>
            </w:r>
          </w:p>
        </w:tc>
      </w:tr>
      <w:tr w:rsidR="00EB717E" w:rsidRPr="00EB717E" w14:paraId="2FD4A0F1" w14:textId="77777777" w:rsidTr="00EB717E">
        <w:trPr>
          <w:trHeight w:val="254"/>
        </w:trPr>
        <w:tc>
          <w:tcPr>
            <w:tcW w:w="2596" w:type="pct"/>
            <w:shd w:val="clear" w:color="000000" w:fill="FAFBFE"/>
            <w:noWrap/>
            <w:vAlign w:val="bottom"/>
            <w:hideMark/>
          </w:tcPr>
          <w:p w14:paraId="3727DA80" w14:textId="14BEE84C" w:rsidR="00EB717E" w:rsidRPr="00EB717E" w:rsidRDefault="00EB717E" w:rsidP="005206E9">
            <w:pPr>
              <w:ind w:firstLineChars="100" w:firstLine="200"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D1</w:t>
            </w:r>
            <w:r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 xml:space="preserve">. </w:t>
            </w: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 xml:space="preserve">Coworkers discourage each other from reporting </w:t>
            </w: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events. *</w:t>
            </w:r>
          </w:p>
        </w:tc>
        <w:tc>
          <w:tcPr>
            <w:tcW w:w="819" w:type="pct"/>
            <w:shd w:val="clear" w:color="000000" w:fill="FAFBFE"/>
            <w:noWrap/>
            <w:vAlign w:val="center"/>
            <w:hideMark/>
          </w:tcPr>
          <w:p w14:paraId="0EF62058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135 (62.5%)</w:t>
            </w:r>
          </w:p>
        </w:tc>
        <w:tc>
          <w:tcPr>
            <w:tcW w:w="771" w:type="pct"/>
            <w:shd w:val="clear" w:color="000000" w:fill="FAFBFE"/>
            <w:noWrap/>
            <w:vAlign w:val="center"/>
            <w:hideMark/>
          </w:tcPr>
          <w:p w14:paraId="13437A28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27 (12.5%)</w:t>
            </w:r>
          </w:p>
        </w:tc>
        <w:tc>
          <w:tcPr>
            <w:tcW w:w="815" w:type="pct"/>
            <w:shd w:val="clear" w:color="000000" w:fill="FAFBFE"/>
            <w:noWrap/>
            <w:vAlign w:val="center"/>
            <w:hideMark/>
          </w:tcPr>
          <w:p w14:paraId="1EB20E20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54 (25%)</w:t>
            </w:r>
          </w:p>
        </w:tc>
      </w:tr>
      <w:tr w:rsidR="00EB717E" w:rsidRPr="00EB717E" w14:paraId="6372615E" w14:textId="77777777" w:rsidTr="00EB717E">
        <w:trPr>
          <w:trHeight w:val="254"/>
        </w:trPr>
        <w:tc>
          <w:tcPr>
            <w:tcW w:w="2596" w:type="pct"/>
            <w:shd w:val="clear" w:color="000000" w:fill="FAFBFE"/>
            <w:noWrap/>
            <w:vAlign w:val="bottom"/>
            <w:hideMark/>
          </w:tcPr>
          <w:p w14:paraId="0B2F03B0" w14:textId="7020AED3" w:rsidR="00EB717E" w:rsidRPr="00EB717E" w:rsidRDefault="00EB717E" w:rsidP="005206E9">
            <w:pPr>
              <w:ind w:firstLineChars="100" w:firstLine="200"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lastRenderedPageBreak/>
              <w:t>D2</w:t>
            </w:r>
            <w:r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 xml:space="preserve">. </w:t>
            </w: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The event reporting system like OVA is easy to use.</w:t>
            </w:r>
          </w:p>
        </w:tc>
        <w:tc>
          <w:tcPr>
            <w:tcW w:w="819" w:type="pct"/>
            <w:shd w:val="clear" w:color="000000" w:fill="FAFBFE"/>
            <w:noWrap/>
            <w:vAlign w:val="center"/>
            <w:hideMark/>
          </w:tcPr>
          <w:p w14:paraId="25AD2B04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199 (92.13%)</w:t>
            </w:r>
          </w:p>
        </w:tc>
        <w:tc>
          <w:tcPr>
            <w:tcW w:w="771" w:type="pct"/>
            <w:shd w:val="clear" w:color="000000" w:fill="FAFBFE"/>
            <w:noWrap/>
            <w:vAlign w:val="center"/>
            <w:hideMark/>
          </w:tcPr>
          <w:p w14:paraId="7F57F524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7 (3.24%)</w:t>
            </w:r>
          </w:p>
        </w:tc>
        <w:tc>
          <w:tcPr>
            <w:tcW w:w="815" w:type="pct"/>
            <w:shd w:val="clear" w:color="000000" w:fill="FAFBFE"/>
            <w:noWrap/>
            <w:vAlign w:val="center"/>
            <w:hideMark/>
          </w:tcPr>
          <w:p w14:paraId="6C646B39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10 (4.63%)</w:t>
            </w:r>
          </w:p>
        </w:tc>
      </w:tr>
      <w:tr w:rsidR="00EB717E" w:rsidRPr="00EB717E" w14:paraId="628429BF" w14:textId="77777777" w:rsidTr="00EB717E">
        <w:trPr>
          <w:trHeight w:val="254"/>
        </w:trPr>
        <w:tc>
          <w:tcPr>
            <w:tcW w:w="2596" w:type="pct"/>
            <w:shd w:val="clear" w:color="000000" w:fill="FAFBFE"/>
            <w:noWrap/>
            <w:vAlign w:val="bottom"/>
            <w:hideMark/>
          </w:tcPr>
          <w:p w14:paraId="360E3023" w14:textId="091352A1" w:rsidR="00EB717E" w:rsidRPr="00EB717E" w:rsidRDefault="00EB717E" w:rsidP="005206E9">
            <w:pPr>
              <w:ind w:firstLineChars="100" w:firstLine="200"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D3</w:t>
            </w:r>
            <w:r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 xml:space="preserve">. </w:t>
            </w: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Reports are being evaluated and reviewed after they're entered.</w:t>
            </w:r>
          </w:p>
        </w:tc>
        <w:tc>
          <w:tcPr>
            <w:tcW w:w="819" w:type="pct"/>
            <w:shd w:val="clear" w:color="000000" w:fill="FAFBFE"/>
            <w:noWrap/>
            <w:vAlign w:val="center"/>
            <w:hideMark/>
          </w:tcPr>
          <w:p w14:paraId="59597226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199 (92.13%)</w:t>
            </w:r>
          </w:p>
        </w:tc>
        <w:tc>
          <w:tcPr>
            <w:tcW w:w="771" w:type="pct"/>
            <w:shd w:val="clear" w:color="000000" w:fill="FAFBFE"/>
            <w:noWrap/>
            <w:vAlign w:val="center"/>
            <w:hideMark/>
          </w:tcPr>
          <w:p w14:paraId="577D07ED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4 (1.85%)</w:t>
            </w:r>
          </w:p>
        </w:tc>
        <w:tc>
          <w:tcPr>
            <w:tcW w:w="815" w:type="pct"/>
            <w:shd w:val="clear" w:color="000000" w:fill="FAFBFE"/>
            <w:noWrap/>
            <w:vAlign w:val="center"/>
            <w:hideMark/>
          </w:tcPr>
          <w:p w14:paraId="72A5ED0E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13 (6.02%)</w:t>
            </w:r>
          </w:p>
        </w:tc>
      </w:tr>
      <w:tr w:rsidR="00EB717E" w:rsidRPr="00EB717E" w14:paraId="6B825FEB" w14:textId="77777777" w:rsidTr="00EB717E">
        <w:trPr>
          <w:trHeight w:val="254"/>
        </w:trPr>
        <w:tc>
          <w:tcPr>
            <w:tcW w:w="2596" w:type="pct"/>
            <w:shd w:val="clear" w:color="000000" w:fill="FAFBFE"/>
            <w:noWrap/>
            <w:vAlign w:val="bottom"/>
            <w:hideMark/>
          </w:tcPr>
          <w:p w14:paraId="03426160" w14:textId="36AC9E9D" w:rsidR="00EB717E" w:rsidRPr="00EB717E" w:rsidRDefault="00EB717E" w:rsidP="005206E9">
            <w:pPr>
              <w:ind w:firstLineChars="100" w:firstLine="200"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D4</w:t>
            </w:r>
            <w:r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.</w:t>
            </w:r>
            <w:r w:rsidRPr="00EB717E">
              <w:rPr>
                <w:rFonts w:asciiTheme="minorBidi" w:hAnsiTheme="minorBidi" w:cstheme="minorBidi"/>
                <w:color w:val="000000"/>
              </w:rPr>
              <w:t xml:space="preserve"> </w:t>
            </w: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I'm given time to enter event OVA reports during work hours.</w:t>
            </w:r>
          </w:p>
        </w:tc>
        <w:tc>
          <w:tcPr>
            <w:tcW w:w="819" w:type="pct"/>
            <w:shd w:val="clear" w:color="000000" w:fill="FAFBFE"/>
            <w:noWrap/>
            <w:vAlign w:val="center"/>
            <w:hideMark/>
          </w:tcPr>
          <w:p w14:paraId="249E6350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186 (86.11%)</w:t>
            </w:r>
          </w:p>
        </w:tc>
        <w:tc>
          <w:tcPr>
            <w:tcW w:w="771" w:type="pct"/>
            <w:shd w:val="clear" w:color="000000" w:fill="FAFBFE"/>
            <w:noWrap/>
            <w:vAlign w:val="center"/>
            <w:hideMark/>
          </w:tcPr>
          <w:p w14:paraId="6B54B9D2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9 (4.17%)</w:t>
            </w:r>
          </w:p>
        </w:tc>
        <w:tc>
          <w:tcPr>
            <w:tcW w:w="815" w:type="pct"/>
            <w:shd w:val="clear" w:color="000000" w:fill="FAFBFE"/>
            <w:noWrap/>
            <w:vAlign w:val="center"/>
            <w:hideMark/>
          </w:tcPr>
          <w:p w14:paraId="2C69A241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21 (9.72%)</w:t>
            </w:r>
          </w:p>
        </w:tc>
      </w:tr>
      <w:tr w:rsidR="00EB717E" w:rsidRPr="00EB717E" w14:paraId="13CF054B" w14:textId="77777777" w:rsidTr="00EB717E">
        <w:trPr>
          <w:trHeight w:val="254"/>
        </w:trPr>
        <w:tc>
          <w:tcPr>
            <w:tcW w:w="2596" w:type="pct"/>
            <w:shd w:val="clear" w:color="000000" w:fill="FAFBFE"/>
            <w:noWrap/>
            <w:vAlign w:val="bottom"/>
            <w:hideMark/>
          </w:tcPr>
          <w:p w14:paraId="03A69F14" w14:textId="08C71D3C" w:rsidR="00EB717E" w:rsidRPr="00EB717E" w:rsidRDefault="00EB717E" w:rsidP="005206E9">
            <w:pPr>
              <w:ind w:firstLineChars="100" w:firstLine="200"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D5</w:t>
            </w:r>
            <w:r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.</w:t>
            </w:r>
            <w:r w:rsidRPr="00EB717E">
              <w:rPr>
                <w:rFonts w:asciiTheme="minorBidi" w:hAnsiTheme="minorBidi" w:cstheme="minorBidi"/>
                <w:color w:val="000000"/>
              </w:rPr>
              <w:t xml:space="preserve"> </w:t>
            </w: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My HNs, CNs, DONs and supervisors encourage me to report.</w:t>
            </w:r>
          </w:p>
        </w:tc>
        <w:tc>
          <w:tcPr>
            <w:tcW w:w="819" w:type="pct"/>
            <w:shd w:val="clear" w:color="000000" w:fill="FAFBFE"/>
            <w:noWrap/>
            <w:vAlign w:val="center"/>
            <w:hideMark/>
          </w:tcPr>
          <w:p w14:paraId="2A317A8A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209 (96.76%)</w:t>
            </w:r>
          </w:p>
        </w:tc>
        <w:tc>
          <w:tcPr>
            <w:tcW w:w="771" w:type="pct"/>
            <w:shd w:val="clear" w:color="000000" w:fill="FAFBFE"/>
            <w:noWrap/>
            <w:vAlign w:val="center"/>
            <w:hideMark/>
          </w:tcPr>
          <w:p w14:paraId="4736C36B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3 (1.39%)</w:t>
            </w:r>
          </w:p>
        </w:tc>
        <w:tc>
          <w:tcPr>
            <w:tcW w:w="815" w:type="pct"/>
            <w:shd w:val="clear" w:color="000000" w:fill="FAFBFE"/>
            <w:noWrap/>
            <w:vAlign w:val="center"/>
            <w:hideMark/>
          </w:tcPr>
          <w:p w14:paraId="1AF3BE0F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4 (1.85%)</w:t>
            </w:r>
          </w:p>
        </w:tc>
      </w:tr>
      <w:tr w:rsidR="00EB717E" w:rsidRPr="00EB717E" w14:paraId="1E5237EB" w14:textId="77777777" w:rsidTr="00EB717E">
        <w:trPr>
          <w:trHeight w:val="254"/>
        </w:trPr>
        <w:tc>
          <w:tcPr>
            <w:tcW w:w="5000" w:type="pct"/>
            <w:gridSpan w:val="4"/>
            <w:shd w:val="clear" w:color="000000" w:fill="FAFBFE"/>
            <w:noWrap/>
            <w:vAlign w:val="center"/>
            <w:hideMark/>
          </w:tcPr>
          <w:p w14:paraId="080AB86F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b/>
                <w:bCs/>
                <w:color w:val="000000"/>
                <w:sz w:val="20"/>
                <w:szCs w:val="20"/>
                <w:lang w:eastAsia="en-PH"/>
              </w:rPr>
              <w:t>Continuous Improvement</w:t>
            </w:r>
          </w:p>
        </w:tc>
      </w:tr>
      <w:tr w:rsidR="00EB717E" w:rsidRPr="00EB717E" w14:paraId="25563029" w14:textId="77777777" w:rsidTr="00EB717E">
        <w:trPr>
          <w:trHeight w:val="254"/>
        </w:trPr>
        <w:tc>
          <w:tcPr>
            <w:tcW w:w="2596" w:type="pct"/>
            <w:shd w:val="clear" w:color="000000" w:fill="FAFBFE"/>
            <w:noWrap/>
            <w:vAlign w:val="bottom"/>
            <w:hideMark/>
          </w:tcPr>
          <w:p w14:paraId="5337F1AF" w14:textId="12D741D7" w:rsidR="00EB717E" w:rsidRPr="00EB717E" w:rsidRDefault="00EB717E" w:rsidP="005206E9">
            <w:pPr>
              <w:ind w:firstLineChars="100" w:firstLine="200"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E1</w:t>
            </w:r>
            <w:r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 xml:space="preserve">. </w:t>
            </w: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There are improvements because of OVA reporting.</w:t>
            </w:r>
          </w:p>
        </w:tc>
        <w:tc>
          <w:tcPr>
            <w:tcW w:w="819" w:type="pct"/>
            <w:shd w:val="clear" w:color="000000" w:fill="FAFBFE"/>
            <w:noWrap/>
            <w:vAlign w:val="center"/>
            <w:hideMark/>
          </w:tcPr>
          <w:p w14:paraId="243FB313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181 (83.8%)</w:t>
            </w:r>
          </w:p>
        </w:tc>
        <w:tc>
          <w:tcPr>
            <w:tcW w:w="771" w:type="pct"/>
            <w:shd w:val="clear" w:color="000000" w:fill="FAFBFE"/>
            <w:noWrap/>
            <w:vAlign w:val="center"/>
            <w:hideMark/>
          </w:tcPr>
          <w:p w14:paraId="3AC593FA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15 (6.94%)</w:t>
            </w:r>
          </w:p>
        </w:tc>
        <w:tc>
          <w:tcPr>
            <w:tcW w:w="815" w:type="pct"/>
            <w:shd w:val="clear" w:color="000000" w:fill="FAFBFE"/>
            <w:noWrap/>
            <w:vAlign w:val="center"/>
            <w:hideMark/>
          </w:tcPr>
          <w:p w14:paraId="48CAC0E0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20 (9.26%)</w:t>
            </w:r>
          </w:p>
        </w:tc>
      </w:tr>
      <w:tr w:rsidR="00EB717E" w:rsidRPr="00EB717E" w14:paraId="24E404CA" w14:textId="77777777" w:rsidTr="00EB717E">
        <w:trPr>
          <w:trHeight w:val="254"/>
        </w:trPr>
        <w:tc>
          <w:tcPr>
            <w:tcW w:w="2596" w:type="pct"/>
            <w:shd w:val="clear" w:color="000000" w:fill="FAFBFE"/>
            <w:noWrap/>
            <w:vAlign w:val="bottom"/>
            <w:hideMark/>
          </w:tcPr>
          <w:p w14:paraId="7682661D" w14:textId="34AC097F" w:rsidR="00EB717E" w:rsidRPr="00EB717E" w:rsidRDefault="00EB717E" w:rsidP="005206E9">
            <w:pPr>
              <w:ind w:firstLineChars="100" w:firstLine="200"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E2</w:t>
            </w:r>
            <w:r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.</w:t>
            </w:r>
            <w:r w:rsidRPr="00EB717E">
              <w:rPr>
                <w:rFonts w:asciiTheme="minorBidi" w:hAnsiTheme="minorBidi" w:cstheme="minorBidi"/>
                <w:color w:val="000000"/>
              </w:rPr>
              <w:t xml:space="preserve"> </w:t>
            </w: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The hospital devotes (time/energy/resources) toward making patient safety improvements.</w:t>
            </w:r>
          </w:p>
        </w:tc>
        <w:tc>
          <w:tcPr>
            <w:tcW w:w="819" w:type="pct"/>
            <w:shd w:val="clear" w:color="000000" w:fill="FAFBFE"/>
            <w:noWrap/>
            <w:vAlign w:val="center"/>
            <w:hideMark/>
          </w:tcPr>
          <w:p w14:paraId="039462D8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194 (89.81%)</w:t>
            </w:r>
          </w:p>
        </w:tc>
        <w:tc>
          <w:tcPr>
            <w:tcW w:w="771" w:type="pct"/>
            <w:shd w:val="clear" w:color="000000" w:fill="FAFBFE"/>
            <w:noWrap/>
            <w:vAlign w:val="center"/>
            <w:hideMark/>
          </w:tcPr>
          <w:p w14:paraId="6EA0B921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4 (1.85%)</w:t>
            </w:r>
          </w:p>
        </w:tc>
        <w:tc>
          <w:tcPr>
            <w:tcW w:w="815" w:type="pct"/>
            <w:shd w:val="clear" w:color="000000" w:fill="FAFBFE"/>
            <w:noWrap/>
            <w:vAlign w:val="center"/>
            <w:hideMark/>
          </w:tcPr>
          <w:p w14:paraId="26EB1DD4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18 (8.33%)</w:t>
            </w:r>
          </w:p>
        </w:tc>
      </w:tr>
      <w:tr w:rsidR="00EB717E" w:rsidRPr="00EB717E" w14:paraId="68C15E89" w14:textId="77777777" w:rsidTr="00EB717E">
        <w:trPr>
          <w:trHeight w:val="254"/>
        </w:trPr>
        <w:tc>
          <w:tcPr>
            <w:tcW w:w="2596" w:type="pct"/>
            <w:shd w:val="clear" w:color="000000" w:fill="FAFBFE"/>
            <w:noWrap/>
            <w:vAlign w:val="bottom"/>
            <w:hideMark/>
          </w:tcPr>
          <w:p w14:paraId="5A988AC1" w14:textId="6C953EAA" w:rsidR="00EB717E" w:rsidRPr="00EB717E" w:rsidRDefault="00EB717E" w:rsidP="005206E9">
            <w:pPr>
              <w:ind w:firstLineChars="100" w:firstLine="200"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E3</w:t>
            </w:r>
            <w:r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 xml:space="preserve">. </w:t>
            </w: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By entering OVA reports, I'm making the hospital a safer place for the patients.</w:t>
            </w:r>
          </w:p>
        </w:tc>
        <w:tc>
          <w:tcPr>
            <w:tcW w:w="819" w:type="pct"/>
            <w:shd w:val="clear" w:color="000000" w:fill="FAFBFE"/>
            <w:noWrap/>
            <w:vAlign w:val="center"/>
            <w:hideMark/>
          </w:tcPr>
          <w:p w14:paraId="290FF1FF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202 (93.52%)</w:t>
            </w:r>
          </w:p>
        </w:tc>
        <w:tc>
          <w:tcPr>
            <w:tcW w:w="771" w:type="pct"/>
            <w:shd w:val="clear" w:color="000000" w:fill="FAFBFE"/>
            <w:noWrap/>
            <w:vAlign w:val="center"/>
            <w:hideMark/>
          </w:tcPr>
          <w:p w14:paraId="63C37BFB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6 (2.78%)</w:t>
            </w:r>
          </w:p>
        </w:tc>
        <w:tc>
          <w:tcPr>
            <w:tcW w:w="815" w:type="pct"/>
            <w:shd w:val="clear" w:color="000000" w:fill="FAFBFE"/>
            <w:noWrap/>
            <w:vAlign w:val="center"/>
            <w:hideMark/>
          </w:tcPr>
          <w:p w14:paraId="5D783CCD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8 (3.7%)</w:t>
            </w:r>
          </w:p>
        </w:tc>
      </w:tr>
      <w:tr w:rsidR="00EB717E" w:rsidRPr="00EB717E" w14:paraId="1D35CDF0" w14:textId="77777777" w:rsidTr="00EB717E">
        <w:trPr>
          <w:trHeight w:val="254"/>
        </w:trPr>
        <w:tc>
          <w:tcPr>
            <w:tcW w:w="2596" w:type="pct"/>
            <w:shd w:val="clear" w:color="000000" w:fill="FAFBFE"/>
            <w:noWrap/>
            <w:vAlign w:val="bottom"/>
            <w:hideMark/>
          </w:tcPr>
          <w:p w14:paraId="5D549458" w14:textId="2E016F26" w:rsidR="00EB717E" w:rsidRPr="00EB717E" w:rsidRDefault="00EB717E" w:rsidP="005206E9">
            <w:pPr>
              <w:ind w:firstLineChars="100" w:firstLine="200"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E4</w:t>
            </w:r>
            <w:r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 xml:space="preserve">. </w:t>
            </w: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The hospital sees events as opportunities for improvement</w:t>
            </w:r>
            <w:r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.</w:t>
            </w:r>
          </w:p>
        </w:tc>
        <w:tc>
          <w:tcPr>
            <w:tcW w:w="819" w:type="pct"/>
            <w:shd w:val="clear" w:color="000000" w:fill="FAFBFE"/>
            <w:noWrap/>
            <w:vAlign w:val="center"/>
            <w:hideMark/>
          </w:tcPr>
          <w:p w14:paraId="10CBE75D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189 (87.5%)</w:t>
            </w:r>
          </w:p>
        </w:tc>
        <w:tc>
          <w:tcPr>
            <w:tcW w:w="771" w:type="pct"/>
            <w:shd w:val="clear" w:color="000000" w:fill="FAFBFE"/>
            <w:noWrap/>
            <w:vAlign w:val="center"/>
            <w:hideMark/>
          </w:tcPr>
          <w:p w14:paraId="797783C5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16 (7.41%)</w:t>
            </w:r>
          </w:p>
        </w:tc>
        <w:tc>
          <w:tcPr>
            <w:tcW w:w="815" w:type="pct"/>
            <w:shd w:val="clear" w:color="000000" w:fill="FAFBFE"/>
            <w:noWrap/>
            <w:vAlign w:val="center"/>
            <w:hideMark/>
          </w:tcPr>
          <w:p w14:paraId="7907041D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11 (5.09%)</w:t>
            </w:r>
          </w:p>
        </w:tc>
      </w:tr>
      <w:tr w:rsidR="00EB717E" w:rsidRPr="00EB717E" w14:paraId="53A65464" w14:textId="77777777" w:rsidTr="00EB717E">
        <w:trPr>
          <w:trHeight w:val="254"/>
        </w:trPr>
        <w:tc>
          <w:tcPr>
            <w:tcW w:w="5000" w:type="pct"/>
            <w:gridSpan w:val="4"/>
            <w:shd w:val="clear" w:color="000000" w:fill="FAFBFE"/>
            <w:noWrap/>
            <w:vAlign w:val="center"/>
            <w:hideMark/>
          </w:tcPr>
          <w:p w14:paraId="342A3E57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b/>
                <w:bCs/>
                <w:color w:val="000000"/>
                <w:sz w:val="20"/>
                <w:szCs w:val="20"/>
                <w:lang w:eastAsia="en-PH"/>
              </w:rPr>
              <w:t>Trust</w:t>
            </w:r>
          </w:p>
        </w:tc>
      </w:tr>
      <w:tr w:rsidR="00EB717E" w:rsidRPr="00EB717E" w14:paraId="2917DAD6" w14:textId="77777777" w:rsidTr="00EB717E">
        <w:trPr>
          <w:trHeight w:val="254"/>
        </w:trPr>
        <w:tc>
          <w:tcPr>
            <w:tcW w:w="2596" w:type="pct"/>
            <w:shd w:val="clear" w:color="000000" w:fill="FAFBFE"/>
            <w:noWrap/>
            <w:vAlign w:val="bottom"/>
            <w:hideMark/>
          </w:tcPr>
          <w:p w14:paraId="2F00506E" w14:textId="079DE1C5" w:rsidR="00EB717E" w:rsidRPr="00EB717E" w:rsidRDefault="00EB717E" w:rsidP="005206E9">
            <w:pPr>
              <w:ind w:firstLineChars="100" w:firstLine="200"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F1</w:t>
            </w:r>
            <w:r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 xml:space="preserve">. </w:t>
            </w: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The hospital uses a fair and balanced system when evaluating staff involvement in events.</w:t>
            </w:r>
          </w:p>
        </w:tc>
        <w:tc>
          <w:tcPr>
            <w:tcW w:w="819" w:type="pct"/>
            <w:shd w:val="clear" w:color="000000" w:fill="FAFBFE"/>
            <w:noWrap/>
            <w:vAlign w:val="center"/>
            <w:hideMark/>
          </w:tcPr>
          <w:p w14:paraId="3A1A461B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175 (81.02%)</w:t>
            </w:r>
          </w:p>
        </w:tc>
        <w:tc>
          <w:tcPr>
            <w:tcW w:w="771" w:type="pct"/>
            <w:shd w:val="clear" w:color="000000" w:fill="FAFBFE"/>
            <w:noWrap/>
            <w:vAlign w:val="center"/>
            <w:hideMark/>
          </w:tcPr>
          <w:p w14:paraId="1D0051DA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18 (8.33%)</w:t>
            </w:r>
          </w:p>
        </w:tc>
        <w:tc>
          <w:tcPr>
            <w:tcW w:w="815" w:type="pct"/>
            <w:shd w:val="clear" w:color="000000" w:fill="FAFBFE"/>
            <w:noWrap/>
            <w:vAlign w:val="center"/>
            <w:hideMark/>
          </w:tcPr>
          <w:p w14:paraId="3050DC15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23 (10.65%)</w:t>
            </w:r>
          </w:p>
        </w:tc>
      </w:tr>
      <w:tr w:rsidR="00EB717E" w:rsidRPr="00EB717E" w14:paraId="344F0DDF" w14:textId="77777777" w:rsidTr="00EB717E">
        <w:trPr>
          <w:trHeight w:val="254"/>
        </w:trPr>
        <w:tc>
          <w:tcPr>
            <w:tcW w:w="2596" w:type="pct"/>
            <w:shd w:val="clear" w:color="000000" w:fill="FAFBFE"/>
            <w:noWrap/>
            <w:vAlign w:val="bottom"/>
            <w:hideMark/>
          </w:tcPr>
          <w:p w14:paraId="133308FB" w14:textId="42FB419B" w:rsidR="00EB717E" w:rsidRPr="00EB717E" w:rsidRDefault="00EB717E" w:rsidP="005206E9">
            <w:pPr>
              <w:ind w:firstLineChars="100" w:firstLine="200"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F2</w:t>
            </w:r>
            <w:r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 xml:space="preserve">. </w:t>
            </w: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I trust that the hospital will handle events fairly.</w:t>
            </w:r>
          </w:p>
        </w:tc>
        <w:tc>
          <w:tcPr>
            <w:tcW w:w="819" w:type="pct"/>
            <w:shd w:val="clear" w:color="000000" w:fill="FAFBFE"/>
            <w:noWrap/>
            <w:vAlign w:val="center"/>
            <w:hideMark/>
          </w:tcPr>
          <w:p w14:paraId="27EC325E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182 (84.26%)</w:t>
            </w:r>
          </w:p>
        </w:tc>
        <w:tc>
          <w:tcPr>
            <w:tcW w:w="771" w:type="pct"/>
            <w:shd w:val="clear" w:color="000000" w:fill="FAFBFE"/>
            <w:noWrap/>
            <w:vAlign w:val="center"/>
            <w:hideMark/>
          </w:tcPr>
          <w:p w14:paraId="2B5507EE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14 (6.48%)</w:t>
            </w:r>
          </w:p>
        </w:tc>
        <w:tc>
          <w:tcPr>
            <w:tcW w:w="815" w:type="pct"/>
            <w:shd w:val="clear" w:color="000000" w:fill="FAFBFE"/>
            <w:noWrap/>
            <w:vAlign w:val="center"/>
            <w:hideMark/>
          </w:tcPr>
          <w:p w14:paraId="781E0FBF" w14:textId="77777777" w:rsidR="00EB717E" w:rsidRPr="00EB717E" w:rsidRDefault="00EB717E" w:rsidP="005206E9">
            <w:pPr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20 (9.26%)</w:t>
            </w:r>
          </w:p>
        </w:tc>
      </w:tr>
      <w:tr w:rsidR="00EB717E" w:rsidRPr="00EB717E" w14:paraId="04B17791" w14:textId="77777777" w:rsidTr="00EB717E">
        <w:trPr>
          <w:trHeight w:val="254"/>
        </w:trPr>
        <w:tc>
          <w:tcPr>
            <w:tcW w:w="2596" w:type="pct"/>
            <w:shd w:val="clear" w:color="000000" w:fill="FAFBFE"/>
            <w:noWrap/>
            <w:vAlign w:val="bottom"/>
            <w:hideMark/>
          </w:tcPr>
          <w:p w14:paraId="57D3E4AC" w14:textId="396134C3" w:rsidR="00EB717E" w:rsidRPr="00EB717E" w:rsidRDefault="00EB717E" w:rsidP="005206E9">
            <w:pPr>
              <w:ind w:firstLineChars="100" w:firstLine="200"/>
              <w:contextualSpacing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F3</w:t>
            </w:r>
            <w:r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 xml:space="preserve">. </w:t>
            </w: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The hospital adheres to its own rules and policies.</w:t>
            </w:r>
          </w:p>
        </w:tc>
        <w:tc>
          <w:tcPr>
            <w:tcW w:w="819" w:type="pct"/>
            <w:shd w:val="clear" w:color="000000" w:fill="FAFBFE"/>
            <w:noWrap/>
            <w:vAlign w:val="center"/>
            <w:hideMark/>
          </w:tcPr>
          <w:p w14:paraId="76F89151" w14:textId="77777777" w:rsidR="00EB717E" w:rsidRPr="00EB717E" w:rsidRDefault="00EB717E" w:rsidP="005206E9">
            <w:pPr>
              <w:contextualSpacing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179 (82.87%)</w:t>
            </w:r>
          </w:p>
        </w:tc>
        <w:tc>
          <w:tcPr>
            <w:tcW w:w="771" w:type="pct"/>
            <w:shd w:val="clear" w:color="000000" w:fill="FAFBFE"/>
            <w:noWrap/>
            <w:vAlign w:val="center"/>
            <w:hideMark/>
          </w:tcPr>
          <w:p w14:paraId="38EBD3C7" w14:textId="77777777" w:rsidR="00EB717E" w:rsidRPr="00EB717E" w:rsidRDefault="00EB717E" w:rsidP="005206E9">
            <w:pPr>
              <w:contextualSpacing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12 (5.56%)</w:t>
            </w:r>
          </w:p>
        </w:tc>
        <w:tc>
          <w:tcPr>
            <w:tcW w:w="815" w:type="pct"/>
            <w:shd w:val="clear" w:color="000000" w:fill="FAFBFE"/>
            <w:noWrap/>
            <w:vAlign w:val="center"/>
            <w:hideMark/>
          </w:tcPr>
          <w:p w14:paraId="4A283CCE" w14:textId="77777777" w:rsidR="00EB717E" w:rsidRPr="00EB717E" w:rsidRDefault="00EB717E" w:rsidP="005206E9">
            <w:pPr>
              <w:contextualSpacing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25 (11.57%)</w:t>
            </w:r>
          </w:p>
        </w:tc>
      </w:tr>
      <w:tr w:rsidR="00EB717E" w:rsidRPr="00EB717E" w14:paraId="2FD1188A" w14:textId="77777777" w:rsidTr="00EB717E">
        <w:trPr>
          <w:trHeight w:val="254"/>
        </w:trPr>
        <w:tc>
          <w:tcPr>
            <w:tcW w:w="2596" w:type="pct"/>
            <w:shd w:val="clear" w:color="000000" w:fill="FAFBFE"/>
            <w:noWrap/>
            <w:vAlign w:val="bottom"/>
            <w:hideMark/>
          </w:tcPr>
          <w:p w14:paraId="2744A927" w14:textId="0D5D5369" w:rsidR="00EB717E" w:rsidRPr="00EB717E" w:rsidRDefault="00EB717E" w:rsidP="005206E9">
            <w:pPr>
              <w:ind w:firstLineChars="100" w:firstLine="200"/>
              <w:contextualSpacing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F4</w:t>
            </w:r>
            <w:r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 xml:space="preserve">. </w:t>
            </w: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I feel comfortable entering OVA reports where others were involved.</w:t>
            </w:r>
          </w:p>
        </w:tc>
        <w:tc>
          <w:tcPr>
            <w:tcW w:w="819" w:type="pct"/>
            <w:shd w:val="clear" w:color="000000" w:fill="FAFBFE"/>
            <w:noWrap/>
            <w:vAlign w:val="center"/>
            <w:hideMark/>
          </w:tcPr>
          <w:p w14:paraId="101A0ED8" w14:textId="77777777" w:rsidR="00EB717E" w:rsidRPr="00EB717E" w:rsidRDefault="00EB717E" w:rsidP="005206E9">
            <w:pPr>
              <w:contextualSpacing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147 (68.06%)</w:t>
            </w:r>
          </w:p>
        </w:tc>
        <w:tc>
          <w:tcPr>
            <w:tcW w:w="771" w:type="pct"/>
            <w:shd w:val="clear" w:color="000000" w:fill="FAFBFE"/>
            <w:noWrap/>
            <w:vAlign w:val="center"/>
            <w:hideMark/>
          </w:tcPr>
          <w:p w14:paraId="52B8277E" w14:textId="77777777" w:rsidR="00EB717E" w:rsidRPr="00EB717E" w:rsidRDefault="00EB717E" w:rsidP="005206E9">
            <w:pPr>
              <w:contextualSpacing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24 (11.11%)</w:t>
            </w:r>
          </w:p>
        </w:tc>
        <w:tc>
          <w:tcPr>
            <w:tcW w:w="815" w:type="pct"/>
            <w:shd w:val="clear" w:color="000000" w:fill="FAFBFE"/>
            <w:noWrap/>
            <w:vAlign w:val="center"/>
            <w:hideMark/>
          </w:tcPr>
          <w:p w14:paraId="7DD0015C" w14:textId="77777777" w:rsidR="00EB717E" w:rsidRPr="00EB717E" w:rsidRDefault="00EB717E" w:rsidP="005206E9">
            <w:pPr>
              <w:contextualSpacing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45 (20.83%)</w:t>
            </w:r>
          </w:p>
        </w:tc>
      </w:tr>
      <w:tr w:rsidR="00EB717E" w:rsidRPr="00EB717E" w14:paraId="76A1EC16" w14:textId="77777777" w:rsidTr="00EB717E">
        <w:trPr>
          <w:trHeight w:val="254"/>
        </w:trPr>
        <w:tc>
          <w:tcPr>
            <w:tcW w:w="2596" w:type="pct"/>
            <w:shd w:val="clear" w:color="000000" w:fill="FAFBFE"/>
            <w:noWrap/>
            <w:vAlign w:val="bottom"/>
            <w:hideMark/>
          </w:tcPr>
          <w:p w14:paraId="03A73230" w14:textId="421EA4B3" w:rsidR="00EB717E" w:rsidRPr="00EB717E" w:rsidRDefault="00EB717E" w:rsidP="005206E9">
            <w:pPr>
              <w:ind w:firstLineChars="100" w:firstLine="200"/>
              <w:contextualSpacing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F5</w:t>
            </w:r>
            <w:r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 xml:space="preserve">. </w:t>
            </w: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I am uncomfortable with others entering reports about events in which I was involved. *</w:t>
            </w:r>
          </w:p>
        </w:tc>
        <w:tc>
          <w:tcPr>
            <w:tcW w:w="819" w:type="pct"/>
            <w:shd w:val="clear" w:color="000000" w:fill="FAFBFE"/>
            <w:noWrap/>
            <w:vAlign w:val="center"/>
            <w:hideMark/>
          </w:tcPr>
          <w:p w14:paraId="403D1CED" w14:textId="77777777" w:rsidR="00EB717E" w:rsidRPr="00EB717E" w:rsidRDefault="00EB717E" w:rsidP="005206E9">
            <w:pPr>
              <w:contextualSpacing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54 (25%)</w:t>
            </w:r>
          </w:p>
        </w:tc>
        <w:tc>
          <w:tcPr>
            <w:tcW w:w="771" w:type="pct"/>
            <w:shd w:val="clear" w:color="000000" w:fill="FAFBFE"/>
            <w:noWrap/>
            <w:vAlign w:val="center"/>
            <w:hideMark/>
          </w:tcPr>
          <w:p w14:paraId="038B8080" w14:textId="77777777" w:rsidR="00EB717E" w:rsidRPr="00EB717E" w:rsidRDefault="00EB717E" w:rsidP="005206E9">
            <w:pPr>
              <w:contextualSpacing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28 (12.96%)</w:t>
            </w:r>
          </w:p>
        </w:tc>
        <w:tc>
          <w:tcPr>
            <w:tcW w:w="815" w:type="pct"/>
            <w:shd w:val="clear" w:color="000000" w:fill="FAFBFE"/>
            <w:noWrap/>
            <w:vAlign w:val="center"/>
            <w:hideMark/>
          </w:tcPr>
          <w:p w14:paraId="19CD5E28" w14:textId="77777777" w:rsidR="00EB717E" w:rsidRPr="00EB717E" w:rsidRDefault="00EB717E" w:rsidP="005206E9">
            <w:pPr>
              <w:contextualSpacing/>
              <w:jc w:val="both"/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</w:pPr>
            <w:r w:rsidRPr="00EB717E">
              <w:rPr>
                <w:rFonts w:ascii="Shruti" w:hAnsi="Shruti" w:cs="Shruti"/>
                <w:color w:val="000000"/>
                <w:sz w:val="20"/>
                <w:szCs w:val="20"/>
                <w:lang w:eastAsia="en-PH"/>
              </w:rPr>
              <w:t>134 (62.04%)</w:t>
            </w:r>
          </w:p>
        </w:tc>
      </w:tr>
    </w:tbl>
    <w:p w14:paraId="1C957B4B" w14:textId="4933B3F9" w:rsidR="00EB717E" w:rsidRPr="00EB717E" w:rsidRDefault="00EB717E" w:rsidP="00EB717E">
      <w:pPr>
        <w:contextualSpacing/>
        <w:rPr>
          <w:rFonts w:ascii="Shruti" w:hAnsi="Shruti" w:cs="Shruti"/>
          <w:b/>
          <w:bCs/>
          <w:color w:val="222222"/>
          <w:sz w:val="20"/>
          <w:szCs w:val="20"/>
          <w:shd w:val="clear" w:color="auto" w:fill="FFFFFF"/>
        </w:rPr>
      </w:pPr>
      <w:r w:rsidRPr="00EB717E">
        <w:rPr>
          <w:rFonts w:ascii="Shruti" w:hAnsi="Shruti" w:cs="Shruti"/>
          <w:color w:val="222222"/>
          <w:sz w:val="20"/>
          <w:szCs w:val="20"/>
          <w:shd w:val="clear" w:color="auto" w:fill="FFFFFF"/>
        </w:rPr>
        <w:t>*Negatively- worded item questions</w:t>
      </w:r>
    </w:p>
    <w:p w14:paraId="2DA7B9B9" w14:textId="77777777" w:rsidR="00EB717E" w:rsidRPr="00EB717E" w:rsidRDefault="00EB717E">
      <w:pPr>
        <w:rPr>
          <w:rFonts w:ascii="Shruti" w:hAnsi="Shruti" w:cs="Shruti"/>
          <w:sz w:val="20"/>
          <w:szCs w:val="20"/>
        </w:rPr>
      </w:pPr>
    </w:p>
    <w:sectPr w:rsidR="00EB717E" w:rsidRPr="00EB71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ruti">
    <w:altName w:val="Shruti"/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17E"/>
    <w:rsid w:val="00A64889"/>
    <w:rsid w:val="00EB7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D08AD"/>
  <w15:chartTrackingRefBased/>
  <w15:docId w15:val="{1F8E4850-387B-4288-B393-A80601ADC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71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EB717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ommentText">
    <w:name w:val="annotation text"/>
    <w:basedOn w:val="Normal"/>
    <w:link w:val="CommentTextChar"/>
    <w:uiPriority w:val="99"/>
    <w:unhideWhenUsed/>
    <w:rsid w:val="00EB717E"/>
    <w:rPr>
      <w:sz w:val="20"/>
      <w:szCs w:val="20"/>
      <w:lang w:val="en-PH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B717E"/>
    <w:rPr>
      <w:rFonts w:ascii="Times New Roman" w:eastAsia="Times New Roman" w:hAnsi="Times New Roman" w:cs="Times New Roman"/>
      <w:sz w:val="20"/>
      <w:szCs w:val="20"/>
      <w:lang w:val="en-P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483</Words>
  <Characters>2756</Characters>
  <Application>Microsoft Office Word</Application>
  <DocSecurity>0</DocSecurity>
  <Lines>22</Lines>
  <Paragraphs>6</Paragraphs>
  <ScaleCrop>false</ScaleCrop>
  <Company/>
  <LinksUpToDate>false</LinksUpToDate>
  <CharactersWithSpaces>3233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Kenneth Jun B Logrono</dc:creator>
  <cp:keywords/>
  <dc:description/>
  <cp:lastModifiedBy>Kenneth Jun B Logrono</cp:lastModifiedBy>
  <cp:revision>2</cp:revision>
  <dcterms:created xsi:type="dcterms:W3CDTF">2021-03-09T04:36:00Z</dcterms:created>
  <dcterms:modified xsi:type="dcterms:W3CDTF">2021-03-09T04:56:00Z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73f5887-035d-4765-8d10-97aaac8deb4a_Enabled">
    <vt:lpwstr>true</vt:lpwstr>
  </property>
  <property fmtid="{D5CDD505-2E9C-101B-9397-08002B2CF9AE}" pid="3" name="MSIP_Label_573f5887-035d-4765-8d10-97aaac8deb4a_SetDate">
    <vt:lpwstr>2021-03-09T04:36:29Z</vt:lpwstr>
  </property>
  <property fmtid="{D5CDD505-2E9C-101B-9397-08002B2CF9AE}" pid="4" name="MSIP_Label_573f5887-035d-4765-8d10-97aaac8deb4a_Method">
    <vt:lpwstr>Standard</vt:lpwstr>
  </property>
  <property fmtid="{D5CDD505-2E9C-101B-9397-08002B2CF9AE}" pid="5" name="MSIP_Label_573f5887-035d-4765-8d10-97aaac8deb4a_Name">
    <vt:lpwstr>Public</vt:lpwstr>
  </property>
  <property fmtid="{D5CDD505-2E9C-101B-9397-08002B2CF9AE}" pid="6" name="MSIP_Label_573f5887-035d-4765-8d10-97aaac8deb4a_SiteId">
    <vt:lpwstr>f08ae827-76a0-4eda-8325-df208f3835ab</vt:lpwstr>
  </property>
  <property fmtid="{D5CDD505-2E9C-101B-9397-08002B2CF9AE}" pid="7" name="MSIP_Label_573f5887-035d-4765-8d10-97aaac8deb4a_ActionId">
    <vt:lpwstr>bd88b520-067b-4861-9905-204f1af87275</vt:lpwstr>
  </property>
  <property fmtid="{D5CDD505-2E9C-101B-9397-08002B2CF9AE}" pid="8" name="MSIP_Label_573f5887-035d-4765-8d10-97aaac8deb4a_ContentBits">
    <vt:lpwstr>0</vt:lpwstr>
  </property>
</Properties>
</file>