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0BB5F" w14:textId="77777777" w:rsidR="00627C6B" w:rsidRDefault="00627C6B" w:rsidP="00627C6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4D6BCF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</w:t>
      </w:r>
      <w:r w:rsidRPr="004D6BCF">
        <w:rPr>
          <w:rFonts w:ascii="Times New Roman" w:hAnsi="Times New Roman" w:cs="Times New Roman"/>
          <w:b/>
          <w:bCs/>
        </w:rPr>
        <w:t>. Cumulative Incidence</w:t>
      </w:r>
      <w:r>
        <w:rPr>
          <w:rFonts w:ascii="Times New Roman" w:hAnsi="Times New Roman" w:cs="Times New Roman"/>
          <w:b/>
          <w:bCs/>
        </w:rPr>
        <w:t>s</w:t>
      </w:r>
      <w:r w:rsidRPr="004D6BCF">
        <w:rPr>
          <w:rFonts w:ascii="Times New Roman" w:hAnsi="Times New Roman" w:cs="Times New Roman"/>
          <w:b/>
          <w:bCs/>
        </w:rPr>
        <w:t xml:space="preserve"> of </w:t>
      </w:r>
      <w:r>
        <w:rPr>
          <w:rFonts w:ascii="Times New Roman" w:hAnsi="Times New Roman" w:cs="Times New Roman"/>
          <w:b/>
          <w:bCs/>
        </w:rPr>
        <w:t xml:space="preserve">First Post-Transplant </w:t>
      </w:r>
      <w:r w:rsidRPr="004D6BCF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quamous Cell Carcinoma by Cohort Where Follow-Up Time is Restricted to a Maximum of 4 Years</w:t>
      </w:r>
    </w:p>
    <w:p w14:paraId="52512498" w14:textId="77777777" w:rsidR="00627C6B" w:rsidRPr="002C74BF" w:rsidRDefault="00627C6B" w:rsidP="00627C6B">
      <w:r>
        <w:rPr>
          <w:noProof/>
        </w:rPr>
        <w:drawing>
          <wp:inline distT="0" distB="0" distL="0" distR="0" wp14:anchorId="0DF5C971" wp14:editId="293DAEF2">
            <wp:extent cx="7543800" cy="5372100"/>
            <wp:effectExtent l="12700" t="12700" r="12700" b="12700"/>
            <wp:docPr id="3" name="Picture 1" descr="Graphical user interface, chart, lin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Graphical user interface, chart, line chart&#10;&#10;Description automatically generated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5372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98DB36" w14:textId="77777777" w:rsidR="00D10C5B" w:rsidRDefault="00D10C5B"/>
    <w:sectPr w:rsidR="00D10C5B" w:rsidSect="00301197"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C6B"/>
    <w:rsid w:val="00627C6B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9FE80"/>
  <w15:chartTrackingRefBased/>
  <w15:docId w15:val="{EE1DF57F-F7B5-40E7-9FDF-5F7AF581A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Springer Nature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2023-06-19T09:31:00Z</dcterms:created>
  <dcterms:modified xsi:type="dcterms:W3CDTF">2023-06-19T09:31:00Z</dcterms:modified>
</cp:coreProperties>
</file>