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2A0B4" w14:textId="4E3458A3" w:rsidR="001E61F3" w:rsidRPr="008E0C27" w:rsidRDefault="001E61F3" w:rsidP="001E61F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0C27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8E0C27">
        <w:rPr>
          <w:rFonts w:ascii="Times New Roman" w:hAnsi="Times New Roman" w:cs="Times New Roman" w:hint="eastAsia"/>
          <w:b/>
          <w:bCs/>
          <w:sz w:val="24"/>
          <w:szCs w:val="24"/>
        </w:rPr>
        <w:t>ighlight</w:t>
      </w:r>
    </w:p>
    <w:p w14:paraId="110A11B9" w14:textId="5ADB8BAF" w:rsidR="00015681" w:rsidRDefault="00015681" w:rsidP="001E61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15681">
        <w:rPr>
          <w:rFonts w:ascii="Times New Roman" w:hAnsi="Times New Roman" w:cs="Times New Roman"/>
          <w:sz w:val="24"/>
          <w:szCs w:val="24"/>
        </w:rPr>
        <w:t>Nomogram score is a convenient and effective evaluation tool to predict the evolution of patients</w:t>
      </w:r>
      <w:r>
        <w:rPr>
          <w:rFonts w:ascii="Times New Roman" w:hAnsi="Times New Roman" w:cs="Times New Roman"/>
          <w:sz w:val="24"/>
          <w:szCs w:val="24"/>
        </w:rPr>
        <w:t>’</w:t>
      </w:r>
      <w:r w:rsidR="008E0C27">
        <w:rPr>
          <w:rFonts w:ascii="Times New Roman" w:hAnsi="Times New Roman" w:cs="Times New Roman"/>
          <w:sz w:val="24"/>
          <w:szCs w:val="24"/>
        </w:rPr>
        <w:t xml:space="preserve"> </w:t>
      </w:r>
      <w:r w:rsidRPr="00015681">
        <w:rPr>
          <w:rFonts w:ascii="Times New Roman" w:hAnsi="Times New Roman" w:cs="Times New Roman"/>
          <w:sz w:val="24"/>
          <w:szCs w:val="24"/>
        </w:rPr>
        <w:t xml:space="preserve">condition.            </w:t>
      </w:r>
    </w:p>
    <w:p w14:paraId="5421735C" w14:textId="5BEC3DC2" w:rsidR="003208B4" w:rsidRPr="005E7C56" w:rsidRDefault="00015681" w:rsidP="001E61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15681">
        <w:rPr>
          <w:rFonts w:ascii="Times New Roman" w:hAnsi="Times New Roman" w:cs="Times New Roman"/>
          <w:sz w:val="24"/>
          <w:szCs w:val="24"/>
        </w:rPr>
        <w:t>The prediction model can optimize the allocation of medical resources and provide patients with timely treatment.</w:t>
      </w:r>
    </w:p>
    <w:sectPr w:rsidR="003208B4" w:rsidRPr="005E7C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CEC"/>
    <w:rsid w:val="00015681"/>
    <w:rsid w:val="001E61F3"/>
    <w:rsid w:val="003208B4"/>
    <w:rsid w:val="005057CF"/>
    <w:rsid w:val="005E7C56"/>
    <w:rsid w:val="006C2CEC"/>
    <w:rsid w:val="00877302"/>
    <w:rsid w:val="008E0C27"/>
    <w:rsid w:val="00AF528D"/>
    <w:rsid w:val="00F3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50053"/>
  <w15:chartTrackingRefBased/>
  <w15:docId w15:val="{38207F47-24E4-47DE-8C2F-59B05285A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</dc:creator>
  <cp:keywords/>
  <dc:description/>
  <cp:lastModifiedBy>波</cp:lastModifiedBy>
  <cp:revision>10</cp:revision>
  <dcterms:created xsi:type="dcterms:W3CDTF">2020-05-09T03:31:00Z</dcterms:created>
  <dcterms:modified xsi:type="dcterms:W3CDTF">2020-05-16T13:47:00Z</dcterms:modified>
</cp:coreProperties>
</file>