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08B64" w14:textId="77777777" w:rsidR="001029F2" w:rsidRPr="002312B5" w:rsidRDefault="001029F2" w:rsidP="001029F2">
      <w:pPr>
        <w:spacing w:line="360" w:lineRule="auto"/>
        <w:rPr>
          <w:rFonts w:asciiTheme="majorBidi" w:eastAsia="Times New Roman" w:hAnsiTheme="majorBidi" w:cstheme="majorBidi"/>
          <w:bCs/>
          <w:sz w:val="22"/>
          <w:szCs w:val="22"/>
          <w:lang w:eastAsia="de-DE" w:bidi="en-US"/>
        </w:rPr>
      </w:pPr>
      <w:r w:rsidRPr="002312B5">
        <w:rPr>
          <w:rFonts w:asciiTheme="majorBidi" w:eastAsia="Times New Roman" w:hAnsiTheme="majorBidi" w:cstheme="majorBidi"/>
          <w:b/>
          <w:sz w:val="22"/>
          <w:szCs w:val="22"/>
          <w:lang w:eastAsia="de-DE" w:bidi="en-US"/>
        </w:rPr>
        <w:t>Table 1.</w:t>
      </w:r>
      <w:r w:rsidRPr="002312B5">
        <w:rPr>
          <w:rFonts w:asciiTheme="majorBidi" w:eastAsia="Times New Roman" w:hAnsiTheme="majorBidi" w:cstheme="majorBidi"/>
          <w:bCs/>
          <w:sz w:val="22"/>
          <w:szCs w:val="22"/>
          <w:lang w:eastAsia="de-DE" w:bidi="en-US"/>
        </w:rPr>
        <w:t xml:space="preserve"> Mann-Kendall test and Sen's slope approach: detailed test statistics.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2"/>
        <w:gridCol w:w="618"/>
        <w:gridCol w:w="3186"/>
        <w:gridCol w:w="3140"/>
      </w:tblGrid>
      <w:tr w:rsidR="001029F2" w:rsidRPr="002312B5" w14:paraId="1C286036" w14:textId="77777777" w:rsidTr="004A07D2">
        <w:tc>
          <w:tcPr>
            <w:tcW w:w="2082" w:type="dxa"/>
            <w:tcBorders>
              <w:top w:val="single" w:sz="8" w:space="0" w:color="auto"/>
              <w:bottom w:val="single" w:sz="8" w:space="0" w:color="auto"/>
            </w:tcBorders>
          </w:tcPr>
          <w:p w14:paraId="53504941" w14:textId="77777777" w:rsidR="001029F2" w:rsidRPr="002312B5" w:rsidRDefault="001029F2" w:rsidP="004A07D2">
            <w:pPr>
              <w:spacing w:line="360" w:lineRule="auto"/>
              <w:contextualSpacing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 w:rsidRPr="002312B5"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  <w:t>Statistical test</w:t>
            </w:r>
            <w:r w:rsidRPr="002312B5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618" w:type="dxa"/>
            <w:tcBorders>
              <w:top w:val="single" w:sz="8" w:space="0" w:color="auto"/>
              <w:bottom w:val="single" w:sz="8" w:space="0" w:color="auto"/>
            </w:tcBorders>
          </w:tcPr>
          <w:p w14:paraId="4A1718DB" w14:textId="77777777" w:rsidR="001029F2" w:rsidRPr="002312B5" w:rsidRDefault="001029F2" w:rsidP="004A07D2">
            <w:pPr>
              <w:spacing w:line="360" w:lineRule="auto"/>
              <w:contextualSpacing/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86" w:type="dxa"/>
            <w:tcBorders>
              <w:top w:val="single" w:sz="8" w:space="0" w:color="auto"/>
              <w:bottom w:val="single" w:sz="8" w:space="0" w:color="auto"/>
            </w:tcBorders>
          </w:tcPr>
          <w:p w14:paraId="73216604" w14:textId="77777777" w:rsidR="001029F2" w:rsidRPr="002312B5" w:rsidRDefault="001029F2" w:rsidP="004A07D2">
            <w:pPr>
              <w:spacing w:line="360" w:lineRule="auto"/>
              <w:contextualSpacing/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</w:pPr>
            <w:r w:rsidRPr="002312B5">
              <w:rPr>
                <w:rFonts w:asciiTheme="majorBidi" w:hAnsiTheme="majorBidi" w:cstheme="majorBidi"/>
                <w:b/>
                <w:bCs/>
                <w:sz w:val="22"/>
                <w:szCs w:val="22"/>
                <w:shd w:val="clear" w:color="auto" w:fill="FFFFFF"/>
              </w:rPr>
              <w:t xml:space="preserve">       Formula</w:t>
            </w:r>
          </w:p>
        </w:tc>
        <w:tc>
          <w:tcPr>
            <w:tcW w:w="3140" w:type="dxa"/>
            <w:tcBorders>
              <w:top w:val="single" w:sz="8" w:space="0" w:color="auto"/>
              <w:bottom w:val="single" w:sz="8" w:space="0" w:color="auto"/>
            </w:tcBorders>
          </w:tcPr>
          <w:p w14:paraId="6353AD33" w14:textId="77777777" w:rsidR="001029F2" w:rsidRPr="002312B5" w:rsidRDefault="001029F2" w:rsidP="004A07D2">
            <w:pPr>
              <w:spacing w:line="360" w:lineRule="auto"/>
              <w:contextualSpacing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</w:p>
        </w:tc>
      </w:tr>
      <w:tr w:rsidR="001029F2" w:rsidRPr="002312B5" w14:paraId="2DE4B5FD" w14:textId="77777777" w:rsidTr="004A07D2">
        <w:tc>
          <w:tcPr>
            <w:tcW w:w="2082" w:type="dxa"/>
            <w:tcBorders>
              <w:top w:val="single" w:sz="8" w:space="0" w:color="auto"/>
            </w:tcBorders>
          </w:tcPr>
          <w:p w14:paraId="53FFB38F" w14:textId="77777777" w:rsidR="001029F2" w:rsidRPr="002312B5" w:rsidRDefault="001029F2" w:rsidP="004A07D2">
            <w:pPr>
              <w:spacing w:line="360" w:lineRule="auto"/>
              <w:contextualSpacing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 w:rsidRPr="002312B5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Mann-Kendall</w:t>
            </w:r>
          </w:p>
        </w:tc>
        <w:tc>
          <w:tcPr>
            <w:tcW w:w="618" w:type="dxa"/>
            <w:tcBorders>
              <w:top w:val="single" w:sz="8" w:space="0" w:color="auto"/>
            </w:tcBorders>
            <w:vAlign w:val="center"/>
          </w:tcPr>
          <w:p w14:paraId="13985AC8" w14:textId="77777777" w:rsidR="001029F2" w:rsidRPr="002312B5" w:rsidRDefault="001029F2" w:rsidP="004A07D2">
            <w:pPr>
              <w:spacing w:line="360" w:lineRule="auto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2312B5">
              <w:rPr>
                <w:rFonts w:asciiTheme="majorBidi" w:hAnsiTheme="majorBidi" w:cstheme="majorBidi"/>
                <w:sz w:val="22"/>
                <w:szCs w:val="22"/>
              </w:rPr>
              <w:t>(1)</w:t>
            </w:r>
          </w:p>
        </w:tc>
        <w:tc>
          <w:tcPr>
            <w:tcW w:w="3186" w:type="dxa"/>
            <w:tcBorders>
              <w:top w:val="single" w:sz="8" w:space="0" w:color="auto"/>
            </w:tcBorders>
          </w:tcPr>
          <w:p w14:paraId="56DF585D" w14:textId="77777777" w:rsidR="001029F2" w:rsidRPr="002312B5" w:rsidRDefault="001029F2" w:rsidP="004A07D2">
            <w:pPr>
              <w:spacing w:line="360" w:lineRule="auto"/>
              <w:contextualSpacing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 w:rsidRPr="002312B5">
              <w:rPr>
                <w:rFonts w:asciiTheme="majorBidi" w:hAnsiTheme="majorBidi" w:cstheme="majorBidi"/>
                <w:noProof/>
                <w:sz w:val="22"/>
                <w:szCs w:val="22"/>
              </w:rPr>
              <w:drawing>
                <wp:inline distT="0" distB="0" distL="0" distR="0" wp14:anchorId="5E281E67" wp14:editId="44234F67">
                  <wp:extent cx="1354377" cy="391795"/>
                  <wp:effectExtent l="0" t="0" r="0" b="8255"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10684" t="1939" r="22683" b="64839"/>
                          <a:stretch/>
                        </pic:blipFill>
                        <pic:spPr bwMode="auto">
                          <a:xfrm>
                            <a:off x="0" y="0"/>
                            <a:ext cx="1368262" cy="395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0" w:type="dxa"/>
            <w:tcBorders>
              <w:top w:val="single" w:sz="8" w:space="0" w:color="auto"/>
            </w:tcBorders>
          </w:tcPr>
          <w:p w14:paraId="514DB9FB" w14:textId="77777777" w:rsidR="001029F2" w:rsidRPr="002312B5" w:rsidRDefault="001029F2" w:rsidP="004A07D2">
            <w:pPr>
              <w:spacing w:line="240" w:lineRule="auto"/>
              <w:contextualSpacing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 w:rsidRPr="002312B5">
              <w:rPr>
                <w:rFonts w:asciiTheme="majorBidi" w:hAnsiTheme="majorBidi" w:cstheme="majorBidi"/>
                <w:sz w:val="22"/>
                <w:szCs w:val="22"/>
              </w:rPr>
              <w:t xml:space="preserve">where n is the length of the sample, </w:t>
            </w:r>
            <w:r w:rsidRPr="002312B5">
              <w:rPr>
                <w:rFonts w:ascii="Cambria Math" w:hAnsi="Cambria Math" w:cs="Cambria Math"/>
                <w:sz w:val="22"/>
                <w:szCs w:val="22"/>
              </w:rPr>
              <w:t>𝑥</w:t>
            </w:r>
            <w:r w:rsidRPr="002312B5">
              <w:rPr>
                <w:rFonts w:asciiTheme="majorBidi" w:hAnsiTheme="majorBidi" w:cstheme="majorBidi"/>
                <w:sz w:val="22"/>
                <w:szCs w:val="22"/>
                <w:vertAlign w:val="subscript"/>
              </w:rPr>
              <w:t>j</w:t>
            </w:r>
            <w:r w:rsidRPr="002312B5">
              <w:rPr>
                <w:rFonts w:asciiTheme="majorBidi" w:hAnsiTheme="majorBidi" w:cstheme="majorBidi"/>
                <w:sz w:val="22"/>
                <w:szCs w:val="22"/>
              </w:rPr>
              <w:t xml:space="preserve"> and </w:t>
            </w:r>
            <w:r w:rsidRPr="002312B5">
              <w:rPr>
                <w:rFonts w:ascii="Cambria Math" w:hAnsi="Cambria Math" w:cs="Cambria Math"/>
                <w:sz w:val="22"/>
                <w:szCs w:val="22"/>
              </w:rPr>
              <w:t>𝑥</w:t>
            </w:r>
            <w:r w:rsidRPr="002312B5">
              <w:rPr>
                <w:rFonts w:asciiTheme="majorBidi" w:hAnsiTheme="majorBidi" w:cstheme="majorBidi"/>
                <w:sz w:val="22"/>
                <w:szCs w:val="22"/>
                <w:vertAlign w:val="subscript"/>
              </w:rPr>
              <w:t>k</w:t>
            </w:r>
            <w:r w:rsidRPr="002312B5">
              <w:rPr>
                <w:rFonts w:asciiTheme="majorBidi" w:hAnsiTheme="majorBidi" w:cstheme="majorBidi"/>
                <w:sz w:val="22"/>
                <w:szCs w:val="22"/>
              </w:rPr>
              <w:t xml:space="preserve"> are from </w:t>
            </w:r>
            <w:r w:rsidRPr="002312B5">
              <w:rPr>
                <w:rFonts w:ascii="Cambria Math" w:hAnsi="Cambria Math" w:cs="Cambria Math"/>
                <w:sz w:val="22"/>
                <w:szCs w:val="22"/>
              </w:rPr>
              <w:t>𝑘</w:t>
            </w:r>
            <w:r w:rsidRPr="002312B5">
              <w:rPr>
                <w:rFonts w:asciiTheme="majorBidi" w:hAnsiTheme="majorBidi" w:cstheme="majorBidi"/>
                <w:sz w:val="22"/>
                <w:szCs w:val="22"/>
              </w:rPr>
              <w:t xml:space="preserve">=1, 2, …, n-1 and </w:t>
            </w:r>
            <w:r w:rsidRPr="002312B5">
              <w:rPr>
                <w:rFonts w:ascii="Cambria Math" w:hAnsi="Cambria Math" w:cs="Cambria Math"/>
                <w:sz w:val="22"/>
                <w:szCs w:val="22"/>
              </w:rPr>
              <w:t>𝑗</w:t>
            </w:r>
            <w:r w:rsidRPr="002312B5">
              <w:rPr>
                <w:rFonts w:asciiTheme="majorBidi" w:hAnsiTheme="majorBidi" w:cstheme="majorBidi"/>
                <w:sz w:val="22"/>
                <w:szCs w:val="22"/>
              </w:rPr>
              <w:t xml:space="preserve">= </w:t>
            </w:r>
            <w:r w:rsidRPr="002312B5">
              <w:rPr>
                <w:rFonts w:ascii="Cambria Math" w:hAnsi="Cambria Math" w:cs="Cambria Math"/>
                <w:sz w:val="22"/>
                <w:szCs w:val="22"/>
              </w:rPr>
              <w:t>𝑘</w:t>
            </w:r>
            <w:r w:rsidRPr="002312B5">
              <w:rPr>
                <w:rFonts w:asciiTheme="majorBidi" w:hAnsiTheme="majorBidi" w:cstheme="majorBidi"/>
                <w:sz w:val="22"/>
                <w:szCs w:val="22"/>
              </w:rPr>
              <w:t>+1, …, n. If n is bigger than 8, statistic S approximates to normal distribution</w:t>
            </w:r>
          </w:p>
        </w:tc>
      </w:tr>
      <w:tr w:rsidR="001029F2" w:rsidRPr="002312B5" w14:paraId="579B40FC" w14:textId="77777777" w:rsidTr="004A07D2">
        <w:tc>
          <w:tcPr>
            <w:tcW w:w="2082" w:type="dxa"/>
          </w:tcPr>
          <w:p w14:paraId="3A2682A7" w14:textId="77777777" w:rsidR="001029F2" w:rsidRPr="002312B5" w:rsidRDefault="001029F2" w:rsidP="004A07D2">
            <w:pPr>
              <w:spacing w:line="360" w:lineRule="auto"/>
              <w:contextualSpacing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18" w:type="dxa"/>
            <w:vAlign w:val="center"/>
          </w:tcPr>
          <w:p w14:paraId="726F0F0A" w14:textId="77777777" w:rsidR="001029F2" w:rsidRPr="002312B5" w:rsidRDefault="001029F2" w:rsidP="004A07D2">
            <w:pPr>
              <w:spacing w:line="360" w:lineRule="auto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2312B5">
              <w:rPr>
                <w:rFonts w:asciiTheme="majorBidi" w:hAnsiTheme="majorBidi" w:cstheme="majorBidi"/>
                <w:sz w:val="22"/>
                <w:szCs w:val="22"/>
              </w:rPr>
              <w:t>(2)</w:t>
            </w:r>
          </w:p>
        </w:tc>
        <w:tc>
          <w:tcPr>
            <w:tcW w:w="3186" w:type="dxa"/>
          </w:tcPr>
          <w:p w14:paraId="29A0F2B0" w14:textId="77777777" w:rsidR="001029F2" w:rsidRPr="002312B5" w:rsidRDefault="001029F2" w:rsidP="004A07D2">
            <w:pPr>
              <w:spacing w:line="360" w:lineRule="auto"/>
              <w:contextualSpacing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 w:rsidRPr="002312B5">
              <w:rPr>
                <w:rFonts w:asciiTheme="majorBidi" w:hAnsiTheme="majorBidi" w:cstheme="majorBidi"/>
                <w:noProof/>
                <w:sz w:val="22"/>
                <w:szCs w:val="22"/>
              </w:rPr>
              <w:drawing>
                <wp:inline distT="0" distB="0" distL="0" distR="0" wp14:anchorId="19A9F12C" wp14:editId="2795D4CA">
                  <wp:extent cx="1878079" cy="553720"/>
                  <wp:effectExtent l="0" t="0" r="8255" b="0"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8188" t="18045"/>
                          <a:stretch/>
                        </pic:blipFill>
                        <pic:spPr bwMode="auto">
                          <a:xfrm>
                            <a:off x="0" y="0"/>
                            <a:ext cx="1891914" cy="5577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0" w:type="dxa"/>
          </w:tcPr>
          <w:p w14:paraId="1E8B0DC0" w14:textId="77777777" w:rsidR="001029F2" w:rsidRPr="002312B5" w:rsidRDefault="001029F2" w:rsidP="004A07D2">
            <w:pPr>
              <w:spacing w:line="360" w:lineRule="auto"/>
              <w:contextualSpacing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</w:p>
        </w:tc>
      </w:tr>
      <w:tr w:rsidR="001029F2" w:rsidRPr="002312B5" w14:paraId="61965D33" w14:textId="77777777" w:rsidTr="004A07D2">
        <w:tc>
          <w:tcPr>
            <w:tcW w:w="2082" w:type="dxa"/>
          </w:tcPr>
          <w:p w14:paraId="7A18F343" w14:textId="77777777" w:rsidR="001029F2" w:rsidRPr="002312B5" w:rsidRDefault="001029F2" w:rsidP="004A07D2">
            <w:pPr>
              <w:spacing w:line="360" w:lineRule="auto"/>
              <w:contextualSpacing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18" w:type="dxa"/>
            <w:vAlign w:val="center"/>
          </w:tcPr>
          <w:p w14:paraId="2A394AE0" w14:textId="77777777" w:rsidR="001029F2" w:rsidRPr="002312B5" w:rsidRDefault="001029F2" w:rsidP="004A07D2">
            <w:pPr>
              <w:spacing w:line="360" w:lineRule="auto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2312B5">
              <w:rPr>
                <w:rFonts w:asciiTheme="majorBidi" w:hAnsiTheme="majorBidi" w:cstheme="majorBidi"/>
                <w:sz w:val="22"/>
                <w:szCs w:val="22"/>
              </w:rPr>
              <w:t>(3)</w:t>
            </w:r>
          </w:p>
        </w:tc>
        <w:tc>
          <w:tcPr>
            <w:tcW w:w="3186" w:type="dxa"/>
          </w:tcPr>
          <w:p w14:paraId="72FA3ED3" w14:textId="77777777" w:rsidR="001029F2" w:rsidRPr="002312B5" w:rsidRDefault="001029F2" w:rsidP="004A07D2">
            <w:pPr>
              <w:spacing w:line="360" w:lineRule="auto"/>
              <w:contextualSpacing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 w:rsidRPr="002312B5">
              <w:rPr>
                <w:rFonts w:asciiTheme="majorBidi" w:hAnsiTheme="majorBidi" w:cstheme="majorBidi"/>
                <w:noProof/>
                <w:sz w:val="22"/>
                <w:szCs w:val="22"/>
              </w:rPr>
              <w:drawing>
                <wp:inline distT="0" distB="0" distL="0" distR="0" wp14:anchorId="3A111EE0" wp14:editId="3DDA5AE1">
                  <wp:extent cx="1629990" cy="563880"/>
                  <wp:effectExtent l="0" t="0" r="8890" b="7620"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9325"/>
                          <a:stretch/>
                        </pic:blipFill>
                        <pic:spPr bwMode="auto">
                          <a:xfrm>
                            <a:off x="0" y="0"/>
                            <a:ext cx="1666985" cy="576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0" w:type="dxa"/>
            <w:vAlign w:val="center"/>
          </w:tcPr>
          <w:p w14:paraId="0549217D" w14:textId="77777777" w:rsidR="001029F2" w:rsidRPr="002312B5" w:rsidRDefault="001029F2" w:rsidP="004A07D2">
            <w:pPr>
              <w:spacing w:line="240" w:lineRule="auto"/>
              <w:contextualSpacing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 w:rsidRPr="002312B5">
              <w:rPr>
                <w:rFonts w:asciiTheme="majorBidi" w:hAnsiTheme="majorBidi" w:cstheme="majorBidi"/>
                <w:sz w:val="22"/>
                <w:szCs w:val="22"/>
              </w:rPr>
              <w:t xml:space="preserve">var(S) is the variance of S </w:t>
            </w:r>
          </w:p>
        </w:tc>
      </w:tr>
      <w:tr w:rsidR="001029F2" w:rsidRPr="002312B5" w14:paraId="35D76780" w14:textId="77777777" w:rsidTr="004A07D2">
        <w:tc>
          <w:tcPr>
            <w:tcW w:w="2082" w:type="dxa"/>
          </w:tcPr>
          <w:p w14:paraId="60824E7C" w14:textId="77777777" w:rsidR="001029F2" w:rsidRPr="002312B5" w:rsidRDefault="001029F2" w:rsidP="004A07D2">
            <w:pPr>
              <w:spacing w:line="360" w:lineRule="auto"/>
              <w:contextualSpacing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18" w:type="dxa"/>
            <w:vAlign w:val="center"/>
          </w:tcPr>
          <w:p w14:paraId="0209C68A" w14:textId="77777777" w:rsidR="001029F2" w:rsidRPr="002312B5" w:rsidRDefault="001029F2" w:rsidP="004A07D2">
            <w:pPr>
              <w:spacing w:line="360" w:lineRule="auto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2312B5">
              <w:rPr>
                <w:rFonts w:asciiTheme="majorBidi" w:hAnsiTheme="majorBidi" w:cstheme="majorBidi"/>
                <w:sz w:val="22"/>
                <w:szCs w:val="22"/>
              </w:rPr>
              <w:t>(4)</w:t>
            </w:r>
          </w:p>
        </w:tc>
        <w:tc>
          <w:tcPr>
            <w:tcW w:w="3186" w:type="dxa"/>
          </w:tcPr>
          <w:p w14:paraId="4C12474B" w14:textId="77777777" w:rsidR="001029F2" w:rsidRPr="002312B5" w:rsidRDefault="001029F2" w:rsidP="004A07D2">
            <w:pPr>
              <w:spacing w:line="360" w:lineRule="auto"/>
              <w:contextualSpacing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 w:rsidRPr="002312B5">
              <w:rPr>
                <w:rStyle w:val="Emphasis"/>
                <w:rFonts w:asciiTheme="majorBidi" w:hAnsiTheme="majorBidi" w:cstheme="majorBidi"/>
                <w:i w:val="0"/>
                <w:iCs w:val="0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7CDD4BF7" wp14:editId="50B847F4">
                  <wp:simplePos x="0" y="0"/>
                  <wp:positionH relativeFrom="column">
                    <wp:posOffset>-62181</wp:posOffset>
                  </wp:positionH>
                  <wp:positionV relativeFrom="paragraph">
                    <wp:posOffset>356479</wp:posOffset>
                  </wp:positionV>
                  <wp:extent cx="151130" cy="257175"/>
                  <wp:effectExtent l="0" t="0" r="1270" b="9525"/>
                  <wp:wrapNone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360" t="6395"/>
                          <a:stretch/>
                        </pic:blipFill>
                        <pic:spPr bwMode="auto">
                          <a:xfrm>
                            <a:off x="0" y="0"/>
                            <a:ext cx="151130" cy="2571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312B5">
              <w:rPr>
                <w:rFonts w:asciiTheme="majorBidi" w:hAnsiTheme="majorBidi" w:cstheme="majorBidi"/>
                <w:noProof/>
                <w:sz w:val="22"/>
                <w:szCs w:val="22"/>
              </w:rPr>
              <w:drawing>
                <wp:inline distT="0" distB="0" distL="0" distR="0" wp14:anchorId="48AD33FB" wp14:editId="37B003F1">
                  <wp:extent cx="1246344" cy="871855"/>
                  <wp:effectExtent l="0" t="0" r="0" b="4445"/>
                  <wp:docPr id="233" name="Pictur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4385" t="6916"/>
                          <a:stretch/>
                        </pic:blipFill>
                        <pic:spPr bwMode="auto">
                          <a:xfrm>
                            <a:off x="0" y="0"/>
                            <a:ext cx="1257208" cy="87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0" w:type="dxa"/>
          </w:tcPr>
          <w:p w14:paraId="7445D3B3" w14:textId="77777777" w:rsidR="001029F2" w:rsidRPr="002312B5" w:rsidRDefault="001029F2" w:rsidP="004A07D2">
            <w:pPr>
              <w:spacing w:line="240" w:lineRule="auto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2312B5">
              <w:rPr>
                <w:rFonts w:asciiTheme="majorBidi" w:hAnsiTheme="majorBidi" w:cstheme="majorBidi"/>
                <w:sz w:val="22"/>
                <w:szCs w:val="22"/>
              </w:rPr>
              <w:t>T</w:t>
            </w:r>
            <w:r w:rsidRPr="002312B5">
              <w:rPr>
                <w:rFonts w:asciiTheme="majorBidi" w:hAnsiTheme="majorBidi" w:cstheme="majorBidi"/>
                <w:sz w:val="22"/>
                <w:szCs w:val="22"/>
                <w:vertAlign w:val="subscript"/>
              </w:rPr>
              <w:t>b</w:t>
            </w:r>
            <w:r w:rsidRPr="002312B5">
              <w:rPr>
                <w:rFonts w:asciiTheme="majorBidi" w:hAnsiTheme="majorBidi" w:cstheme="majorBidi"/>
                <w:sz w:val="22"/>
                <w:szCs w:val="22"/>
              </w:rPr>
              <w:t xml:space="preserve"> is the test statistic. If T</w:t>
            </w:r>
            <w:r w:rsidRPr="002312B5">
              <w:rPr>
                <w:rFonts w:asciiTheme="majorBidi" w:hAnsiTheme="majorBidi" w:cstheme="majorBidi"/>
                <w:sz w:val="22"/>
                <w:szCs w:val="22"/>
                <w:vertAlign w:val="subscript"/>
              </w:rPr>
              <w:t>b</w:t>
            </w:r>
            <w:r w:rsidRPr="002312B5">
              <w:rPr>
                <w:rFonts w:asciiTheme="majorBidi" w:hAnsiTheme="majorBidi" w:cstheme="majorBidi"/>
                <w:sz w:val="22"/>
                <w:szCs w:val="22"/>
              </w:rPr>
              <w:t>&gt;0, it indicates an increasing trend, and vice versa</w:t>
            </w:r>
          </w:p>
        </w:tc>
      </w:tr>
      <w:tr w:rsidR="001029F2" w:rsidRPr="002312B5" w14:paraId="1BFD440B" w14:textId="77777777" w:rsidTr="004A07D2">
        <w:tc>
          <w:tcPr>
            <w:tcW w:w="2082" w:type="dxa"/>
            <w:tcBorders>
              <w:bottom w:val="single" w:sz="8" w:space="0" w:color="auto"/>
            </w:tcBorders>
          </w:tcPr>
          <w:p w14:paraId="23AA5B84" w14:textId="77777777" w:rsidR="001029F2" w:rsidRPr="002312B5" w:rsidRDefault="001029F2" w:rsidP="004A07D2">
            <w:pPr>
              <w:spacing w:line="360" w:lineRule="auto"/>
              <w:contextualSpacing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</w:p>
          <w:p w14:paraId="59858B67" w14:textId="77777777" w:rsidR="001029F2" w:rsidRPr="002312B5" w:rsidRDefault="001029F2" w:rsidP="004A07D2">
            <w:pPr>
              <w:spacing w:line="360" w:lineRule="auto"/>
              <w:contextualSpacing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 w:rsidRPr="002312B5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Sen’s slope</w:t>
            </w:r>
          </w:p>
        </w:tc>
        <w:tc>
          <w:tcPr>
            <w:tcW w:w="618" w:type="dxa"/>
            <w:tcBorders>
              <w:bottom w:val="single" w:sz="8" w:space="0" w:color="auto"/>
            </w:tcBorders>
            <w:vAlign w:val="center"/>
          </w:tcPr>
          <w:p w14:paraId="7341CDF3" w14:textId="77777777" w:rsidR="001029F2" w:rsidRPr="002312B5" w:rsidRDefault="001029F2" w:rsidP="004A07D2">
            <w:pPr>
              <w:spacing w:line="360" w:lineRule="auto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186" w:type="dxa"/>
            <w:tcBorders>
              <w:bottom w:val="single" w:sz="8" w:space="0" w:color="auto"/>
            </w:tcBorders>
          </w:tcPr>
          <w:p w14:paraId="3E86D3D2" w14:textId="77777777" w:rsidR="001029F2" w:rsidRPr="002312B5" w:rsidRDefault="001029F2" w:rsidP="004A07D2">
            <w:pPr>
              <w:spacing w:line="360" w:lineRule="auto"/>
              <w:contextualSpacing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 w:rsidRPr="002312B5">
              <w:rPr>
                <w:rFonts w:asciiTheme="majorBidi" w:hAnsiTheme="majorBidi" w:cstheme="majorBidi"/>
                <w:noProof/>
                <w:sz w:val="22"/>
                <w:szCs w:val="22"/>
              </w:rPr>
              <w:drawing>
                <wp:inline distT="0" distB="0" distL="0" distR="0" wp14:anchorId="769413A2" wp14:editId="29C21AF3">
                  <wp:extent cx="1699260" cy="539284"/>
                  <wp:effectExtent l="0" t="0" r="0" b="0"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2327"/>
                          <a:stretch/>
                        </pic:blipFill>
                        <pic:spPr bwMode="auto">
                          <a:xfrm>
                            <a:off x="0" y="0"/>
                            <a:ext cx="1719571" cy="545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0" w:type="dxa"/>
            <w:tcBorders>
              <w:bottom w:val="single" w:sz="8" w:space="0" w:color="auto"/>
            </w:tcBorders>
          </w:tcPr>
          <w:p w14:paraId="5578F289" w14:textId="77777777" w:rsidR="001029F2" w:rsidRPr="002312B5" w:rsidRDefault="001029F2" w:rsidP="004A07D2">
            <w:pPr>
              <w:spacing w:line="240" w:lineRule="auto"/>
              <w:contextualSpacing/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</w:pPr>
            <w:r w:rsidRPr="002312B5">
              <w:rPr>
                <w:rFonts w:ascii="Cambria Math" w:hAnsi="Cambria Math" w:cs="Cambria Math"/>
                <w:sz w:val="22"/>
                <w:szCs w:val="22"/>
                <w:shd w:val="clear" w:color="auto" w:fill="FFFFFF"/>
              </w:rPr>
              <w:t>𝛽</w:t>
            </w:r>
            <w:r w:rsidRPr="002312B5">
              <w:rPr>
                <w:rFonts w:asciiTheme="majorBidi" w:hAnsiTheme="majorBidi" w:cstheme="majorBidi"/>
                <w:sz w:val="22"/>
                <w:szCs w:val="22"/>
              </w:rPr>
              <w:t>&gt;0 indicates upward trend in a time series. Otherwise, the data series presents downward trend during the time period</w:t>
            </w:r>
          </w:p>
        </w:tc>
      </w:tr>
    </w:tbl>
    <w:p w14:paraId="11ED859E" w14:textId="77777777" w:rsidR="00E1715D" w:rsidRDefault="001029F2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9F2"/>
    <w:rsid w:val="001029F2"/>
    <w:rsid w:val="001942F0"/>
    <w:rsid w:val="002C0857"/>
    <w:rsid w:val="003F01F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14668"/>
  <w15:chartTrackingRefBased/>
  <w15:docId w15:val="{5DF9F648-C70B-4E82-8032-1637457B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9F2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29F2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029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>Springer Nature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2023-06-23T13:24:00Z</dcterms:created>
  <dcterms:modified xsi:type="dcterms:W3CDTF">2023-06-23T13:24:00Z</dcterms:modified>
</cp:coreProperties>
</file>