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1B7BE" w14:textId="77777777" w:rsidR="0082399A" w:rsidRDefault="0082399A" w:rsidP="0082399A">
      <w:pPr>
        <w:jc w:val="both"/>
        <w:rPr>
          <w:b/>
          <w:bCs/>
          <w:color w:val="000000" w:themeColor="text1"/>
        </w:rPr>
      </w:pPr>
    </w:p>
    <w:p w14:paraId="142B80DE" w14:textId="77777777" w:rsidR="0082399A" w:rsidRDefault="0082399A" w:rsidP="0082399A">
      <w:pPr>
        <w:jc w:val="both"/>
        <w:rPr>
          <w:b/>
          <w:bCs/>
          <w:color w:val="000000" w:themeColor="text1"/>
        </w:rPr>
      </w:pPr>
    </w:p>
    <w:p w14:paraId="066D15C9" w14:textId="77777777" w:rsidR="0082399A" w:rsidRDefault="0082399A" w:rsidP="0082399A">
      <w:pPr>
        <w:jc w:val="both"/>
        <w:rPr>
          <w:b/>
          <w:bCs/>
          <w:color w:val="000000" w:themeColor="text1"/>
        </w:rPr>
      </w:pPr>
    </w:p>
    <w:p w14:paraId="145F7C8B" w14:textId="77777777" w:rsidR="0082399A" w:rsidRDefault="0082399A" w:rsidP="0082399A">
      <w:pPr>
        <w:jc w:val="both"/>
        <w:rPr>
          <w:b/>
          <w:bCs/>
          <w:color w:val="000000" w:themeColor="text1"/>
        </w:rPr>
      </w:pPr>
    </w:p>
    <w:p w14:paraId="41962E46" w14:textId="77777777" w:rsidR="0082399A" w:rsidRDefault="0082399A" w:rsidP="0082399A">
      <w:pPr>
        <w:jc w:val="both"/>
        <w:rPr>
          <w:b/>
          <w:bCs/>
          <w:color w:val="000000" w:themeColor="text1"/>
        </w:rPr>
      </w:pPr>
    </w:p>
    <w:p w14:paraId="17A1612B" w14:textId="77777777" w:rsidR="0082399A" w:rsidRDefault="0082399A" w:rsidP="0082399A">
      <w:pPr>
        <w:jc w:val="both"/>
        <w:rPr>
          <w:b/>
          <w:bCs/>
          <w:color w:val="000000" w:themeColor="text1"/>
        </w:rPr>
      </w:pPr>
    </w:p>
    <w:p w14:paraId="5A5C44AD" w14:textId="77777777" w:rsidR="0082399A" w:rsidRDefault="0082399A" w:rsidP="0082399A">
      <w:pPr>
        <w:jc w:val="both"/>
        <w:rPr>
          <w:b/>
          <w:bCs/>
          <w:color w:val="000000" w:themeColor="text1"/>
        </w:rPr>
      </w:pPr>
    </w:p>
    <w:p w14:paraId="05ED679F" w14:textId="77777777" w:rsidR="0082399A" w:rsidRDefault="0082399A" w:rsidP="0082399A">
      <w:pPr>
        <w:jc w:val="both"/>
        <w:rPr>
          <w:b/>
          <w:bCs/>
          <w:color w:val="000000" w:themeColor="text1"/>
        </w:rPr>
      </w:pPr>
    </w:p>
    <w:p w14:paraId="2AAA6AC1" w14:textId="77777777" w:rsidR="0082399A" w:rsidRDefault="0082399A" w:rsidP="0082399A">
      <w:pPr>
        <w:jc w:val="both"/>
        <w:rPr>
          <w:b/>
          <w:bCs/>
          <w:color w:val="000000" w:themeColor="text1"/>
        </w:rPr>
      </w:pPr>
    </w:p>
    <w:p w14:paraId="0FAE8FB7" w14:textId="77777777" w:rsidR="0082399A" w:rsidRDefault="0082399A" w:rsidP="0082399A">
      <w:pPr>
        <w:jc w:val="both"/>
        <w:rPr>
          <w:b/>
          <w:bCs/>
          <w:color w:val="000000" w:themeColor="text1"/>
        </w:rPr>
      </w:pPr>
    </w:p>
    <w:p w14:paraId="513BED6E" w14:textId="77777777" w:rsidR="0082399A" w:rsidRDefault="0082399A" w:rsidP="0082399A">
      <w:pPr>
        <w:jc w:val="both"/>
        <w:rPr>
          <w:b/>
          <w:bCs/>
          <w:color w:val="000000" w:themeColor="text1"/>
        </w:rPr>
      </w:pPr>
    </w:p>
    <w:p w14:paraId="28C23CC9" w14:textId="77777777" w:rsidR="0082399A" w:rsidRDefault="0082399A" w:rsidP="0082399A">
      <w:pPr>
        <w:jc w:val="both"/>
        <w:rPr>
          <w:b/>
          <w:bCs/>
          <w:color w:val="000000" w:themeColor="text1"/>
        </w:rPr>
      </w:pPr>
    </w:p>
    <w:p w14:paraId="00C6C9E2" w14:textId="77777777" w:rsidR="0082399A" w:rsidRDefault="0082399A" w:rsidP="0082399A">
      <w:pPr>
        <w:jc w:val="both"/>
        <w:rPr>
          <w:b/>
          <w:bCs/>
          <w:color w:val="000000" w:themeColor="text1"/>
        </w:rPr>
      </w:pPr>
    </w:p>
    <w:p w14:paraId="3A1ADCCB" w14:textId="77777777" w:rsidR="0082399A" w:rsidRDefault="0082399A" w:rsidP="0082399A">
      <w:pPr>
        <w:jc w:val="both"/>
        <w:rPr>
          <w:b/>
          <w:bCs/>
          <w:color w:val="000000" w:themeColor="text1"/>
        </w:rPr>
      </w:pPr>
    </w:p>
    <w:p w14:paraId="7C2C29B7" w14:textId="77777777" w:rsidR="0082399A" w:rsidRDefault="0082399A" w:rsidP="0082399A">
      <w:pPr>
        <w:jc w:val="both"/>
        <w:rPr>
          <w:b/>
          <w:bCs/>
          <w:color w:val="000000" w:themeColor="text1"/>
        </w:rPr>
      </w:pPr>
    </w:p>
    <w:p w14:paraId="274E49A7" w14:textId="77777777" w:rsidR="0082399A" w:rsidRDefault="0082399A" w:rsidP="0082399A">
      <w:pPr>
        <w:jc w:val="both"/>
        <w:rPr>
          <w:b/>
          <w:bCs/>
          <w:color w:val="000000" w:themeColor="text1"/>
        </w:rPr>
      </w:pPr>
    </w:p>
    <w:p w14:paraId="33FDFABD" w14:textId="77777777" w:rsidR="0082399A" w:rsidRDefault="0082399A" w:rsidP="0082399A">
      <w:pPr>
        <w:jc w:val="both"/>
        <w:rPr>
          <w:b/>
          <w:bCs/>
          <w:color w:val="000000" w:themeColor="text1"/>
        </w:rPr>
      </w:pPr>
    </w:p>
    <w:p w14:paraId="6F44F56C" w14:textId="77777777" w:rsidR="0082399A" w:rsidRDefault="0082399A" w:rsidP="0082399A">
      <w:pPr>
        <w:jc w:val="both"/>
        <w:rPr>
          <w:b/>
          <w:bCs/>
          <w:color w:val="000000" w:themeColor="text1"/>
        </w:rPr>
      </w:pPr>
    </w:p>
    <w:p w14:paraId="57C19C79" w14:textId="77777777" w:rsidR="0082399A" w:rsidRDefault="0082399A" w:rsidP="0082399A">
      <w:pPr>
        <w:jc w:val="both"/>
        <w:rPr>
          <w:b/>
          <w:bCs/>
          <w:color w:val="000000" w:themeColor="text1"/>
        </w:rPr>
      </w:pPr>
    </w:p>
    <w:p w14:paraId="4C14554E" w14:textId="77777777" w:rsidR="0082399A" w:rsidRDefault="0082399A" w:rsidP="0082399A">
      <w:pPr>
        <w:jc w:val="both"/>
        <w:rPr>
          <w:b/>
          <w:bCs/>
          <w:color w:val="000000" w:themeColor="text1"/>
        </w:rPr>
      </w:pPr>
    </w:p>
    <w:p w14:paraId="747B0BC5" w14:textId="77777777" w:rsidR="0082399A" w:rsidRDefault="0082399A" w:rsidP="0082399A">
      <w:pPr>
        <w:jc w:val="both"/>
        <w:rPr>
          <w:b/>
          <w:bCs/>
          <w:color w:val="000000" w:themeColor="text1"/>
        </w:rPr>
      </w:pPr>
    </w:p>
    <w:p w14:paraId="2FB64912" w14:textId="75B95F18" w:rsidR="0082399A" w:rsidRDefault="00245200" w:rsidP="0082399A">
      <w:pPr>
        <w:jc w:val="center"/>
        <w:rPr>
          <w:b/>
          <w:bCs/>
          <w:color w:val="000000" w:themeColor="text1"/>
        </w:rPr>
      </w:pPr>
      <w:r w:rsidRPr="00245200">
        <w:rPr>
          <w:b/>
          <w:bCs/>
          <w:color w:val="000000" w:themeColor="text1"/>
        </w:rPr>
        <w:t xml:space="preserve">Two telomere-to-telomere gapless genomes reveal insights into Capsicum evolution and </w:t>
      </w:r>
      <w:proofErr w:type="spellStart"/>
      <w:r w:rsidRPr="00245200">
        <w:rPr>
          <w:b/>
          <w:bCs/>
          <w:color w:val="000000" w:themeColor="text1"/>
        </w:rPr>
        <w:t>capsaicinoid</w:t>
      </w:r>
      <w:proofErr w:type="spellEnd"/>
      <w:r w:rsidRPr="00245200">
        <w:rPr>
          <w:b/>
          <w:bCs/>
          <w:color w:val="000000" w:themeColor="text1"/>
        </w:rPr>
        <w:t xml:space="preserve"> biosynthesis</w:t>
      </w:r>
    </w:p>
    <w:p w14:paraId="0EAD1E8F" w14:textId="77777777" w:rsidR="00245200" w:rsidRDefault="00245200" w:rsidP="0082399A">
      <w:pPr>
        <w:jc w:val="center"/>
        <w:rPr>
          <w:b/>
          <w:bCs/>
          <w:color w:val="000000" w:themeColor="text1"/>
        </w:rPr>
      </w:pPr>
    </w:p>
    <w:p w14:paraId="3BFE50E8" w14:textId="0578B450" w:rsidR="0082399A" w:rsidRPr="0082399A" w:rsidRDefault="0082399A" w:rsidP="0082399A">
      <w:pPr>
        <w:jc w:val="center"/>
        <w:rPr>
          <w:i/>
          <w:iCs/>
          <w:color w:val="000000" w:themeColor="text1"/>
        </w:rPr>
      </w:pPr>
      <w:r w:rsidRPr="0082399A">
        <w:rPr>
          <w:rFonts w:hint="eastAsia"/>
          <w:color w:val="000000" w:themeColor="text1"/>
          <w:lang w:eastAsia="zh-CN"/>
        </w:rPr>
        <w:t>Chen</w:t>
      </w:r>
      <w:r>
        <w:rPr>
          <w:b/>
          <w:bCs/>
          <w:color w:val="000000" w:themeColor="text1"/>
        </w:rPr>
        <w:t xml:space="preserve"> </w:t>
      </w:r>
      <w:r w:rsidRPr="0082399A">
        <w:rPr>
          <w:i/>
          <w:iCs/>
          <w:color w:val="000000" w:themeColor="text1"/>
        </w:rPr>
        <w:t>et al.</w:t>
      </w:r>
    </w:p>
    <w:p w14:paraId="2AD205DD" w14:textId="041D10EA" w:rsidR="00FF63EC" w:rsidRDefault="00FF63EC">
      <w:r>
        <w:br w:type="page"/>
      </w:r>
    </w:p>
    <w:p w14:paraId="4DC7D156" w14:textId="7A6C4F28" w:rsidR="00A72981" w:rsidRDefault="00A72981" w:rsidP="00A72981">
      <w:pPr>
        <w:pStyle w:val="SMcaption"/>
      </w:pPr>
      <w:r w:rsidRPr="00A72981">
        <w:rPr>
          <w:noProof/>
        </w:rPr>
        <w:lastRenderedPageBreak/>
        <w:drawing>
          <wp:inline distT="0" distB="0" distL="0" distR="0" wp14:anchorId="28259A48" wp14:editId="2455479B">
            <wp:extent cx="5943600" cy="4535805"/>
            <wp:effectExtent l="0" t="0" r="0" b="0"/>
            <wp:docPr id="3" name="图片 2">
              <a:extLst xmlns:a="http://schemas.openxmlformats.org/drawingml/2006/main">
                <a:ext uri="{FF2B5EF4-FFF2-40B4-BE49-F238E27FC236}">
                  <a16:creationId xmlns:a16="http://schemas.microsoft.com/office/drawing/2014/main" id="{401C658B-6789-597B-17B2-2A30FC1368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401C658B-6789-597B-17B2-2A30FC1368FD}"/>
                        </a:ext>
                      </a:extLst>
                    </pic:cNvPr>
                    <pic:cNvPicPr>
                      <a:picLocks noChangeAspect="1"/>
                    </pic:cNvPicPr>
                  </pic:nvPicPr>
                  <pic:blipFill>
                    <a:blip r:embed="rId8"/>
                    <a:stretch>
                      <a:fillRect/>
                    </a:stretch>
                  </pic:blipFill>
                  <pic:spPr>
                    <a:xfrm>
                      <a:off x="0" y="0"/>
                      <a:ext cx="5943600" cy="4535805"/>
                    </a:xfrm>
                    <a:prstGeom prst="rect">
                      <a:avLst/>
                    </a:prstGeom>
                  </pic:spPr>
                </pic:pic>
              </a:graphicData>
            </a:graphic>
          </wp:inline>
        </w:drawing>
      </w:r>
    </w:p>
    <w:p w14:paraId="2B640BCB" w14:textId="2DD2EFA0" w:rsidR="00A72981" w:rsidRPr="00A72981" w:rsidRDefault="00245200" w:rsidP="00A72981">
      <w:pPr>
        <w:pStyle w:val="SMHeading"/>
        <w:rPr>
          <w:b w:val="0"/>
          <w:bCs w:val="0"/>
        </w:rPr>
      </w:pPr>
      <w:r>
        <w:t>Supplementary Fig.</w:t>
      </w:r>
      <w:r w:rsidR="00A72981" w:rsidRPr="0082399A">
        <w:t xml:space="preserve"> </w:t>
      </w:r>
      <w:r w:rsidR="00A72981">
        <w:t xml:space="preserve">1. </w:t>
      </w:r>
      <w:r w:rsidR="00A72981" w:rsidRPr="00A72981">
        <w:t xml:space="preserve">Pepper genome assembly pipeline for C. annuum and C. rhomboideum. (A-B) </w:t>
      </w:r>
      <w:r w:rsidR="00A72981" w:rsidRPr="00A72981">
        <w:rPr>
          <w:b w:val="0"/>
          <w:bCs w:val="0"/>
        </w:rPr>
        <w:t xml:space="preserve">An image of the chili pepper </w:t>
      </w:r>
      <w:r w:rsidR="00A72981" w:rsidRPr="00A72981">
        <w:rPr>
          <w:b w:val="0"/>
          <w:bCs w:val="0"/>
          <w:i/>
          <w:iCs/>
        </w:rPr>
        <w:t>C. annuum</w:t>
      </w:r>
      <w:r w:rsidR="00A72981" w:rsidRPr="00A72981">
        <w:rPr>
          <w:b w:val="0"/>
          <w:bCs w:val="0"/>
        </w:rPr>
        <w:t xml:space="preserve"> (A) and its wild </w:t>
      </w:r>
      <w:proofErr w:type="spellStart"/>
      <w:r w:rsidR="00A72981" w:rsidRPr="00A72981">
        <w:rPr>
          <w:b w:val="0"/>
          <w:bCs w:val="0"/>
        </w:rPr>
        <w:t>nonpungent</w:t>
      </w:r>
      <w:proofErr w:type="spellEnd"/>
      <w:r w:rsidR="00A72981" w:rsidRPr="00A72981">
        <w:rPr>
          <w:b w:val="0"/>
          <w:bCs w:val="0"/>
        </w:rPr>
        <w:t xml:space="preserve"> relative </w:t>
      </w:r>
      <w:r w:rsidR="00A72981" w:rsidRPr="00A72981">
        <w:rPr>
          <w:b w:val="0"/>
          <w:bCs w:val="0"/>
          <w:i/>
          <w:iCs/>
        </w:rPr>
        <w:t>C. rhomboideum</w:t>
      </w:r>
      <w:r w:rsidR="00A72981" w:rsidRPr="00A72981">
        <w:rPr>
          <w:b w:val="0"/>
          <w:bCs w:val="0"/>
        </w:rPr>
        <w:t xml:space="preserve"> (B)</w:t>
      </w:r>
      <w:r w:rsidR="00A72981" w:rsidRPr="00A72981">
        <w:t xml:space="preserve">. (C) </w:t>
      </w:r>
      <w:r w:rsidR="00A72981" w:rsidRPr="00A72981">
        <w:rPr>
          <w:b w:val="0"/>
          <w:bCs w:val="0"/>
        </w:rPr>
        <w:t xml:space="preserve">Computational pipeline for T2T gap-free genome assembly of </w:t>
      </w:r>
      <w:r w:rsidR="00A72981" w:rsidRPr="00A72981">
        <w:rPr>
          <w:b w:val="0"/>
          <w:bCs w:val="0"/>
          <w:i/>
          <w:iCs/>
        </w:rPr>
        <w:t>C. annuum</w:t>
      </w:r>
      <w:r w:rsidR="00A72981" w:rsidRPr="00A72981">
        <w:rPr>
          <w:b w:val="0"/>
          <w:bCs w:val="0"/>
        </w:rPr>
        <w:t>. The number above “Contigs” means assembly size, contig N50 and contig number; the black circles above “Gaps” means gap number in 12 chromosomes; and the red circles above “Telomeres” means copy numbers of seven-base telomeric repeat in 24 telomere regions.</w:t>
      </w:r>
    </w:p>
    <w:p w14:paraId="2C558B15" w14:textId="68C567C3" w:rsidR="00A72981" w:rsidRDefault="00A72981">
      <w:pPr>
        <w:rPr>
          <w:kern w:val="32"/>
          <w:szCs w:val="24"/>
        </w:rPr>
      </w:pPr>
      <w:r>
        <w:rPr>
          <w:b/>
          <w:bCs/>
        </w:rPr>
        <w:br w:type="page"/>
      </w:r>
    </w:p>
    <w:p w14:paraId="16815276" w14:textId="77777777" w:rsidR="00670299" w:rsidRDefault="00670299" w:rsidP="00670299">
      <w:pPr>
        <w:pStyle w:val="SMcaption"/>
      </w:pPr>
    </w:p>
    <w:p w14:paraId="02086E7B" w14:textId="77777777" w:rsidR="00FF63EC" w:rsidRDefault="00FF63EC" w:rsidP="00FF63EC">
      <w:r>
        <w:rPr>
          <w:noProof/>
        </w:rPr>
        <w:drawing>
          <wp:inline distT="0" distB="0" distL="0" distR="0" wp14:anchorId="04FBEC53" wp14:editId="4FA5E71F">
            <wp:extent cx="5274310" cy="495998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9"/>
                    <a:stretch>
                      <a:fillRect/>
                    </a:stretch>
                  </pic:blipFill>
                  <pic:spPr>
                    <a:xfrm>
                      <a:off x="0" y="0"/>
                      <a:ext cx="5274310" cy="4959985"/>
                    </a:xfrm>
                    <a:prstGeom prst="rect">
                      <a:avLst/>
                    </a:prstGeom>
                  </pic:spPr>
                </pic:pic>
              </a:graphicData>
            </a:graphic>
          </wp:inline>
        </w:drawing>
      </w:r>
    </w:p>
    <w:p w14:paraId="4DA2DC88" w14:textId="77777777" w:rsidR="00FF63EC" w:rsidRDefault="00FF63EC" w:rsidP="00670299">
      <w:pPr>
        <w:pStyle w:val="SMcaption"/>
      </w:pPr>
    </w:p>
    <w:p w14:paraId="7F2A0CB1" w14:textId="72ECDACF" w:rsidR="00477182" w:rsidRPr="0082399A" w:rsidRDefault="00245200" w:rsidP="0082399A">
      <w:pPr>
        <w:pStyle w:val="SMHeading"/>
        <w:rPr>
          <w:b w:val="0"/>
          <w:bCs w:val="0"/>
        </w:rPr>
      </w:pPr>
      <w:r>
        <w:t>Supplementary Fig.</w:t>
      </w:r>
      <w:r w:rsidR="0082399A" w:rsidRPr="0082399A">
        <w:t xml:space="preserve"> </w:t>
      </w:r>
      <w:r w:rsidR="0082399A">
        <w:t>2</w:t>
      </w:r>
      <w:r w:rsidR="008218C4">
        <w:t>.</w:t>
      </w:r>
      <w:r w:rsidR="007C1B03">
        <w:t xml:space="preserve"> Alignment of </w:t>
      </w:r>
      <w:r w:rsidR="007C1B03">
        <w:rPr>
          <w:i/>
          <w:iCs/>
        </w:rPr>
        <w:t>C. annuum</w:t>
      </w:r>
      <w:r w:rsidR="007C1B03">
        <w:t xml:space="preserve"> genome assemblies. </w:t>
      </w:r>
      <w:r w:rsidR="007C1B03" w:rsidRPr="007C1B03">
        <w:rPr>
          <w:b w:val="0"/>
          <w:bCs w:val="0"/>
        </w:rPr>
        <w:t>(</w:t>
      </w:r>
      <w:r w:rsidR="007C1B03" w:rsidRPr="007C1B03">
        <w:t>A</w:t>
      </w:r>
      <w:r w:rsidR="007C1B03" w:rsidRPr="007C1B03">
        <w:rPr>
          <w:b w:val="0"/>
          <w:bCs w:val="0"/>
        </w:rPr>
        <w:t xml:space="preserve">) Syntenic dot plot between the HiFi assembly and the final CaT2T assembly. The red box means T2T contigs assembled by </w:t>
      </w:r>
      <w:proofErr w:type="spellStart"/>
      <w:r w:rsidR="007C1B03" w:rsidRPr="007C1B03">
        <w:rPr>
          <w:b w:val="0"/>
          <w:bCs w:val="0"/>
        </w:rPr>
        <w:t>Hifiasm</w:t>
      </w:r>
      <w:proofErr w:type="spellEnd"/>
      <w:r w:rsidR="007C1B03" w:rsidRPr="007C1B03">
        <w:rPr>
          <w:b w:val="0"/>
          <w:bCs w:val="0"/>
        </w:rPr>
        <w:t xml:space="preserve"> using only HiFi data.</w:t>
      </w:r>
      <w:r w:rsidR="007C1B03">
        <w:rPr>
          <w:b w:val="0"/>
          <w:bCs w:val="0"/>
        </w:rPr>
        <w:t xml:space="preserve"> </w:t>
      </w:r>
      <w:r w:rsidR="007C1B03" w:rsidRPr="007C1B03">
        <w:rPr>
          <w:b w:val="0"/>
          <w:bCs w:val="0"/>
        </w:rPr>
        <w:t>(</w:t>
      </w:r>
      <w:r w:rsidR="007C1B03" w:rsidRPr="007C1B03">
        <w:t>B</w:t>
      </w:r>
      <w:r w:rsidR="007C1B03" w:rsidRPr="007C1B03">
        <w:rPr>
          <w:b w:val="0"/>
          <w:bCs w:val="0"/>
        </w:rPr>
        <w:t xml:space="preserve">) Syntenic dot plot between the ONT assembly and the final CaT2T assembly. The red box means T2T contigs assembled by </w:t>
      </w:r>
      <w:proofErr w:type="spellStart"/>
      <w:r w:rsidR="007C1B03" w:rsidRPr="007C1B03">
        <w:rPr>
          <w:b w:val="0"/>
          <w:bCs w:val="0"/>
        </w:rPr>
        <w:t>NextDenovo</w:t>
      </w:r>
      <w:proofErr w:type="spellEnd"/>
      <w:r w:rsidR="007C1B03" w:rsidRPr="007C1B03">
        <w:rPr>
          <w:b w:val="0"/>
          <w:bCs w:val="0"/>
        </w:rPr>
        <w:t xml:space="preserve"> using only ONT data.</w:t>
      </w:r>
      <w:r w:rsidR="007C1B03">
        <w:rPr>
          <w:b w:val="0"/>
          <w:bCs w:val="0"/>
        </w:rPr>
        <w:t xml:space="preserve"> </w:t>
      </w:r>
      <w:r w:rsidR="007C1B03" w:rsidRPr="007C1B03">
        <w:rPr>
          <w:b w:val="0"/>
          <w:bCs w:val="0"/>
        </w:rPr>
        <w:t>(</w:t>
      </w:r>
      <w:r w:rsidR="007C1B03" w:rsidRPr="007C1B03">
        <w:t>C</w:t>
      </w:r>
      <w:r w:rsidR="007C1B03" w:rsidRPr="007C1B03">
        <w:rPr>
          <w:b w:val="0"/>
          <w:bCs w:val="0"/>
        </w:rPr>
        <w:t>) Syntenic dot plot between the hybrid assembly and the final CaT2T assembly. The red box means T2T contigs.</w:t>
      </w:r>
      <w:r w:rsidR="007C1B03">
        <w:rPr>
          <w:b w:val="0"/>
          <w:bCs w:val="0"/>
        </w:rPr>
        <w:t xml:space="preserve"> </w:t>
      </w:r>
      <w:r w:rsidR="007C1B03" w:rsidRPr="007C1B03">
        <w:rPr>
          <w:b w:val="0"/>
          <w:bCs w:val="0"/>
        </w:rPr>
        <w:t>(</w:t>
      </w:r>
      <w:r w:rsidR="007C1B03" w:rsidRPr="007C1B03">
        <w:t>D</w:t>
      </w:r>
      <w:r w:rsidR="007C1B03" w:rsidRPr="007C1B03">
        <w:rPr>
          <w:b w:val="0"/>
          <w:bCs w:val="0"/>
        </w:rPr>
        <w:t>) Syntenic dot plot between the final CaT2T assembly and the</w:t>
      </w:r>
      <w:r w:rsidR="0082399A">
        <w:rPr>
          <w:b w:val="0"/>
          <w:bCs w:val="0"/>
        </w:rPr>
        <w:t xml:space="preserve"> reported</w:t>
      </w:r>
      <w:r w:rsidR="007C1B03" w:rsidRPr="007C1B03">
        <w:rPr>
          <w:b w:val="0"/>
          <w:bCs w:val="0"/>
        </w:rPr>
        <w:t xml:space="preserve"> Ca59 reference.</w:t>
      </w:r>
    </w:p>
    <w:p w14:paraId="0B35D29F" w14:textId="46299FA9" w:rsidR="00FF63EC" w:rsidRDefault="00FF63EC">
      <w:r>
        <w:br w:type="page"/>
      </w:r>
    </w:p>
    <w:p w14:paraId="45DEF40E" w14:textId="77777777" w:rsidR="009A5287" w:rsidRDefault="009A5287" w:rsidP="00477182">
      <w:pPr>
        <w:pStyle w:val="SMcaption"/>
      </w:pPr>
    </w:p>
    <w:p w14:paraId="3FF03D25" w14:textId="75897B7F" w:rsidR="008218C4" w:rsidRDefault="00FF63EC" w:rsidP="00477182">
      <w:pPr>
        <w:pStyle w:val="SMcaption"/>
      </w:pPr>
      <w:r>
        <w:rPr>
          <w:noProof/>
        </w:rPr>
        <w:drawing>
          <wp:inline distT="0" distB="0" distL="0" distR="0" wp14:anchorId="3653C0C8" wp14:editId="2E474E6C">
            <wp:extent cx="5943600" cy="4127500"/>
            <wp:effectExtent l="0" t="0" r="0" b="6350"/>
            <wp:docPr id="10276653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65307" name="图片 10276653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27500"/>
                    </a:xfrm>
                    <a:prstGeom prst="rect">
                      <a:avLst/>
                    </a:prstGeom>
                  </pic:spPr>
                </pic:pic>
              </a:graphicData>
            </a:graphic>
          </wp:inline>
        </w:drawing>
      </w:r>
    </w:p>
    <w:p w14:paraId="58C1EBB1" w14:textId="3E7CC1B9" w:rsidR="00534896" w:rsidRPr="00534896" w:rsidRDefault="00245200" w:rsidP="00534896">
      <w:pPr>
        <w:pStyle w:val="SMHeading"/>
        <w:rPr>
          <w:b w:val="0"/>
          <w:bCs w:val="0"/>
        </w:rPr>
      </w:pPr>
      <w:r>
        <w:t>Supplementary Fig.</w:t>
      </w:r>
      <w:r w:rsidR="00F467D1" w:rsidRPr="0082399A">
        <w:t xml:space="preserve"> </w:t>
      </w:r>
      <w:r w:rsidR="00F467D1">
        <w:t>3.</w:t>
      </w:r>
      <w:r w:rsidR="00534896">
        <w:t xml:space="preserve"> Estimating </w:t>
      </w:r>
      <w:bookmarkStart w:id="0" w:name="_Hlk128514744"/>
      <w:r w:rsidR="00534896">
        <w:t>rDNA copy number</w:t>
      </w:r>
      <w:bookmarkEnd w:id="0"/>
      <w:r w:rsidR="00534896">
        <w:t xml:space="preserve"> and overview of rDNA arrays in </w:t>
      </w:r>
      <w:r w:rsidR="00534896">
        <w:rPr>
          <w:i/>
          <w:iCs/>
        </w:rPr>
        <w:t>C. annuum</w:t>
      </w:r>
      <w:r w:rsidR="00534896">
        <w:t xml:space="preserve">. </w:t>
      </w:r>
      <w:r w:rsidR="00534896" w:rsidRPr="00534896">
        <w:rPr>
          <w:b w:val="0"/>
          <w:bCs w:val="0"/>
        </w:rPr>
        <w:t>(</w:t>
      </w:r>
      <w:r w:rsidR="00534896" w:rsidRPr="00534896">
        <w:t>A</w:t>
      </w:r>
      <w:r w:rsidR="00534896" w:rsidRPr="00534896">
        <w:rPr>
          <w:b w:val="0"/>
          <w:bCs w:val="0"/>
        </w:rPr>
        <w:t xml:space="preserve">) </w:t>
      </w:r>
      <w:r w:rsidR="00F467D1">
        <w:rPr>
          <w:b w:val="0"/>
          <w:bCs w:val="0"/>
        </w:rPr>
        <w:t xml:space="preserve">The 45S </w:t>
      </w:r>
      <w:r w:rsidR="00F467D1" w:rsidRPr="00F467D1">
        <w:rPr>
          <w:b w:val="0"/>
          <w:bCs w:val="0"/>
        </w:rPr>
        <w:t>rDNA</w:t>
      </w:r>
      <w:r w:rsidR="00F467D1">
        <w:rPr>
          <w:b w:val="0"/>
          <w:bCs w:val="0"/>
        </w:rPr>
        <w:t>-containing</w:t>
      </w:r>
      <w:r w:rsidR="00F467D1" w:rsidRPr="00F467D1">
        <w:rPr>
          <w:b w:val="0"/>
          <w:bCs w:val="0"/>
        </w:rPr>
        <w:t xml:space="preserve"> </w:t>
      </w:r>
      <w:r w:rsidR="00534896" w:rsidRPr="00534896">
        <w:rPr>
          <w:b w:val="0"/>
          <w:bCs w:val="0"/>
        </w:rPr>
        <w:t>reads extracted from 42× HiFi (&gt;20 kb) data were used to conduct 19-mer analysis, and the rDNA arrays were estimated to be 1,428 copies (60,000 counts / 42× depth);</w:t>
      </w:r>
      <w:r w:rsidR="00534896">
        <w:rPr>
          <w:b w:val="0"/>
          <w:bCs w:val="0"/>
        </w:rPr>
        <w:t xml:space="preserve"> </w:t>
      </w:r>
      <w:r w:rsidR="00534896" w:rsidRPr="00534896">
        <w:rPr>
          <w:b w:val="0"/>
          <w:bCs w:val="0"/>
        </w:rPr>
        <w:t>(</w:t>
      </w:r>
      <w:r w:rsidR="00534896" w:rsidRPr="00534896">
        <w:t>B</w:t>
      </w:r>
      <w:r w:rsidR="00534896" w:rsidRPr="00534896">
        <w:rPr>
          <w:b w:val="0"/>
          <w:bCs w:val="0"/>
        </w:rPr>
        <w:t xml:space="preserve">) </w:t>
      </w:r>
      <w:r w:rsidR="00F467D1">
        <w:rPr>
          <w:b w:val="0"/>
          <w:bCs w:val="0"/>
        </w:rPr>
        <w:t xml:space="preserve">The 45S </w:t>
      </w:r>
      <w:r w:rsidR="00F467D1" w:rsidRPr="00F467D1">
        <w:rPr>
          <w:b w:val="0"/>
          <w:bCs w:val="0"/>
        </w:rPr>
        <w:t>rDNA</w:t>
      </w:r>
      <w:r w:rsidR="00F467D1">
        <w:rPr>
          <w:b w:val="0"/>
          <w:bCs w:val="0"/>
        </w:rPr>
        <w:t>-containing</w:t>
      </w:r>
      <w:r w:rsidR="00F467D1" w:rsidRPr="00F467D1">
        <w:rPr>
          <w:b w:val="0"/>
          <w:bCs w:val="0"/>
        </w:rPr>
        <w:t xml:space="preserve"> </w:t>
      </w:r>
      <w:r w:rsidR="00F467D1" w:rsidRPr="00534896">
        <w:rPr>
          <w:b w:val="0"/>
          <w:bCs w:val="0"/>
        </w:rPr>
        <w:t>reads</w:t>
      </w:r>
      <w:r w:rsidR="00534896" w:rsidRPr="00534896">
        <w:rPr>
          <w:b w:val="0"/>
          <w:bCs w:val="0"/>
        </w:rPr>
        <w:t xml:space="preserve"> were partitioned into units, where each unit represents a</w:t>
      </w:r>
      <w:r w:rsidR="00534896">
        <w:rPr>
          <w:b w:val="0"/>
          <w:bCs w:val="0"/>
        </w:rPr>
        <w:t xml:space="preserve"> single</w:t>
      </w:r>
      <w:r w:rsidR="00534896" w:rsidRPr="00534896">
        <w:rPr>
          <w:b w:val="0"/>
          <w:bCs w:val="0"/>
        </w:rPr>
        <w:t xml:space="preserve"> repeat copy. These units varied on the repeat length and could be divided into two major types;</w:t>
      </w:r>
      <w:r w:rsidR="00534896">
        <w:rPr>
          <w:b w:val="0"/>
          <w:bCs w:val="0"/>
        </w:rPr>
        <w:t xml:space="preserve"> </w:t>
      </w:r>
      <w:r w:rsidR="00534896" w:rsidRPr="00534896">
        <w:rPr>
          <w:b w:val="0"/>
          <w:bCs w:val="0"/>
        </w:rPr>
        <w:t>(</w:t>
      </w:r>
      <w:r w:rsidR="00534896" w:rsidRPr="00534896">
        <w:t>C</w:t>
      </w:r>
      <w:r w:rsidR="00534896" w:rsidRPr="00534896">
        <w:rPr>
          <w:b w:val="0"/>
          <w:bCs w:val="0"/>
        </w:rPr>
        <w:t>) Different types of repeat unit were counted and summed after rDNA assembly;</w:t>
      </w:r>
      <w:r w:rsidR="00534896">
        <w:rPr>
          <w:b w:val="0"/>
          <w:bCs w:val="0"/>
        </w:rPr>
        <w:t xml:space="preserve"> </w:t>
      </w:r>
      <w:r w:rsidR="00534896" w:rsidRPr="00534896">
        <w:rPr>
          <w:b w:val="0"/>
          <w:bCs w:val="0"/>
        </w:rPr>
        <w:t>(</w:t>
      </w:r>
      <w:r w:rsidR="00534896" w:rsidRPr="00534896">
        <w:t>D</w:t>
      </w:r>
      <w:r w:rsidR="00534896" w:rsidRPr="00534896">
        <w:rPr>
          <w:b w:val="0"/>
          <w:bCs w:val="0"/>
        </w:rPr>
        <w:t xml:space="preserve">) Pairwise sequence identity across the NOR region based on non-overlapping </w:t>
      </w:r>
      <w:r w:rsidR="00F467D1">
        <w:rPr>
          <w:b w:val="0"/>
          <w:bCs w:val="0"/>
        </w:rPr>
        <w:t>5</w:t>
      </w:r>
      <w:r w:rsidR="00534896" w:rsidRPr="00534896">
        <w:rPr>
          <w:b w:val="0"/>
          <w:bCs w:val="0"/>
        </w:rPr>
        <w:t xml:space="preserve"> kb window size. The above </w:t>
      </w:r>
      <w:bookmarkStart w:id="1" w:name="_Hlk128556973"/>
      <w:r w:rsidR="00534896" w:rsidRPr="00534896">
        <w:rPr>
          <w:b w:val="0"/>
          <w:bCs w:val="0"/>
        </w:rPr>
        <w:t xml:space="preserve">rectangle meant </w:t>
      </w:r>
      <w:bookmarkEnd w:id="1"/>
      <w:r w:rsidR="00534896" w:rsidRPr="00534896">
        <w:rPr>
          <w:b w:val="0"/>
          <w:bCs w:val="0"/>
        </w:rPr>
        <w:t xml:space="preserve">the assembly was based on ONT long reads and HiFi contigs. Two issue regions corresponding to multiple Type A and Type B contigs were assembled using Hi-C </w:t>
      </w:r>
      <w:r w:rsidR="00534896">
        <w:rPr>
          <w:b w:val="0"/>
          <w:bCs w:val="0"/>
        </w:rPr>
        <w:t>interaction matrix</w:t>
      </w:r>
      <w:r w:rsidR="00534896" w:rsidRPr="00534896">
        <w:rPr>
          <w:b w:val="0"/>
          <w:bCs w:val="0"/>
        </w:rPr>
        <w:t>. The below rectangle meant the (+) or (-) direction of each rDNA repeat unit.</w:t>
      </w:r>
    </w:p>
    <w:p w14:paraId="2DDE65F6" w14:textId="47FA5FD0" w:rsidR="006B087D" w:rsidRDefault="006B087D">
      <w:r>
        <w:br w:type="page"/>
      </w:r>
    </w:p>
    <w:p w14:paraId="3F144833" w14:textId="77777777" w:rsidR="004B17FD" w:rsidRDefault="004B17FD" w:rsidP="004B17FD">
      <w:pPr>
        <w:pStyle w:val="SMcaption"/>
        <w:jc w:val="center"/>
      </w:pPr>
      <w:r>
        <w:rPr>
          <w:noProof/>
        </w:rPr>
        <w:lastRenderedPageBreak/>
        <w:drawing>
          <wp:inline distT="0" distB="0" distL="0" distR="0" wp14:anchorId="3D90C79E" wp14:editId="2F8C7C2F">
            <wp:extent cx="5400000" cy="5577115"/>
            <wp:effectExtent l="0" t="0" r="0" b="5080"/>
            <wp:docPr id="5541804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80446" name="图片 5541804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0" cy="5577115"/>
                    </a:xfrm>
                    <a:prstGeom prst="rect">
                      <a:avLst/>
                    </a:prstGeom>
                  </pic:spPr>
                </pic:pic>
              </a:graphicData>
            </a:graphic>
          </wp:inline>
        </w:drawing>
      </w:r>
    </w:p>
    <w:p w14:paraId="08229CEE" w14:textId="297B9D9C" w:rsidR="004B17FD" w:rsidRPr="00B220EB" w:rsidRDefault="00245200" w:rsidP="004B17FD">
      <w:pPr>
        <w:pStyle w:val="SMHeading"/>
        <w:rPr>
          <w:b w:val="0"/>
          <w:bCs w:val="0"/>
        </w:rPr>
      </w:pPr>
      <w:r>
        <w:t>Supplementary Fig.</w:t>
      </w:r>
      <w:r w:rsidR="004B17FD" w:rsidRPr="0082399A">
        <w:t xml:space="preserve"> </w:t>
      </w:r>
      <w:r w:rsidR="004B17FD">
        <w:t>4.</w:t>
      </w:r>
      <w:r w:rsidR="004B17FD" w:rsidRPr="000D6E29">
        <w:t xml:space="preserve"> The composition and distribution of repetitive sequences and protein-coding genes in </w:t>
      </w:r>
      <w:r w:rsidR="004B17FD" w:rsidRPr="000D6E29">
        <w:rPr>
          <w:i/>
          <w:iCs/>
        </w:rPr>
        <w:t>C</w:t>
      </w:r>
      <w:r w:rsidR="004B17FD" w:rsidRPr="000D6E29">
        <w:rPr>
          <w:rFonts w:hint="eastAsia"/>
          <w:i/>
          <w:iCs/>
        </w:rPr>
        <w:t>.</w:t>
      </w:r>
      <w:r w:rsidR="004B17FD" w:rsidRPr="000D6E29">
        <w:rPr>
          <w:i/>
          <w:iCs/>
        </w:rPr>
        <w:t xml:space="preserve"> annuum </w:t>
      </w:r>
      <w:r w:rsidR="004B17FD" w:rsidRPr="000D6E29">
        <w:t>telomeric 500 kb regions</w:t>
      </w:r>
      <w:r w:rsidR="004B17FD">
        <w:t xml:space="preserve">. </w:t>
      </w:r>
      <w:r w:rsidR="004B17FD" w:rsidRPr="00B220EB">
        <w:rPr>
          <w:b w:val="0"/>
          <w:bCs w:val="0"/>
        </w:rPr>
        <w:t>DNA: DNA transposons. LINE: l</w:t>
      </w:r>
      <w:r w:rsidR="004B17FD" w:rsidRPr="00B220EB">
        <w:rPr>
          <w:rFonts w:hint="eastAsia"/>
          <w:b w:val="0"/>
          <w:bCs w:val="0"/>
        </w:rPr>
        <w:t>ong interspersed nuclear elements</w:t>
      </w:r>
      <w:r w:rsidR="004B17FD" w:rsidRPr="00B220EB">
        <w:rPr>
          <w:b w:val="0"/>
          <w:bCs w:val="0"/>
        </w:rPr>
        <w:t xml:space="preserve">. LTR: long terminal repeats. SINE: short </w:t>
      </w:r>
      <w:r w:rsidR="004B17FD" w:rsidRPr="00B220EB">
        <w:rPr>
          <w:rFonts w:hint="eastAsia"/>
          <w:b w:val="0"/>
          <w:bCs w:val="0"/>
        </w:rPr>
        <w:t>interspersed nuclear elements.</w:t>
      </w:r>
    </w:p>
    <w:p w14:paraId="32EB061E" w14:textId="77777777" w:rsidR="004B17FD" w:rsidRDefault="004B17FD" w:rsidP="004B17FD">
      <w:r>
        <w:br w:type="page"/>
      </w:r>
    </w:p>
    <w:p w14:paraId="7D567474" w14:textId="77777777" w:rsidR="004B17FD" w:rsidRDefault="004B17FD" w:rsidP="004B17FD">
      <w:pPr>
        <w:pStyle w:val="SMcaption"/>
      </w:pPr>
    </w:p>
    <w:p w14:paraId="78BE71E2" w14:textId="77777777" w:rsidR="004B17FD" w:rsidRDefault="004B17FD" w:rsidP="004B17FD">
      <w:pPr>
        <w:pStyle w:val="SMcaption"/>
        <w:jc w:val="center"/>
      </w:pPr>
      <w:r>
        <w:rPr>
          <w:noProof/>
        </w:rPr>
        <w:drawing>
          <wp:inline distT="0" distB="0" distL="0" distR="0" wp14:anchorId="13B799F5" wp14:editId="2ACA5786">
            <wp:extent cx="5400000" cy="5736923"/>
            <wp:effectExtent l="0" t="0" r="0" b="0"/>
            <wp:docPr id="9546047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04721" name="图片 9546047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00" cy="5736923"/>
                    </a:xfrm>
                    <a:prstGeom prst="rect">
                      <a:avLst/>
                    </a:prstGeom>
                  </pic:spPr>
                </pic:pic>
              </a:graphicData>
            </a:graphic>
          </wp:inline>
        </w:drawing>
      </w:r>
    </w:p>
    <w:p w14:paraId="3D23F319" w14:textId="4C19D596" w:rsidR="004B17FD" w:rsidRPr="00B220EB" w:rsidRDefault="00245200" w:rsidP="004B17FD">
      <w:pPr>
        <w:pStyle w:val="SMHeading"/>
        <w:rPr>
          <w:b w:val="0"/>
          <w:bCs w:val="0"/>
        </w:rPr>
      </w:pPr>
      <w:r>
        <w:t>Supplementary Fig.</w:t>
      </w:r>
      <w:r w:rsidR="004B17FD" w:rsidRPr="0082399A">
        <w:t xml:space="preserve"> </w:t>
      </w:r>
      <w:r w:rsidR="004B17FD">
        <w:t>5</w:t>
      </w:r>
      <w:r w:rsidR="004B17FD" w:rsidRPr="000D6E29">
        <w:t xml:space="preserve">. The composition and distribution of repetitive sequences and protein-coding genes in </w:t>
      </w:r>
      <w:bookmarkStart w:id="2" w:name="_Hlk134269744"/>
      <w:r w:rsidR="004B17FD" w:rsidRPr="000D6E29">
        <w:rPr>
          <w:i/>
          <w:iCs/>
        </w:rPr>
        <w:t>C</w:t>
      </w:r>
      <w:r w:rsidR="004B17FD" w:rsidRPr="000D6E29">
        <w:rPr>
          <w:rFonts w:hint="eastAsia"/>
          <w:i/>
          <w:iCs/>
        </w:rPr>
        <w:t>.</w:t>
      </w:r>
      <w:r w:rsidR="004B17FD" w:rsidRPr="000D6E29">
        <w:rPr>
          <w:i/>
          <w:iCs/>
        </w:rPr>
        <w:t xml:space="preserve"> </w:t>
      </w:r>
      <w:r w:rsidR="004B17FD" w:rsidRPr="000D6E29">
        <w:rPr>
          <w:rFonts w:hint="eastAsia"/>
          <w:i/>
          <w:iCs/>
        </w:rPr>
        <w:t xml:space="preserve">rhomboideum </w:t>
      </w:r>
      <w:bookmarkEnd w:id="2"/>
      <w:r w:rsidR="004B17FD" w:rsidRPr="000D6E29">
        <w:t>telomeric 500 kb regions</w:t>
      </w:r>
      <w:r w:rsidR="004B17FD">
        <w:t>.</w:t>
      </w:r>
      <w:r w:rsidR="004B17FD" w:rsidRPr="00B220EB">
        <w:rPr>
          <w:b w:val="0"/>
          <w:bCs w:val="0"/>
        </w:rPr>
        <w:t xml:space="preserve"> DNA: DNA transposons. LINE: l</w:t>
      </w:r>
      <w:r w:rsidR="004B17FD" w:rsidRPr="00B220EB">
        <w:rPr>
          <w:rFonts w:hint="eastAsia"/>
          <w:b w:val="0"/>
          <w:bCs w:val="0"/>
        </w:rPr>
        <w:t>ong interspersed nuclear elements</w:t>
      </w:r>
      <w:r w:rsidR="004B17FD" w:rsidRPr="00B220EB">
        <w:rPr>
          <w:b w:val="0"/>
          <w:bCs w:val="0"/>
        </w:rPr>
        <w:t xml:space="preserve">. LTR: long terminal repeats. </w:t>
      </w:r>
      <w:proofErr w:type="spellStart"/>
      <w:r w:rsidR="004B17FD" w:rsidRPr="00B220EB">
        <w:rPr>
          <w:b w:val="0"/>
          <w:bCs w:val="0"/>
        </w:rPr>
        <w:t>Tsat</w:t>
      </w:r>
      <w:proofErr w:type="spellEnd"/>
      <w:r w:rsidR="004B17FD" w:rsidRPr="00B220EB">
        <w:rPr>
          <w:b w:val="0"/>
          <w:bCs w:val="0"/>
        </w:rPr>
        <w:t xml:space="preserve">: 183-bp telomeric-specific satellites. SINE: short </w:t>
      </w:r>
      <w:r w:rsidR="004B17FD" w:rsidRPr="00B220EB">
        <w:rPr>
          <w:rFonts w:hint="eastAsia"/>
          <w:b w:val="0"/>
          <w:bCs w:val="0"/>
        </w:rPr>
        <w:t>interspersed nuclear elements.</w:t>
      </w:r>
      <w:r w:rsidR="004B17FD" w:rsidRPr="00B220EB">
        <w:rPr>
          <w:b w:val="0"/>
          <w:bCs w:val="0"/>
        </w:rPr>
        <w:t xml:space="preserve"> </w:t>
      </w:r>
    </w:p>
    <w:p w14:paraId="2731D3A2" w14:textId="77777777" w:rsidR="004B17FD" w:rsidRDefault="004B17FD" w:rsidP="004B17FD">
      <w:r>
        <w:br w:type="page"/>
      </w:r>
    </w:p>
    <w:p w14:paraId="36153D9E" w14:textId="77777777" w:rsidR="00C51281" w:rsidRDefault="00C51281" w:rsidP="00C51281">
      <w:pPr>
        <w:pStyle w:val="SMcaption"/>
      </w:pPr>
    </w:p>
    <w:p w14:paraId="67E99D6E" w14:textId="399DFE99" w:rsidR="00C51281" w:rsidRDefault="00C51281" w:rsidP="00C51281">
      <w:pPr>
        <w:pStyle w:val="SMcaption"/>
        <w:jc w:val="center"/>
      </w:pPr>
      <w:r>
        <w:rPr>
          <w:noProof/>
        </w:rPr>
        <w:drawing>
          <wp:inline distT="0" distB="0" distL="0" distR="0" wp14:anchorId="7D3CFAB0" wp14:editId="25ED89A9">
            <wp:extent cx="5665837" cy="6480000"/>
            <wp:effectExtent l="0" t="0" r="0" b="0"/>
            <wp:docPr id="8788982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98256" name="图片 8788982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5837" cy="6480000"/>
                    </a:xfrm>
                    <a:prstGeom prst="rect">
                      <a:avLst/>
                    </a:prstGeom>
                  </pic:spPr>
                </pic:pic>
              </a:graphicData>
            </a:graphic>
          </wp:inline>
        </w:drawing>
      </w:r>
    </w:p>
    <w:p w14:paraId="0849664C" w14:textId="72CAF13B" w:rsidR="00C51281" w:rsidRPr="00534896" w:rsidRDefault="00245200" w:rsidP="00C51281">
      <w:pPr>
        <w:pStyle w:val="SMHeading"/>
        <w:rPr>
          <w:b w:val="0"/>
          <w:bCs w:val="0"/>
        </w:rPr>
      </w:pPr>
      <w:r>
        <w:t>Supplementary Fig.</w:t>
      </w:r>
      <w:r w:rsidR="00C51281" w:rsidRPr="0082399A">
        <w:t xml:space="preserve"> </w:t>
      </w:r>
      <w:r w:rsidR="004B17FD">
        <w:t>6</w:t>
      </w:r>
      <w:r w:rsidR="00C51281">
        <w:t xml:space="preserve">. Whole genome alignments of C. annuum and C. rhomboideum. </w:t>
      </w:r>
      <w:r w:rsidR="00C51281" w:rsidRPr="00C51281">
        <w:rPr>
          <w:b w:val="0"/>
          <w:bCs w:val="0"/>
        </w:rPr>
        <w:t>(</w:t>
      </w:r>
      <w:r w:rsidR="00C51281" w:rsidRPr="00C51281">
        <w:t>A</w:t>
      </w:r>
      <w:r w:rsidR="00C51281" w:rsidRPr="00C51281">
        <w:rPr>
          <w:b w:val="0"/>
          <w:bCs w:val="0"/>
        </w:rPr>
        <w:t>) Genomic alignment dot plot between the CaT2T and CrT2T assemblies generated using Minimap2 and D-GENIES. (</w:t>
      </w:r>
      <w:r w:rsidR="00C51281" w:rsidRPr="00C51281">
        <w:t>B</w:t>
      </w:r>
      <w:r w:rsidR="00C51281" w:rsidRPr="00C51281">
        <w:rPr>
          <w:b w:val="0"/>
          <w:bCs w:val="0"/>
        </w:rPr>
        <w:t xml:space="preserve">) Dot plots of interspecies syntenic blocks of CaT2T and CrT2T. Each dot indicates a syntenic gene pair detected by </w:t>
      </w:r>
      <w:proofErr w:type="spellStart"/>
      <w:r w:rsidR="00C51281" w:rsidRPr="00C51281">
        <w:rPr>
          <w:b w:val="0"/>
          <w:bCs w:val="0"/>
        </w:rPr>
        <w:t>MCScanX</w:t>
      </w:r>
      <w:proofErr w:type="spellEnd"/>
      <w:r w:rsidR="00C51281" w:rsidRPr="00C51281">
        <w:rPr>
          <w:b w:val="0"/>
          <w:bCs w:val="0"/>
        </w:rPr>
        <w:t xml:space="preserve">. </w:t>
      </w:r>
    </w:p>
    <w:p w14:paraId="02E62337" w14:textId="77777777" w:rsidR="00C51281" w:rsidRDefault="00C51281" w:rsidP="00C51281">
      <w:r>
        <w:br w:type="page"/>
      </w:r>
    </w:p>
    <w:p w14:paraId="08E5F2EF" w14:textId="61D08106" w:rsidR="0054339E" w:rsidRDefault="00337E93" w:rsidP="00337E93">
      <w:pPr>
        <w:jc w:val="center"/>
        <w:rPr>
          <w:rFonts w:ascii="宋体" w:eastAsia="宋体" w:hAnsi="宋体" w:cs="宋体"/>
          <w:szCs w:val="24"/>
        </w:rPr>
      </w:pPr>
      <w:r>
        <w:rPr>
          <w:rFonts w:ascii="宋体" w:eastAsia="宋体" w:hAnsi="宋体" w:cs="宋体"/>
          <w:noProof/>
          <w:szCs w:val="24"/>
        </w:rPr>
        <w:lastRenderedPageBreak/>
        <w:drawing>
          <wp:inline distT="0" distB="0" distL="0" distR="0" wp14:anchorId="16F2B539" wp14:editId="5CAF401D">
            <wp:extent cx="5211617" cy="6480000"/>
            <wp:effectExtent l="0" t="0" r="8255" b="0"/>
            <wp:docPr id="1642201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01598" name="图片 16422015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1617" cy="6480000"/>
                    </a:xfrm>
                    <a:prstGeom prst="rect">
                      <a:avLst/>
                    </a:prstGeom>
                  </pic:spPr>
                </pic:pic>
              </a:graphicData>
            </a:graphic>
          </wp:inline>
        </w:drawing>
      </w:r>
    </w:p>
    <w:p w14:paraId="45421E8E" w14:textId="70B91B9F" w:rsidR="0054339E" w:rsidRDefault="00245200" w:rsidP="0054339E">
      <w:pPr>
        <w:pStyle w:val="SMHeading"/>
      </w:pPr>
      <w:r>
        <w:t>Supplementary Fig.</w:t>
      </w:r>
      <w:r w:rsidR="0054339E" w:rsidRPr="0082399A">
        <w:t xml:space="preserve"> </w:t>
      </w:r>
      <w:r w:rsidR="004B17FD">
        <w:t>7</w:t>
      </w:r>
      <w:r w:rsidR="0054339E">
        <w:t xml:space="preserve">. Overview of the Hi-C count matrix </w:t>
      </w:r>
      <w:r w:rsidR="00337E93">
        <w:t xml:space="preserve">and sequencing coverage depth </w:t>
      </w:r>
      <w:r w:rsidR="0054339E">
        <w:t xml:space="preserve">for the CaT2T and CrT2T genome. </w:t>
      </w:r>
      <w:r w:rsidR="00337E93" w:rsidRPr="00337E93">
        <w:rPr>
          <w:b w:val="0"/>
          <w:bCs w:val="0"/>
        </w:rPr>
        <w:t xml:space="preserve">A, Hi-C </w:t>
      </w:r>
      <w:r w:rsidR="00337E93">
        <w:rPr>
          <w:b w:val="0"/>
          <w:bCs w:val="0"/>
        </w:rPr>
        <w:t>interaction</w:t>
      </w:r>
      <w:r w:rsidR="00337E93" w:rsidRPr="00337E93">
        <w:rPr>
          <w:b w:val="0"/>
          <w:bCs w:val="0"/>
        </w:rPr>
        <w:t xml:space="preserve"> matrix</w:t>
      </w:r>
      <w:r w:rsidR="00337E93">
        <w:rPr>
          <w:b w:val="0"/>
          <w:bCs w:val="0"/>
        </w:rPr>
        <w:t xml:space="preserve"> of CaT2T; B, </w:t>
      </w:r>
      <w:r w:rsidR="00337E93" w:rsidRPr="00337E93">
        <w:rPr>
          <w:b w:val="0"/>
          <w:bCs w:val="0"/>
        </w:rPr>
        <w:t xml:space="preserve">Hi-C </w:t>
      </w:r>
      <w:r w:rsidR="00337E93">
        <w:rPr>
          <w:b w:val="0"/>
          <w:bCs w:val="0"/>
        </w:rPr>
        <w:t>interaction</w:t>
      </w:r>
      <w:r w:rsidR="00337E93" w:rsidRPr="00337E93">
        <w:rPr>
          <w:b w:val="0"/>
          <w:bCs w:val="0"/>
        </w:rPr>
        <w:t xml:space="preserve"> matrix</w:t>
      </w:r>
      <w:r w:rsidR="00337E93">
        <w:rPr>
          <w:b w:val="0"/>
          <w:bCs w:val="0"/>
        </w:rPr>
        <w:t xml:space="preserve"> of CrT2T.</w:t>
      </w:r>
      <w:r w:rsidR="00337E93" w:rsidRPr="0054339E">
        <w:rPr>
          <w:b w:val="0"/>
          <w:bCs w:val="0"/>
        </w:rPr>
        <w:t xml:space="preserve"> </w:t>
      </w:r>
      <w:r w:rsidR="0054339E" w:rsidRPr="0054339E">
        <w:rPr>
          <w:b w:val="0"/>
          <w:bCs w:val="0"/>
        </w:rPr>
        <w:t>Chromosomes were anchored in order from top to bottom: Chr01 to Chr12 (CaT2T) and Chr01 to Chr13 (CrT2T).</w:t>
      </w:r>
      <w:r w:rsidR="00337E93">
        <w:rPr>
          <w:b w:val="0"/>
          <w:bCs w:val="0"/>
        </w:rPr>
        <w:t xml:space="preserve"> C, NGS, HiFi and ONT coverage depth in CaT2T; D, NGS, HiFi and ONT coverage depth in CaT2T. The abnormal low or high coverage depth was due to repetitive sequences as telomeres/</w:t>
      </w:r>
      <w:proofErr w:type="spellStart"/>
      <w:r w:rsidR="00337E93">
        <w:rPr>
          <w:b w:val="0"/>
          <w:bCs w:val="0"/>
        </w:rPr>
        <w:t>subtelomeres</w:t>
      </w:r>
      <w:proofErr w:type="spellEnd"/>
      <w:r w:rsidR="00337E93">
        <w:rPr>
          <w:b w:val="0"/>
          <w:bCs w:val="0"/>
        </w:rPr>
        <w:t xml:space="preserve"> and multiple long arrays of satellite repeats.</w:t>
      </w:r>
    </w:p>
    <w:p w14:paraId="0065C167" w14:textId="27A1CEEC" w:rsidR="0054339E" w:rsidRDefault="0054339E">
      <w:r>
        <w:br w:type="page"/>
      </w:r>
    </w:p>
    <w:p w14:paraId="350C5C76" w14:textId="77777777" w:rsidR="0097327E" w:rsidRDefault="0097327E" w:rsidP="0097327E"/>
    <w:p w14:paraId="494ADF5D" w14:textId="78CEEAA3" w:rsidR="0097327E" w:rsidRDefault="0097327E" w:rsidP="0097327E">
      <w:pPr>
        <w:jc w:val="center"/>
      </w:pPr>
      <w:r>
        <w:rPr>
          <w:noProof/>
        </w:rPr>
        <w:drawing>
          <wp:inline distT="0" distB="0" distL="0" distR="0" wp14:anchorId="00FCEB63" wp14:editId="01DEED04">
            <wp:extent cx="5274310" cy="3382010"/>
            <wp:effectExtent l="0" t="0" r="254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382010"/>
                    </a:xfrm>
                    <a:prstGeom prst="rect">
                      <a:avLst/>
                    </a:prstGeom>
                  </pic:spPr>
                </pic:pic>
              </a:graphicData>
            </a:graphic>
          </wp:inline>
        </w:drawing>
      </w:r>
    </w:p>
    <w:p w14:paraId="23EAC7BA" w14:textId="3D2CBADC" w:rsidR="0097327E" w:rsidRDefault="00245200" w:rsidP="0097327E">
      <w:pPr>
        <w:pStyle w:val="SMHeading"/>
      </w:pPr>
      <w:bookmarkStart w:id="3" w:name="_Hlk146547403"/>
      <w:r>
        <w:t>Supplementary Fig.</w:t>
      </w:r>
      <w:r w:rsidR="0097327E" w:rsidRPr="0082399A">
        <w:t xml:space="preserve"> </w:t>
      </w:r>
      <w:r w:rsidR="004B17FD">
        <w:t>8</w:t>
      </w:r>
      <w:r w:rsidR="0097327E">
        <w:t>.</w:t>
      </w:r>
      <w:bookmarkEnd w:id="3"/>
      <w:r w:rsidR="0097327E">
        <w:t xml:space="preserve"> An example of closed gaps in CaT2T compared to Ca59. </w:t>
      </w:r>
      <w:r w:rsidR="0097327E" w:rsidRPr="0097327E">
        <w:rPr>
          <w:b w:val="0"/>
          <w:bCs w:val="0"/>
        </w:rPr>
        <w:t>HiFi reads were mapped to Ca59 and CaT2T genome using Minimap2 (-x asm5) and the coverage depth in Chr03: 71.45-72.16 Mb was manually checked in IGV.</w:t>
      </w:r>
    </w:p>
    <w:p w14:paraId="2902C9B0" w14:textId="77777777" w:rsidR="0008564D" w:rsidRDefault="0008564D" w:rsidP="00477182">
      <w:pPr>
        <w:pStyle w:val="SMcaption"/>
      </w:pPr>
    </w:p>
    <w:p w14:paraId="2A110892" w14:textId="65FFF454" w:rsidR="0008564D" w:rsidRDefault="00CD12D4" w:rsidP="00CD12D4">
      <w:pPr>
        <w:pStyle w:val="SMcaption"/>
        <w:jc w:val="center"/>
      </w:pPr>
      <w:r>
        <w:rPr>
          <w:noProof/>
        </w:rPr>
        <w:lastRenderedPageBreak/>
        <w:drawing>
          <wp:inline distT="0" distB="0" distL="0" distR="0" wp14:anchorId="274D2285" wp14:editId="5F5A6B11">
            <wp:extent cx="4716000" cy="6658311"/>
            <wp:effectExtent l="0" t="0" r="8890" b="0"/>
            <wp:docPr id="5078040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4028" name="图片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6000" cy="6658311"/>
                    </a:xfrm>
                    <a:prstGeom prst="rect">
                      <a:avLst/>
                    </a:prstGeom>
                  </pic:spPr>
                </pic:pic>
              </a:graphicData>
            </a:graphic>
          </wp:inline>
        </w:drawing>
      </w:r>
    </w:p>
    <w:p w14:paraId="785C26EE" w14:textId="6D5779E9" w:rsidR="00CD12D4" w:rsidRPr="00362A2D" w:rsidRDefault="00245200" w:rsidP="00362A2D">
      <w:pPr>
        <w:pStyle w:val="SMHeading"/>
        <w:rPr>
          <w:b w:val="0"/>
          <w:bCs w:val="0"/>
        </w:rPr>
      </w:pPr>
      <w:r>
        <w:t>Supplementary Fig.</w:t>
      </w:r>
      <w:r w:rsidR="0097327E" w:rsidRPr="0082399A">
        <w:t xml:space="preserve"> </w:t>
      </w:r>
      <w:r w:rsidR="004B17FD">
        <w:t>9</w:t>
      </w:r>
      <w:r w:rsidR="00963940">
        <w:t xml:space="preserve">. </w:t>
      </w:r>
      <w:r w:rsidR="00CD12D4">
        <w:t>Nuclear</w:t>
      </w:r>
      <w:bookmarkStart w:id="4" w:name="_Hlk136859632"/>
      <w:r w:rsidR="00CD12D4">
        <w:t xml:space="preserve"> chloroplast and mitochondria DNA insertion</w:t>
      </w:r>
      <w:bookmarkEnd w:id="4"/>
      <w:r w:rsidR="00CD12D4">
        <w:t xml:space="preserve"> in pepper genome. </w:t>
      </w:r>
      <w:r w:rsidR="00CD12D4" w:rsidRPr="00CD12D4">
        <w:rPr>
          <w:b w:val="0"/>
          <w:bCs w:val="0"/>
        </w:rPr>
        <w:t>(</w:t>
      </w:r>
      <w:r w:rsidR="00CD12D4" w:rsidRPr="00CD12D4">
        <w:t>A</w:t>
      </w:r>
      <w:r w:rsidR="00CD12D4" w:rsidRPr="00CD12D4">
        <w:rPr>
          <w:b w:val="0"/>
          <w:bCs w:val="0"/>
        </w:rPr>
        <w:t xml:space="preserve">) An </w:t>
      </w:r>
      <w:r w:rsidR="00CD12D4" w:rsidRPr="00362A2D">
        <w:rPr>
          <w:b w:val="0"/>
          <w:bCs w:val="0"/>
        </w:rPr>
        <w:t>example of chloroplast DNA insertion in CaT2T nuclear Chr09: 268.10-268.50 Mb. Synteny comparison between Ca59, CaT2T and chloroplast (NC_018552.1) of pepper. (</w:t>
      </w:r>
      <w:r w:rsidR="00CD12D4" w:rsidRPr="00362A2D">
        <w:t>B</w:t>
      </w:r>
      <w:r w:rsidR="00CD12D4" w:rsidRPr="00362A2D">
        <w:rPr>
          <w:b w:val="0"/>
          <w:bCs w:val="0"/>
        </w:rPr>
        <w:t xml:space="preserve">) The coverage of ultra-long ONT </w:t>
      </w:r>
      <w:r w:rsidR="00AB6F1C">
        <w:rPr>
          <w:b w:val="0"/>
          <w:bCs w:val="0"/>
        </w:rPr>
        <w:t xml:space="preserve">and HiFi </w:t>
      </w:r>
      <w:r w:rsidR="00CD12D4" w:rsidRPr="00362A2D">
        <w:rPr>
          <w:b w:val="0"/>
          <w:bCs w:val="0"/>
        </w:rPr>
        <w:t xml:space="preserve">reads across the </w:t>
      </w:r>
      <w:r w:rsidR="00362A2D" w:rsidRPr="00362A2D">
        <w:rPr>
          <w:b w:val="0"/>
          <w:bCs w:val="0"/>
        </w:rPr>
        <w:t xml:space="preserve">chloroplast DNA insertion site at Chr09: 268.10-268.50 Mb. </w:t>
      </w:r>
      <w:r w:rsidR="00CD12D4" w:rsidRPr="00362A2D">
        <w:rPr>
          <w:b w:val="0"/>
          <w:bCs w:val="0"/>
        </w:rPr>
        <w:t>(</w:t>
      </w:r>
      <w:r w:rsidR="00CD12D4" w:rsidRPr="00362A2D">
        <w:t>C</w:t>
      </w:r>
      <w:r w:rsidR="00CD12D4" w:rsidRPr="00362A2D">
        <w:rPr>
          <w:b w:val="0"/>
          <w:bCs w:val="0"/>
        </w:rPr>
        <w:t xml:space="preserve">) An overview of nuclear plastid DNA (NUPTs) and nuclear mitochondria DNA (NUMTs) in </w:t>
      </w:r>
      <w:r w:rsidR="00CD12D4" w:rsidRPr="00362A2D">
        <w:rPr>
          <w:b w:val="0"/>
          <w:bCs w:val="0"/>
          <w:i/>
          <w:iCs/>
        </w:rPr>
        <w:t>Physalis grisea</w:t>
      </w:r>
      <w:r w:rsidR="00CD12D4" w:rsidRPr="00362A2D">
        <w:rPr>
          <w:b w:val="0"/>
          <w:bCs w:val="0"/>
        </w:rPr>
        <w:t xml:space="preserve">, </w:t>
      </w:r>
      <w:r w:rsidR="00CD12D4" w:rsidRPr="00362A2D">
        <w:rPr>
          <w:b w:val="0"/>
          <w:bCs w:val="0"/>
          <w:i/>
          <w:iCs/>
        </w:rPr>
        <w:t>Ca</w:t>
      </w:r>
      <w:r w:rsidR="00CD12D4" w:rsidRPr="00362A2D">
        <w:rPr>
          <w:b w:val="0"/>
          <w:bCs w:val="0"/>
        </w:rPr>
        <w:t xml:space="preserve">59, </w:t>
      </w:r>
      <w:r w:rsidR="00CD12D4" w:rsidRPr="00362A2D">
        <w:rPr>
          <w:b w:val="0"/>
          <w:bCs w:val="0"/>
          <w:i/>
          <w:iCs/>
        </w:rPr>
        <w:t>Ca</w:t>
      </w:r>
      <w:r w:rsidR="00CD12D4" w:rsidRPr="00362A2D">
        <w:rPr>
          <w:b w:val="0"/>
          <w:bCs w:val="0"/>
        </w:rPr>
        <w:t xml:space="preserve">T2T and </w:t>
      </w:r>
      <w:r w:rsidR="00CD12D4" w:rsidRPr="00362A2D">
        <w:rPr>
          <w:b w:val="0"/>
          <w:bCs w:val="0"/>
          <w:i/>
          <w:iCs/>
        </w:rPr>
        <w:t>Cr</w:t>
      </w:r>
      <w:r w:rsidR="00CD12D4" w:rsidRPr="00362A2D">
        <w:rPr>
          <w:b w:val="0"/>
          <w:bCs w:val="0"/>
        </w:rPr>
        <w:t>T2T assemblies.</w:t>
      </w:r>
    </w:p>
    <w:p w14:paraId="06AB486B" w14:textId="77777777" w:rsidR="00CD12D4" w:rsidRDefault="00CD12D4" w:rsidP="00477182">
      <w:pPr>
        <w:pStyle w:val="SMcaption"/>
      </w:pPr>
    </w:p>
    <w:p w14:paraId="351B1FAE" w14:textId="77777777" w:rsidR="00517042" w:rsidRDefault="00517042" w:rsidP="00517042">
      <w:pPr>
        <w:jc w:val="center"/>
      </w:pPr>
      <w:r>
        <w:rPr>
          <w:noProof/>
        </w:rPr>
        <w:lastRenderedPageBreak/>
        <w:drawing>
          <wp:inline distT="0" distB="0" distL="114300" distR="114300" wp14:anchorId="166FECD7" wp14:editId="5EDDB2D2">
            <wp:extent cx="4748530" cy="3786505"/>
            <wp:effectExtent l="0" t="0" r="13970" b="444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7"/>
                    <a:stretch>
                      <a:fillRect/>
                    </a:stretch>
                  </pic:blipFill>
                  <pic:spPr>
                    <a:xfrm>
                      <a:off x="0" y="0"/>
                      <a:ext cx="4748530" cy="3786505"/>
                    </a:xfrm>
                    <a:prstGeom prst="rect">
                      <a:avLst/>
                    </a:prstGeom>
                  </pic:spPr>
                </pic:pic>
              </a:graphicData>
            </a:graphic>
          </wp:inline>
        </w:drawing>
      </w:r>
    </w:p>
    <w:p w14:paraId="6C9B21E3" w14:textId="7A172FFE" w:rsidR="00FC1BDE" w:rsidRDefault="00245200" w:rsidP="00517042">
      <w:pPr>
        <w:pStyle w:val="SMHeading"/>
      </w:pPr>
      <w:r>
        <w:t>Supplementary Fig.</w:t>
      </w:r>
      <w:r w:rsidR="0097327E" w:rsidRPr="0082399A">
        <w:t xml:space="preserve"> </w:t>
      </w:r>
      <w:r w:rsidR="004B17FD">
        <w:t>10</w:t>
      </w:r>
      <w:r w:rsidR="0097327E">
        <w:t xml:space="preserve">. </w:t>
      </w:r>
      <w:r w:rsidR="00517042" w:rsidRPr="003F0264">
        <w:t xml:space="preserve">Distribution of insertion times of intact </w:t>
      </w:r>
      <w:r w:rsidR="00517042" w:rsidRPr="003F0264">
        <w:rPr>
          <w:i/>
          <w:iCs/>
        </w:rPr>
        <w:t xml:space="preserve">Gypsy </w:t>
      </w:r>
      <w:r w:rsidR="00517042" w:rsidRPr="003F0264">
        <w:t xml:space="preserve">and </w:t>
      </w:r>
      <w:proofErr w:type="spellStart"/>
      <w:r w:rsidR="00517042" w:rsidRPr="003F0264">
        <w:rPr>
          <w:i/>
          <w:iCs/>
        </w:rPr>
        <w:t>Copia</w:t>
      </w:r>
      <w:proofErr w:type="spellEnd"/>
      <w:r w:rsidR="00517042" w:rsidRPr="003F0264">
        <w:rPr>
          <w:i/>
          <w:iCs/>
        </w:rPr>
        <w:t xml:space="preserve"> </w:t>
      </w:r>
      <w:r w:rsidR="00517042" w:rsidRPr="003F0264">
        <w:t>retrotransposons in CaT2T and CrT2T</w:t>
      </w:r>
      <w:r w:rsidR="00517042">
        <w:t xml:space="preserve"> assemblies</w:t>
      </w:r>
      <w:r w:rsidR="00517042" w:rsidRPr="003F0264">
        <w:t xml:space="preserve">. </w:t>
      </w:r>
    </w:p>
    <w:p w14:paraId="0D341AD7" w14:textId="77777777" w:rsidR="00FC1BDE" w:rsidRDefault="00FC1BDE">
      <w:pPr>
        <w:rPr>
          <w:b/>
          <w:bCs/>
          <w:kern w:val="32"/>
          <w:szCs w:val="24"/>
        </w:rPr>
      </w:pPr>
      <w:r>
        <w:br w:type="page"/>
      </w:r>
    </w:p>
    <w:p w14:paraId="4473FC3A" w14:textId="77777777" w:rsidR="00804534" w:rsidRDefault="00804534" w:rsidP="00804534">
      <w:pPr>
        <w:jc w:val="center"/>
      </w:pPr>
      <w:r>
        <w:rPr>
          <w:noProof/>
        </w:rPr>
        <w:lastRenderedPageBreak/>
        <w:drawing>
          <wp:inline distT="0" distB="0" distL="0" distR="0" wp14:anchorId="57227089" wp14:editId="5F442936">
            <wp:extent cx="5760000" cy="4182068"/>
            <wp:effectExtent l="0" t="0" r="0" b="9525"/>
            <wp:docPr id="9857544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54451" name="图片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00" cy="4182068"/>
                    </a:xfrm>
                    <a:prstGeom prst="rect">
                      <a:avLst/>
                    </a:prstGeom>
                  </pic:spPr>
                </pic:pic>
              </a:graphicData>
            </a:graphic>
          </wp:inline>
        </w:drawing>
      </w:r>
    </w:p>
    <w:p w14:paraId="30A01DF4" w14:textId="1D825F2B" w:rsidR="00804534" w:rsidRPr="009F09B9" w:rsidRDefault="00245200" w:rsidP="00804534">
      <w:pPr>
        <w:pStyle w:val="SMHeading"/>
        <w:rPr>
          <w:b w:val="0"/>
          <w:bCs w:val="0"/>
        </w:rPr>
      </w:pPr>
      <w:r>
        <w:t>Supplementary Fig.</w:t>
      </w:r>
      <w:r w:rsidR="00804534" w:rsidRPr="0082399A">
        <w:t xml:space="preserve"> </w:t>
      </w:r>
      <w:r w:rsidR="00804534">
        <w:t>11</w:t>
      </w:r>
      <w:r w:rsidR="00804534" w:rsidRPr="003F0264">
        <w:t>.</w:t>
      </w:r>
      <w:r w:rsidR="00804534">
        <w:t xml:space="preserve"> An example of</w:t>
      </w:r>
      <w:r w:rsidR="00804534" w:rsidRPr="003F0264">
        <w:t xml:space="preserve"> novel annotated gene models in gap-closure regions in CaT2T. </w:t>
      </w:r>
      <w:r w:rsidR="00804534" w:rsidRPr="009F09B9">
        <w:rPr>
          <w:rFonts w:hint="eastAsia"/>
          <w:b w:val="0"/>
          <w:bCs w:val="0"/>
        </w:rPr>
        <w:t>(</w:t>
      </w:r>
      <w:r w:rsidR="00804534" w:rsidRPr="009F09B9">
        <w:t>A</w:t>
      </w:r>
      <w:r w:rsidR="00804534" w:rsidRPr="009F09B9">
        <w:rPr>
          <w:b w:val="0"/>
          <w:bCs w:val="0"/>
        </w:rPr>
        <w:t>) Among the 614 genes located in gap-closure regions, 110 were unmapped from a Ca</w:t>
      </w:r>
      <w:r w:rsidR="00804534" w:rsidRPr="009F09B9">
        <w:rPr>
          <w:rFonts w:hint="eastAsia"/>
          <w:b w:val="0"/>
          <w:bCs w:val="0"/>
        </w:rPr>
        <w:t>T</w:t>
      </w:r>
      <w:r w:rsidR="00804534" w:rsidRPr="009F09B9">
        <w:rPr>
          <w:b w:val="0"/>
          <w:bCs w:val="0"/>
        </w:rPr>
        <w:t>2T reference genome to Ca59 using Liftoff with parameters of ‘-copies -flank 0.1 -</w:t>
      </w:r>
      <w:proofErr w:type="spellStart"/>
      <w:r w:rsidR="00804534" w:rsidRPr="009F09B9">
        <w:rPr>
          <w:b w:val="0"/>
          <w:bCs w:val="0"/>
        </w:rPr>
        <w:t>sc</w:t>
      </w:r>
      <w:proofErr w:type="spellEnd"/>
      <w:r w:rsidR="00804534" w:rsidRPr="009F09B9">
        <w:rPr>
          <w:b w:val="0"/>
          <w:bCs w:val="0"/>
        </w:rPr>
        <w:t xml:space="preserve"> 0.9’. </w:t>
      </w:r>
      <w:r w:rsidR="00804534" w:rsidRPr="009F09B9">
        <w:rPr>
          <w:rFonts w:hint="eastAsia"/>
          <w:b w:val="0"/>
          <w:bCs w:val="0"/>
        </w:rPr>
        <w:t>(</w:t>
      </w:r>
      <w:r w:rsidR="00804534" w:rsidRPr="009F09B9">
        <w:t>B</w:t>
      </w:r>
      <w:r w:rsidR="00804534" w:rsidRPr="009F09B9">
        <w:rPr>
          <w:b w:val="0"/>
          <w:bCs w:val="0"/>
        </w:rPr>
        <w:t>) An example of the highly expressed novel genes in gap-closure regions of Chr05: 249.08 Mb -249.13 Mb.</w:t>
      </w:r>
    </w:p>
    <w:p w14:paraId="09A9EE2A" w14:textId="77777777" w:rsidR="00804534" w:rsidRDefault="00804534" w:rsidP="00804534">
      <w:r>
        <w:br w:type="page"/>
      </w:r>
    </w:p>
    <w:p w14:paraId="5CA86D3F" w14:textId="77777777" w:rsidR="00804534" w:rsidRDefault="00804534" w:rsidP="00804534"/>
    <w:p w14:paraId="7212DF0E" w14:textId="41FB318B" w:rsidR="00517042" w:rsidRDefault="00FC1BDE" w:rsidP="00FC1BDE">
      <w:pPr>
        <w:jc w:val="center"/>
      </w:pPr>
      <w:r>
        <w:rPr>
          <w:noProof/>
        </w:rPr>
        <w:drawing>
          <wp:inline distT="0" distB="0" distL="0" distR="0" wp14:anchorId="235B914F" wp14:editId="0197FDFE">
            <wp:extent cx="3240000" cy="4900635"/>
            <wp:effectExtent l="0" t="0" r="0" b="0"/>
            <wp:docPr id="1240774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74554" name="图片 12407745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0000" cy="4900635"/>
                    </a:xfrm>
                    <a:prstGeom prst="rect">
                      <a:avLst/>
                    </a:prstGeom>
                  </pic:spPr>
                </pic:pic>
              </a:graphicData>
            </a:graphic>
          </wp:inline>
        </w:drawing>
      </w:r>
    </w:p>
    <w:p w14:paraId="3E1ED4B0" w14:textId="176C9CF4" w:rsidR="00FC1BDE" w:rsidRPr="00FC1BDE" w:rsidRDefault="00245200" w:rsidP="00FC1BDE">
      <w:pPr>
        <w:pStyle w:val="SMHeading"/>
      </w:pPr>
      <w:r>
        <w:t>Supplementary Fig.</w:t>
      </w:r>
      <w:r w:rsidR="00FC1BDE" w:rsidRPr="0082399A">
        <w:t xml:space="preserve"> </w:t>
      </w:r>
      <w:r w:rsidR="00804534">
        <w:t>12</w:t>
      </w:r>
      <w:r w:rsidR="00FC1BDE">
        <w:t xml:space="preserve">. </w:t>
      </w:r>
      <w:r w:rsidR="00FC1BDE" w:rsidRPr="003F0264">
        <w:t xml:space="preserve">Expression heatmap of putative CBGs in different tissues of </w:t>
      </w:r>
      <w:r w:rsidR="00FC1BDE" w:rsidRPr="003F0264">
        <w:rPr>
          <w:i/>
          <w:iCs/>
        </w:rPr>
        <w:t>C. annuum</w:t>
      </w:r>
      <w:r w:rsidR="00FC1BDE">
        <w:rPr>
          <w:i/>
          <w:iCs/>
        </w:rPr>
        <w:t>.</w:t>
      </w:r>
    </w:p>
    <w:p w14:paraId="23ED3B49" w14:textId="62A79DDE" w:rsidR="00517042" w:rsidRDefault="00517042">
      <w:r>
        <w:br w:type="page"/>
      </w:r>
    </w:p>
    <w:p w14:paraId="4339AFDC" w14:textId="0FB082CF" w:rsidR="00543E00" w:rsidRDefault="009B5D27" w:rsidP="009B5D27">
      <w:pPr>
        <w:jc w:val="center"/>
      </w:pPr>
      <w:r>
        <w:rPr>
          <w:noProof/>
        </w:rPr>
        <w:lastRenderedPageBreak/>
        <w:drawing>
          <wp:inline distT="0" distB="0" distL="0" distR="0" wp14:anchorId="01970184" wp14:editId="142DEE1A">
            <wp:extent cx="5472000" cy="6544184"/>
            <wp:effectExtent l="0" t="0" r="0" b="9525"/>
            <wp:docPr id="16698830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83062" name="图片 166988306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72000" cy="6544184"/>
                    </a:xfrm>
                    <a:prstGeom prst="rect">
                      <a:avLst/>
                    </a:prstGeom>
                  </pic:spPr>
                </pic:pic>
              </a:graphicData>
            </a:graphic>
          </wp:inline>
        </w:drawing>
      </w:r>
    </w:p>
    <w:p w14:paraId="111F44A6" w14:textId="42E367AF" w:rsidR="00E636EF" w:rsidRDefault="00245200" w:rsidP="00E636EF">
      <w:pPr>
        <w:pStyle w:val="SMHeading"/>
        <w:rPr>
          <w:b w:val="0"/>
          <w:bCs w:val="0"/>
          <w:i/>
          <w:iCs/>
        </w:rPr>
      </w:pPr>
      <w:r>
        <w:t>Supplementary Fig.</w:t>
      </w:r>
      <w:r w:rsidR="009B5D27" w:rsidRPr="0082399A">
        <w:t xml:space="preserve"> </w:t>
      </w:r>
      <w:r w:rsidR="009B5D27">
        <w:t>1</w:t>
      </w:r>
      <w:r w:rsidR="00B852C3">
        <w:t>3</w:t>
      </w:r>
      <w:r w:rsidR="009B5D27">
        <w:t xml:space="preserve">. </w:t>
      </w:r>
      <w:r w:rsidR="00013118">
        <w:t>Prediction</w:t>
      </w:r>
      <w:r w:rsidR="009B5D27" w:rsidRPr="00526647">
        <w:t xml:space="preserve"> of </w:t>
      </w:r>
      <w:r w:rsidR="009B5D27">
        <w:t>centromeres</w:t>
      </w:r>
      <w:r w:rsidR="009B5D27" w:rsidRPr="00526647">
        <w:t xml:space="preserve"> in </w:t>
      </w:r>
      <w:r w:rsidR="009B5D27" w:rsidRPr="009B5D27">
        <w:rPr>
          <w:i/>
          <w:iCs/>
        </w:rPr>
        <w:t>Capsicum</w:t>
      </w:r>
      <w:r w:rsidR="009B5D27">
        <w:t xml:space="preserve"> assemblies without CHIP-seq data. </w:t>
      </w:r>
      <w:r w:rsidR="009B5D27">
        <w:rPr>
          <w:b w:val="0"/>
          <w:bCs w:val="0"/>
        </w:rPr>
        <w:t>(A)</w:t>
      </w:r>
      <w:r w:rsidR="00982F19">
        <w:rPr>
          <w:b w:val="0"/>
          <w:bCs w:val="0"/>
        </w:rPr>
        <w:t xml:space="preserve"> T</w:t>
      </w:r>
      <w:r w:rsidR="00982F19" w:rsidRPr="00982F19">
        <w:rPr>
          <w:b w:val="0"/>
          <w:bCs w:val="0"/>
        </w:rPr>
        <w:t xml:space="preserve">he inter-chromosome interactions were positively correlated with the </w:t>
      </w:r>
      <w:proofErr w:type="spellStart"/>
      <w:r w:rsidR="00982F19" w:rsidRPr="00982F19">
        <w:rPr>
          <w:b w:val="0"/>
          <w:bCs w:val="0"/>
        </w:rPr>
        <w:t>ChIP</w:t>
      </w:r>
      <w:proofErr w:type="spellEnd"/>
      <w:r w:rsidR="00982F19" w:rsidRPr="00982F19">
        <w:rPr>
          <w:b w:val="0"/>
          <w:bCs w:val="0"/>
        </w:rPr>
        <w:t xml:space="preserve"> peak</w:t>
      </w:r>
      <w:r w:rsidR="009B5D27">
        <w:rPr>
          <w:b w:val="0"/>
          <w:bCs w:val="0"/>
        </w:rPr>
        <w:t xml:space="preserve"> </w:t>
      </w:r>
      <w:r w:rsidR="00982F19">
        <w:rPr>
          <w:b w:val="0"/>
          <w:bCs w:val="0"/>
        </w:rPr>
        <w:t xml:space="preserve">in </w:t>
      </w:r>
      <w:r w:rsidR="00982F19" w:rsidRPr="00982F19">
        <w:rPr>
          <w:b w:val="0"/>
          <w:bCs w:val="0"/>
          <w:i/>
          <w:iCs/>
        </w:rPr>
        <w:t>C. annuum</w:t>
      </w:r>
      <w:r w:rsidR="009B5D27" w:rsidRPr="006C2E79">
        <w:rPr>
          <w:rFonts w:hint="eastAsia"/>
          <w:b w:val="0"/>
          <w:bCs w:val="0"/>
        </w:rPr>
        <w:t>.</w:t>
      </w:r>
      <w:r w:rsidR="00982F19">
        <w:rPr>
          <w:b w:val="0"/>
          <w:bCs w:val="0"/>
        </w:rPr>
        <w:t xml:space="preserve"> (B) T</w:t>
      </w:r>
      <w:r w:rsidR="00982F19" w:rsidRPr="00982F19">
        <w:rPr>
          <w:b w:val="0"/>
          <w:bCs w:val="0"/>
        </w:rPr>
        <w:t xml:space="preserve">he </w:t>
      </w:r>
      <w:r w:rsidR="00982F19" w:rsidRPr="00982F19">
        <w:rPr>
          <w:b w:val="0"/>
          <w:bCs w:val="0"/>
          <w:i/>
          <w:iCs/>
        </w:rPr>
        <w:t xml:space="preserve">C. </w:t>
      </w:r>
      <w:r w:rsidR="00982F19">
        <w:rPr>
          <w:b w:val="0"/>
          <w:bCs w:val="0"/>
          <w:i/>
          <w:iCs/>
        </w:rPr>
        <w:t>rhomboideum</w:t>
      </w:r>
      <w:r w:rsidR="00982F19" w:rsidRPr="00982F19">
        <w:rPr>
          <w:b w:val="0"/>
          <w:bCs w:val="0"/>
        </w:rPr>
        <w:t xml:space="preserve"> showed higher inter-chromosome interactions</w:t>
      </w:r>
      <w:r w:rsidR="00982F19">
        <w:rPr>
          <w:b w:val="0"/>
          <w:bCs w:val="0"/>
        </w:rPr>
        <w:t xml:space="preserve"> than </w:t>
      </w:r>
      <w:r w:rsidR="00982F19" w:rsidRPr="00982F19">
        <w:rPr>
          <w:b w:val="0"/>
          <w:bCs w:val="0"/>
          <w:i/>
          <w:iCs/>
        </w:rPr>
        <w:t>C. annuum</w:t>
      </w:r>
      <w:r w:rsidR="00982F19">
        <w:rPr>
          <w:b w:val="0"/>
          <w:bCs w:val="0"/>
        </w:rPr>
        <w:t xml:space="preserve">. (C) </w:t>
      </w:r>
      <w:r w:rsidR="00E636EF">
        <w:rPr>
          <w:b w:val="0"/>
          <w:bCs w:val="0"/>
        </w:rPr>
        <w:t xml:space="preserve">The predicted centromeres in </w:t>
      </w:r>
      <w:r w:rsidR="00E636EF" w:rsidRPr="00E636EF">
        <w:rPr>
          <w:b w:val="0"/>
          <w:bCs w:val="0"/>
          <w:i/>
          <w:iCs/>
        </w:rPr>
        <w:t xml:space="preserve">C. </w:t>
      </w:r>
      <w:proofErr w:type="spellStart"/>
      <w:r w:rsidR="00E636EF" w:rsidRPr="00E636EF">
        <w:rPr>
          <w:b w:val="0"/>
          <w:bCs w:val="0"/>
          <w:i/>
          <w:iCs/>
        </w:rPr>
        <w:t>baccatum</w:t>
      </w:r>
      <w:proofErr w:type="spellEnd"/>
      <w:r w:rsidR="00E636EF" w:rsidRPr="00E636EF">
        <w:rPr>
          <w:b w:val="0"/>
          <w:bCs w:val="0"/>
        </w:rPr>
        <w:t xml:space="preserve">, </w:t>
      </w:r>
      <w:r w:rsidR="00E636EF" w:rsidRPr="00E636EF">
        <w:rPr>
          <w:b w:val="0"/>
          <w:bCs w:val="0"/>
          <w:i/>
          <w:iCs/>
        </w:rPr>
        <w:t xml:space="preserve">C. </w:t>
      </w:r>
      <w:proofErr w:type="spellStart"/>
      <w:r w:rsidR="00E636EF" w:rsidRPr="00E636EF">
        <w:rPr>
          <w:b w:val="0"/>
          <w:bCs w:val="0"/>
          <w:i/>
          <w:iCs/>
        </w:rPr>
        <w:t>pubescens</w:t>
      </w:r>
      <w:proofErr w:type="spellEnd"/>
      <w:r w:rsidR="00E636EF">
        <w:rPr>
          <w:b w:val="0"/>
          <w:bCs w:val="0"/>
        </w:rPr>
        <w:t xml:space="preserve"> and </w:t>
      </w:r>
      <w:r w:rsidR="00E636EF" w:rsidRPr="00982F19">
        <w:rPr>
          <w:b w:val="0"/>
          <w:bCs w:val="0"/>
          <w:i/>
          <w:iCs/>
        </w:rPr>
        <w:t xml:space="preserve">C. </w:t>
      </w:r>
      <w:r w:rsidR="00E636EF">
        <w:rPr>
          <w:b w:val="0"/>
          <w:bCs w:val="0"/>
          <w:i/>
          <w:iCs/>
        </w:rPr>
        <w:t xml:space="preserve">rhomboideum were </w:t>
      </w:r>
      <w:r w:rsidR="00E636EF" w:rsidRPr="00982F19">
        <w:rPr>
          <w:b w:val="0"/>
          <w:bCs w:val="0"/>
        </w:rPr>
        <w:t>positively correlated with the</w:t>
      </w:r>
      <w:r w:rsidR="00E636EF">
        <w:rPr>
          <w:b w:val="0"/>
          <w:bCs w:val="0"/>
        </w:rPr>
        <w:t xml:space="preserve"> CRM density. (D) The enrichment of CRM in centromeres, especially in </w:t>
      </w:r>
      <w:r w:rsidR="00E636EF" w:rsidRPr="00E636EF">
        <w:rPr>
          <w:b w:val="0"/>
          <w:bCs w:val="0"/>
          <w:i/>
          <w:iCs/>
        </w:rPr>
        <w:t xml:space="preserve">C. </w:t>
      </w:r>
      <w:proofErr w:type="spellStart"/>
      <w:r w:rsidR="00E636EF" w:rsidRPr="00E636EF">
        <w:rPr>
          <w:b w:val="0"/>
          <w:bCs w:val="0"/>
          <w:i/>
          <w:iCs/>
        </w:rPr>
        <w:t>pubescens</w:t>
      </w:r>
      <w:proofErr w:type="spellEnd"/>
      <w:r w:rsidR="00E636EF">
        <w:rPr>
          <w:b w:val="0"/>
          <w:bCs w:val="0"/>
        </w:rPr>
        <w:t xml:space="preserve"> and </w:t>
      </w:r>
      <w:r w:rsidR="00E636EF" w:rsidRPr="00982F19">
        <w:rPr>
          <w:b w:val="0"/>
          <w:bCs w:val="0"/>
          <w:i/>
          <w:iCs/>
        </w:rPr>
        <w:t xml:space="preserve">C. </w:t>
      </w:r>
      <w:r w:rsidR="00E636EF">
        <w:rPr>
          <w:b w:val="0"/>
          <w:bCs w:val="0"/>
          <w:i/>
          <w:iCs/>
        </w:rPr>
        <w:t>rhomboideum.</w:t>
      </w:r>
    </w:p>
    <w:p w14:paraId="557D79E0" w14:textId="77777777" w:rsidR="00E636EF" w:rsidRDefault="00E636EF">
      <w:pPr>
        <w:rPr>
          <w:i/>
          <w:iCs/>
          <w:kern w:val="32"/>
          <w:szCs w:val="24"/>
        </w:rPr>
      </w:pPr>
      <w:r>
        <w:rPr>
          <w:b/>
          <w:bCs/>
          <w:i/>
          <w:iCs/>
        </w:rPr>
        <w:br w:type="page"/>
      </w:r>
    </w:p>
    <w:p w14:paraId="37774675" w14:textId="3C9D38E8" w:rsidR="00982F19" w:rsidRDefault="009D51DB" w:rsidP="00B7664C">
      <w:pPr>
        <w:jc w:val="center"/>
      </w:pPr>
      <w:r>
        <w:rPr>
          <w:noProof/>
        </w:rPr>
        <w:lastRenderedPageBreak/>
        <w:drawing>
          <wp:inline distT="0" distB="0" distL="0" distR="0" wp14:anchorId="769CF7EA" wp14:editId="315EBE32">
            <wp:extent cx="5760000" cy="6712258"/>
            <wp:effectExtent l="0" t="0" r="0" b="0"/>
            <wp:docPr id="4277071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7144" name="图片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00" cy="6712258"/>
                    </a:xfrm>
                    <a:prstGeom prst="rect">
                      <a:avLst/>
                    </a:prstGeom>
                  </pic:spPr>
                </pic:pic>
              </a:graphicData>
            </a:graphic>
          </wp:inline>
        </w:drawing>
      </w:r>
    </w:p>
    <w:p w14:paraId="0538FD11" w14:textId="051F210A" w:rsidR="007B63D9" w:rsidRPr="00642F0D" w:rsidRDefault="00245200" w:rsidP="00642F0D">
      <w:pPr>
        <w:pStyle w:val="SMHeading"/>
        <w:rPr>
          <w:b w:val="0"/>
          <w:bCs w:val="0"/>
          <w:color w:val="000000" w:themeColor="text1"/>
          <w:shd w:val="clear" w:color="auto" w:fill="FFFFFF"/>
        </w:rPr>
      </w:pPr>
      <w:r>
        <w:t>Supplementary Fig.</w:t>
      </w:r>
      <w:r w:rsidR="009D51DB" w:rsidRPr="0082399A">
        <w:t xml:space="preserve"> </w:t>
      </w:r>
      <w:r w:rsidR="009D51DB">
        <w:t>1</w:t>
      </w:r>
      <w:r w:rsidR="001B606F">
        <w:t>4</w:t>
      </w:r>
      <w:r w:rsidR="009D51DB">
        <w:t>.</w:t>
      </w:r>
      <w:r w:rsidR="009D51DB" w:rsidRPr="002C4567">
        <w:rPr>
          <w:color w:val="000000" w:themeColor="text1"/>
          <w:shd w:val="clear" w:color="auto" w:fill="FFFFFF"/>
        </w:rPr>
        <w:t xml:space="preserve"> </w:t>
      </w:r>
      <w:r w:rsidR="009D51DB">
        <w:rPr>
          <w:b w:val="0"/>
          <w:bCs w:val="0"/>
          <w:color w:val="000000" w:themeColor="text1"/>
          <w:shd w:val="clear" w:color="auto" w:fill="FFFFFF"/>
        </w:rPr>
        <w:t>P</w:t>
      </w:r>
      <w:r w:rsidR="009D51DB" w:rsidRPr="002C4567">
        <w:rPr>
          <w:color w:val="000000" w:themeColor="text1"/>
          <w:shd w:val="clear" w:color="auto" w:fill="FFFFFF"/>
        </w:rPr>
        <w:t xml:space="preserve">airwise sequence identity heatmap in centromeres of two </w:t>
      </w:r>
      <w:r w:rsidR="009D51DB" w:rsidRPr="002C4567">
        <w:rPr>
          <w:i/>
          <w:iCs/>
          <w:color w:val="000000" w:themeColor="text1"/>
          <w:shd w:val="clear" w:color="auto" w:fill="FFFFFF"/>
        </w:rPr>
        <w:t>Capsicum</w:t>
      </w:r>
      <w:r w:rsidR="009D51DB" w:rsidRPr="002C4567">
        <w:rPr>
          <w:color w:val="000000" w:themeColor="text1"/>
          <w:shd w:val="clear" w:color="auto" w:fill="FFFFFF"/>
        </w:rPr>
        <w:t xml:space="preserve"> T2T assemblies. </w:t>
      </w:r>
      <w:r w:rsidR="009D51DB" w:rsidRPr="009D51DB">
        <w:rPr>
          <w:b w:val="0"/>
          <w:bCs w:val="0"/>
          <w:color w:val="000000" w:themeColor="text1"/>
          <w:shd w:val="clear" w:color="auto" w:fill="FFFFFF"/>
        </w:rPr>
        <w:t xml:space="preserve">The non-overlapping 5 kb bins were aligned with each other using minimap2, and only the best local alignment between each pair was retained. Sequence identity was calculated from the highest scoring alignment between each pair, and was shown using </w:t>
      </w:r>
      <w:proofErr w:type="spellStart"/>
      <w:r w:rsidR="009D51DB" w:rsidRPr="009D51DB">
        <w:rPr>
          <w:b w:val="0"/>
          <w:bCs w:val="0"/>
          <w:color w:val="000000" w:themeColor="text1"/>
          <w:shd w:val="clear" w:color="auto" w:fill="FFFFFF"/>
        </w:rPr>
        <w:t>StainedGlass</w:t>
      </w:r>
      <w:proofErr w:type="spellEnd"/>
      <w:r w:rsidR="009D51DB" w:rsidRPr="009D51DB">
        <w:rPr>
          <w:b w:val="0"/>
          <w:bCs w:val="0"/>
          <w:color w:val="000000" w:themeColor="text1"/>
          <w:shd w:val="clear" w:color="auto" w:fill="FFFFFF"/>
        </w:rPr>
        <w:t>.</w:t>
      </w:r>
      <w:r w:rsidR="00642F0D">
        <w:rPr>
          <w:b w:val="0"/>
          <w:bCs w:val="0"/>
          <w:color w:val="000000" w:themeColor="text1"/>
          <w:shd w:val="clear" w:color="auto" w:fill="FFFFFF"/>
        </w:rPr>
        <w:t xml:space="preserve"> The centromere length in </w:t>
      </w:r>
      <w:r w:rsidR="00642F0D" w:rsidRPr="00642F0D">
        <w:rPr>
          <w:b w:val="0"/>
          <w:bCs w:val="0"/>
          <w:i/>
          <w:iCs/>
          <w:color w:val="000000" w:themeColor="text1"/>
          <w:shd w:val="clear" w:color="auto" w:fill="FFFFFF"/>
        </w:rPr>
        <w:t>C. annuum</w:t>
      </w:r>
      <w:r w:rsidR="00642F0D">
        <w:rPr>
          <w:b w:val="0"/>
          <w:bCs w:val="0"/>
          <w:color w:val="000000" w:themeColor="text1"/>
          <w:shd w:val="clear" w:color="auto" w:fill="FFFFFF"/>
        </w:rPr>
        <w:t xml:space="preserve"> were identified by </w:t>
      </w:r>
      <w:proofErr w:type="spellStart"/>
      <w:r w:rsidR="00642F0D">
        <w:rPr>
          <w:b w:val="0"/>
          <w:bCs w:val="0"/>
          <w:color w:val="000000" w:themeColor="text1"/>
          <w:shd w:val="clear" w:color="auto" w:fill="FFFFFF"/>
        </w:rPr>
        <w:t>ChIP</w:t>
      </w:r>
      <w:proofErr w:type="spellEnd"/>
      <w:r w:rsidR="00642F0D">
        <w:rPr>
          <w:b w:val="0"/>
          <w:bCs w:val="0"/>
          <w:color w:val="000000" w:themeColor="text1"/>
          <w:shd w:val="clear" w:color="auto" w:fill="FFFFFF"/>
        </w:rPr>
        <w:t xml:space="preserve">-seq, while the centromeres in </w:t>
      </w:r>
      <w:r w:rsidR="00642F0D" w:rsidRPr="00642F0D">
        <w:rPr>
          <w:b w:val="0"/>
          <w:bCs w:val="0"/>
          <w:i/>
          <w:iCs/>
          <w:color w:val="000000" w:themeColor="text1"/>
          <w:shd w:val="clear" w:color="auto" w:fill="FFFFFF"/>
        </w:rPr>
        <w:t>C. rhomboideum</w:t>
      </w:r>
      <w:r w:rsidR="00642F0D" w:rsidRPr="00642F0D">
        <w:rPr>
          <w:b w:val="0"/>
          <w:bCs w:val="0"/>
          <w:color w:val="000000" w:themeColor="text1"/>
          <w:shd w:val="clear" w:color="auto" w:fill="FFFFFF"/>
        </w:rPr>
        <w:t xml:space="preserve"> </w:t>
      </w:r>
      <w:r w:rsidR="00642F0D">
        <w:rPr>
          <w:b w:val="0"/>
          <w:bCs w:val="0"/>
          <w:color w:val="000000" w:themeColor="text1"/>
          <w:shd w:val="clear" w:color="auto" w:fill="FFFFFF"/>
        </w:rPr>
        <w:t>were predicted by CRM r</w:t>
      </w:r>
      <w:r w:rsidR="00642F0D" w:rsidRPr="00642F0D">
        <w:rPr>
          <w:b w:val="0"/>
          <w:bCs w:val="0"/>
          <w:color w:val="000000" w:themeColor="text1"/>
          <w:shd w:val="clear" w:color="auto" w:fill="FFFFFF"/>
        </w:rPr>
        <w:t xml:space="preserve">etrotransposon </w:t>
      </w:r>
      <w:r w:rsidR="00642F0D">
        <w:rPr>
          <w:b w:val="0"/>
          <w:bCs w:val="0"/>
          <w:color w:val="000000" w:themeColor="text1"/>
          <w:shd w:val="clear" w:color="auto" w:fill="FFFFFF"/>
        </w:rPr>
        <w:t>distribution.</w:t>
      </w:r>
    </w:p>
    <w:p w14:paraId="34426318" w14:textId="77777777" w:rsidR="00B220EB" w:rsidRDefault="00B220EB" w:rsidP="00477182">
      <w:pPr>
        <w:pStyle w:val="SMcaption"/>
      </w:pPr>
    </w:p>
    <w:p w14:paraId="24C19430" w14:textId="77777777" w:rsidR="00642F0D" w:rsidRDefault="00642F0D" w:rsidP="008838EB">
      <w:pPr>
        <w:jc w:val="center"/>
      </w:pPr>
    </w:p>
    <w:p w14:paraId="02180EED" w14:textId="76653C27" w:rsidR="008838EB" w:rsidRDefault="008838EB" w:rsidP="008838EB">
      <w:pPr>
        <w:jc w:val="center"/>
      </w:pPr>
      <w:r>
        <w:rPr>
          <w:rFonts w:hint="eastAsia"/>
          <w:noProof/>
        </w:rPr>
        <w:drawing>
          <wp:inline distT="0" distB="0" distL="0" distR="0" wp14:anchorId="57151CE0" wp14:editId="231C1629">
            <wp:extent cx="3785046" cy="5400000"/>
            <wp:effectExtent l="0" t="0" r="6350" b="0"/>
            <wp:docPr id="6614219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21950" name="图片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5046" cy="5400000"/>
                    </a:xfrm>
                    <a:prstGeom prst="rect">
                      <a:avLst/>
                    </a:prstGeom>
                  </pic:spPr>
                </pic:pic>
              </a:graphicData>
            </a:graphic>
          </wp:inline>
        </w:drawing>
      </w:r>
    </w:p>
    <w:p w14:paraId="55AF0A78" w14:textId="28C4E8ED" w:rsidR="008838EB" w:rsidRPr="009F09B9" w:rsidRDefault="00245200" w:rsidP="009F09B9">
      <w:pPr>
        <w:pStyle w:val="SMHeading"/>
        <w:rPr>
          <w:b w:val="0"/>
          <w:bCs w:val="0"/>
        </w:rPr>
      </w:pPr>
      <w:bookmarkStart w:id="5" w:name="_Hlk146562308"/>
      <w:r>
        <w:t>Supplementary Fig.</w:t>
      </w:r>
      <w:r w:rsidR="00284774" w:rsidRPr="0082399A">
        <w:t xml:space="preserve"> </w:t>
      </w:r>
      <w:r w:rsidR="00284774">
        <w:t>1</w:t>
      </w:r>
      <w:r w:rsidR="00FC1BDE">
        <w:t>5</w:t>
      </w:r>
      <w:r w:rsidR="008838EB" w:rsidRPr="000D6E29">
        <w:t xml:space="preserve">. </w:t>
      </w:r>
      <w:bookmarkEnd w:id="5"/>
      <w:r w:rsidR="008838EB">
        <w:rPr>
          <w:rFonts w:hint="eastAsia"/>
        </w:rPr>
        <w:t>GO</w:t>
      </w:r>
      <w:r w:rsidR="008838EB">
        <w:t xml:space="preserve"> enrichment analysis of annotated genes in </w:t>
      </w:r>
      <w:bookmarkStart w:id="6" w:name="_Hlk134269800"/>
      <w:r w:rsidR="008838EB">
        <w:t xml:space="preserve">centromere </w:t>
      </w:r>
      <w:r w:rsidR="008838EB" w:rsidRPr="000D6E29">
        <w:t>regions</w:t>
      </w:r>
      <w:bookmarkEnd w:id="6"/>
      <w:r w:rsidR="008838EB">
        <w:t>.</w:t>
      </w:r>
      <w:r w:rsidR="009F09B9">
        <w:t xml:space="preserve"> </w:t>
      </w:r>
      <w:r w:rsidR="008838EB" w:rsidRPr="009F09B9">
        <w:rPr>
          <w:b w:val="0"/>
          <w:bCs w:val="0"/>
        </w:rPr>
        <w:t>(</w:t>
      </w:r>
      <w:r w:rsidR="008838EB" w:rsidRPr="009F09B9">
        <w:t>A</w:t>
      </w:r>
      <w:r w:rsidR="008838EB" w:rsidRPr="009F09B9">
        <w:rPr>
          <w:b w:val="0"/>
          <w:bCs w:val="0"/>
        </w:rPr>
        <w:t xml:space="preserve">) Venn diagram of common proteins in </w:t>
      </w:r>
      <w:r w:rsidR="008838EB" w:rsidRPr="009F09B9">
        <w:rPr>
          <w:b w:val="0"/>
          <w:bCs w:val="0"/>
          <w:i/>
          <w:iCs/>
        </w:rPr>
        <w:t>C. annuum</w:t>
      </w:r>
      <w:r w:rsidR="008838EB" w:rsidRPr="009F09B9">
        <w:rPr>
          <w:b w:val="0"/>
          <w:bCs w:val="0"/>
        </w:rPr>
        <w:t xml:space="preserve"> and</w:t>
      </w:r>
      <w:r w:rsidR="008838EB" w:rsidRPr="009F09B9">
        <w:rPr>
          <w:b w:val="0"/>
          <w:bCs w:val="0"/>
          <w:i/>
          <w:iCs/>
        </w:rPr>
        <w:t xml:space="preserve"> C. rhomboideum</w:t>
      </w:r>
      <w:r w:rsidR="008838EB" w:rsidRPr="009F09B9">
        <w:rPr>
          <w:b w:val="0"/>
          <w:bCs w:val="0"/>
        </w:rPr>
        <w:t xml:space="preserve"> centromere regions.</w:t>
      </w:r>
      <w:r w:rsidR="009F09B9" w:rsidRPr="009F09B9">
        <w:rPr>
          <w:b w:val="0"/>
          <w:bCs w:val="0"/>
        </w:rPr>
        <w:t xml:space="preserve"> </w:t>
      </w:r>
      <w:r w:rsidR="008838EB" w:rsidRPr="009F09B9">
        <w:rPr>
          <w:rFonts w:hint="eastAsia"/>
          <w:b w:val="0"/>
          <w:bCs w:val="0"/>
        </w:rPr>
        <w:t>(</w:t>
      </w:r>
      <w:r w:rsidR="008838EB" w:rsidRPr="009F09B9">
        <w:t>B</w:t>
      </w:r>
      <w:r w:rsidR="008838EB" w:rsidRPr="009F09B9">
        <w:rPr>
          <w:b w:val="0"/>
          <w:bCs w:val="0"/>
        </w:rPr>
        <w:t xml:space="preserve">) GO enrichment analysis of 252 genes in </w:t>
      </w:r>
      <w:r w:rsidR="008838EB" w:rsidRPr="009F09B9">
        <w:rPr>
          <w:b w:val="0"/>
          <w:bCs w:val="0"/>
          <w:i/>
          <w:iCs/>
        </w:rPr>
        <w:t>C. annuum</w:t>
      </w:r>
      <w:r w:rsidR="008838EB" w:rsidRPr="009F09B9">
        <w:rPr>
          <w:b w:val="0"/>
          <w:bCs w:val="0"/>
        </w:rPr>
        <w:t xml:space="preserve"> centromere regions.</w:t>
      </w:r>
      <w:r w:rsidR="009F09B9" w:rsidRPr="009F09B9">
        <w:rPr>
          <w:b w:val="0"/>
          <w:bCs w:val="0"/>
        </w:rPr>
        <w:t xml:space="preserve"> </w:t>
      </w:r>
      <w:r w:rsidR="008838EB" w:rsidRPr="009F09B9">
        <w:rPr>
          <w:b w:val="0"/>
          <w:bCs w:val="0"/>
        </w:rPr>
        <w:t>(</w:t>
      </w:r>
      <w:r w:rsidR="008838EB" w:rsidRPr="009F09B9">
        <w:t>C</w:t>
      </w:r>
      <w:r w:rsidR="008838EB" w:rsidRPr="009F09B9">
        <w:rPr>
          <w:b w:val="0"/>
          <w:bCs w:val="0"/>
        </w:rPr>
        <w:t xml:space="preserve">) GO enrichment analysis of 386 genes in </w:t>
      </w:r>
      <w:r w:rsidR="008838EB" w:rsidRPr="009F09B9">
        <w:rPr>
          <w:b w:val="0"/>
          <w:bCs w:val="0"/>
          <w:i/>
          <w:iCs/>
        </w:rPr>
        <w:t>C. rhomboideum</w:t>
      </w:r>
      <w:r w:rsidR="008838EB" w:rsidRPr="009F09B9">
        <w:rPr>
          <w:b w:val="0"/>
          <w:bCs w:val="0"/>
        </w:rPr>
        <w:t xml:space="preserve"> centromere regions.</w:t>
      </w:r>
    </w:p>
    <w:p w14:paraId="3731873E" w14:textId="77777777" w:rsidR="008838EB" w:rsidRPr="009F09B9" w:rsidRDefault="008838EB" w:rsidP="008838EB">
      <w:r w:rsidRPr="009F09B9">
        <w:br w:type="page"/>
      </w:r>
    </w:p>
    <w:p w14:paraId="1AB6132F" w14:textId="77777777" w:rsidR="008838EB" w:rsidRDefault="008838EB" w:rsidP="008838EB"/>
    <w:p w14:paraId="2627AD4B" w14:textId="77777777" w:rsidR="00801FFB" w:rsidRDefault="00801FFB" w:rsidP="00477182">
      <w:pPr>
        <w:pStyle w:val="SMcaption"/>
      </w:pPr>
      <w:r>
        <w:rPr>
          <w:noProof/>
        </w:rPr>
        <w:drawing>
          <wp:inline distT="0" distB="0" distL="0" distR="0" wp14:anchorId="4B0BF162" wp14:editId="7D5784F2">
            <wp:extent cx="5943600" cy="6539230"/>
            <wp:effectExtent l="0" t="0" r="0" b="0"/>
            <wp:docPr id="5086176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17661" name="图片 50861766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6539230"/>
                    </a:xfrm>
                    <a:prstGeom prst="rect">
                      <a:avLst/>
                    </a:prstGeom>
                  </pic:spPr>
                </pic:pic>
              </a:graphicData>
            </a:graphic>
          </wp:inline>
        </w:drawing>
      </w:r>
    </w:p>
    <w:p w14:paraId="5645EE41" w14:textId="06376F94" w:rsidR="00801FFB" w:rsidRDefault="00801FFB" w:rsidP="00801FFB">
      <w:pPr>
        <w:pStyle w:val="SMcaption"/>
        <w:jc w:val="center"/>
        <w:rPr>
          <w:lang w:eastAsia="zh-CN"/>
        </w:rPr>
      </w:pPr>
      <w:r>
        <w:rPr>
          <w:rFonts w:hint="eastAsia"/>
          <w:lang w:eastAsia="zh-CN"/>
        </w:rPr>
        <w:t>(</w:t>
      </w:r>
      <w:r w:rsidR="002C44DD" w:rsidRPr="002C44DD">
        <w:rPr>
          <w:lang w:eastAsia="zh-CN"/>
        </w:rPr>
        <w:t>See next page for caption</w:t>
      </w:r>
      <w:r>
        <w:rPr>
          <w:lang w:eastAsia="zh-CN"/>
        </w:rPr>
        <w:t>)</w:t>
      </w:r>
    </w:p>
    <w:p w14:paraId="01279B4C" w14:textId="19BDEC87" w:rsidR="005F6359" w:rsidRDefault="00801FFB" w:rsidP="00477182">
      <w:pPr>
        <w:pStyle w:val="SMcaption"/>
      </w:pPr>
      <w:r>
        <w:rPr>
          <w:noProof/>
        </w:rPr>
        <w:lastRenderedPageBreak/>
        <w:drawing>
          <wp:inline distT="0" distB="0" distL="0" distR="0" wp14:anchorId="33047E0B" wp14:editId="737C29AB">
            <wp:extent cx="5943600" cy="6539230"/>
            <wp:effectExtent l="0" t="0" r="0" b="0"/>
            <wp:docPr id="13924027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02723" name="图片 13924027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6539230"/>
                    </a:xfrm>
                    <a:prstGeom prst="rect">
                      <a:avLst/>
                    </a:prstGeom>
                  </pic:spPr>
                </pic:pic>
              </a:graphicData>
            </a:graphic>
          </wp:inline>
        </w:drawing>
      </w:r>
    </w:p>
    <w:p w14:paraId="5F6E62F4" w14:textId="5FCF21CD" w:rsidR="005F6359" w:rsidRPr="00985556" w:rsidRDefault="00245200" w:rsidP="00985556">
      <w:pPr>
        <w:pStyle w:val="SMHeading"/>
        <w:rPr>
          <w:b w:val="0"/>
          <w:bCs w:val="0"/>
        </w:rPr>
      </w:pPr>
      <w:r>
        <w:t>Supplementary Fig.</w:t>
      </w:r>
      <w:r w:rsidR="002C44DD" w:rsidRPr="0082399A">
        <w:t xml:space="preserve"> </w:t>
      </w:r>
      <w:r w:rsidR="002C44DD">
        <w:t>1</w:t>
      </w:r>
      <w:r w:rsidR="00580847">
        <w:t>6</w:t>
      </w:r>
      <w:r w:rsidR="005F6359" w:rsidRPr="005F6359">
        <w:t xml:space="preserve">. Characteristics of the centromere on </w:t>
      </w:r>
      <w:r w:rsidR="00801FFB">
        <w:t xml:space="preserve">12 centromeres of </w:t>
      </w:r>
      <w:r w:rsidR="005F6359" w:rsidRPr="00985556">
        <w:rPr>
          <w:i/>
          <w:iCs/>
        </w:rPr>
        <w:t>C. annuum</w:t>
      </w:r>
      <w:r w:rsidR="005F6359" w:rsidRPr="005F6359">
        <w:t xml:space="preserve">. </w:t>
      </w:r>
      <w:r w:rsidR="005F6359" w:rsidRPr="00985556">
        <w:rPr>
          <w:b w:val="0"/>
          <w:bCs w:val="0"/>
        </w:rPr>
        <w:t xml:space="preserve">The distributions of TAD and chromatin loops, A/B compartment, </w:t>
      </w:r>
      <w:proofErr w:type="spellStart"/>
      <w:r w:rsidR="005F6359" w:rsidRPr="00985556">
        <w:rPr>
          <w:b w:val="0"/>
          <w:bCs w:val="0"/>
        </w:rPr>
        <w:t>ChIP</w:t>
      </w:r>
      <w:proofErr w:type="spellEnd"/>
      <w:r w:rsidR="005F6359" w:rsidRPr="00985556">
        <w:rPr>
          <w:b w:val="0"/>
          <w:bCs w:val="0"/>
        </w:rPr>
        <w:t>-seq signal (H3K27me3, red; H3K9me2, green; H3K4me3, purple), methylation level (CG, red; CHG, green; CHH, purple), ATAC-seq signal, TE elements (</w:t>
      </w:r>
      <w:proofErr w:type="spellStart"/>
      <w:r w:rsidR="005F6359" w:rsidRPr="00985556">
        <w:rPr>
          <w:b w:val="0"/>
          <w:bCs w:val="0"/>
        </w:rPr>
        <w:t>Athila</w:t>
      </w:r>
      <w:proofErr w:type="spellEnd"/>
      <w:r w:rsidR="005F6359" w:rsidRPr="00985556">
        <w:rPr>
          <w:b w:val="0"/>
          <w:bCs w:val="0"/>
        </w:rPr>
        <w:t xml:space="preserve">, bule; CRM, yellow; </w:t>
      </w:r>
      <w:proofErr w:type="spellStart"/>
      <w:r w:rsidR="005F6359" w:rsidRPr="00985556">
        <w:rPr>
          <w:b w:val="0"/>
          <w:bCs w:val="0"/>
        </w:rPr>
        <w:t>Tekay</w:t>
      </w:r>
      <w:proofErr w:type="spellEnd"/>
      <w:r w:rsidR="005F6359" w:rsidRPr="00985556">
        <w:rPr>
          <w:b w:val="0"/>
          <w:bCs w:val="0"/>
        </w:rPr>
        <w:t>, red; others, grey), gene</w:t>
      </w:r>
      <w:r w:rsidR="00801FFB">
        <w:rPr>
          <w:b w:val="0"/>
          <w:bCs w:val="0"/>
        </w:rPr>
        <w:t xml:space="preserve"> density</w:t>
      </w:r>
      <w:r w:rsidR="005F6359" w:rsidRPr="00985556">
        <w:rPr>
          <w:b w:val="0"/>
          <w:bCs w:val="0"/>
        </w:rPr>
        <w:t xml:space="preserve"> (green), TE transcript abundances (blue) and gene transcript abundances (red) were plotted from the top to bottom successively. The centromere region was marked by the bottom blue rectangle.</w:t>
      </w:r>
    </w:p>
    <w:p w14:paraId="5DFE84D1" w14:textId="6127FD51" w:rsidR="00985556" w:rsidRPr="00985556" w:rsidRDefault="00985556">
      <w:r w:rsidRPr="00985556">
        <w:br w:type="page"/>
      </w:r>
    </w:p>
    <w:p w14:paraId="012A85EB" w14:textId="3EA4EA55" w:rsidR="000B526C" w:rsidRDefault="00F16F3E" w:rsidP="00F16F3E">
      <w:pPr>
        <w:jc w:val="center"/>
      </w:pPr>
      <w:r>
        <w:rPr>
          <w:rFonts w:ascii="宋体" w:eastAsia="宋体" w:hAnsi="宋体" w:cs="宋体"/>
          <w:noProof/>
          <w:szCs w:val="24"/>
          <w:lang w:eastAsia="zh-CN"/>
        </w:rPr>
        <w:lastRenderedPageBreak/>
        <w:drawing>
          <wp:inline distT="0" distB="0" distL="0" distR="0" wp14:anchorId="57BE83A9" wp14:editId="42CDE0DB">
            <wp:extent cx="2835720" cy="3600000"/>
            <wp:effectExtent l="0" t="0" r="3175" b="635"/>
            <wp:docPr id="16504614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5720" cy="3600000"/>
                    </a:xfrm>
                    <a:prstGeom prst="rect">
                      <a:avLst/>
                    </a:prstGeom>
                    <a:noFill/>
                    <a:ln>
                      <a:noFill/>
                    </a:ln>
                  </pic:spPr>
                </pic:pic>
              </a:graphicData>
            </a:graphic>
          </wp:inline>
        </w:drawing>
      </w:r>
    </w:p>
    <w:p w14:paraId="5C5BCCEF" w14:textId="397954FD" w:rsidR="00F16F3E" w:rsidRDefault="00245200" w:rsidP="00F16F3E">
      <w:pPr>
        <w:pStyle w:val="SMHeading"/>
        <w:rPr>
          <w:b w:val="0"/>
          <w:bCs w:val="0"/>
        </w:rPr>
      </w:pPr>
      <w:r>
        <w:t>Supplementary Fig.</w:t>
      </w:r>
      <w:r w:rsidR="00F16F3E" w:rsidRPr="008D4B7A">
        <w:t xml:space="preserve"> </w:t>
      </w:r>
      <w:r w:rsidR="00F16F3E">
        <w:t>17</w:t>
      </w:r>
      <w:r w:rsidR="00F16F3E" w:rsidRPr="000B526C">
        <w:t>.</w:t>
      </w:r>
      <w:r w:rsidR="00F16F3E" w:rsidRPr="00D54090">
        <w:t xml:space="preserve"> </w:t>
      </w:r>
      <w:r w:rsidR="00712C65">
        <w:t xml:space="preserve">Methylation levels of </w:t>
      </w:r>
      <w:r w:rsidR="00712C65" w:rsidRPr="00712C65">
        <w:t xml:space="preserve">centromere-located </w:t>
      </w:r>
      <w:proofErr w:type="spellStart"/>
      <w:r w:rsidR="00712C65">
        <w:t>Athila</w:t>
      </w:r>
      <w:proofErr w:type="spellEnd"/>
      <w:r w:rsidR="00712C65">
        <w:t xml:space="preserve">, </w:t>
      </w:r>
      <w:proofErr w:type="spellStart"/>
      <w:r w:rsidR="00712C65">
        <w:t>Tekay</w:t>
      </w:r>
      <w:proofErr w:type="spellEnd"/>
      <w:r w:rsidR="00712C65">
        <w:t xml:space="preserve"> and </w:t>
      </w:r>
      <w:r w:rsidR="00712C65" w:rsidRPr="00712C65">
        <w:t>CRM</w:t>
      </w:r>
      <w:r w:rsidR="00712C65">
        <w:t xml:space="preserve"> </w:t>
      </w:r>
      <w:r w:rsidR="00712C65" w:rsidRPr="00712C65">
        <w:t xml:space="preserve">including the upstream and downstream </w:t>
      </w:r>
      <w:r w:rsidR="00712C65">
        <w:t>5</w:t>
      </w:r>
      <w:r w:rsidR="00712C65" w:rsidRPr="00712C65">
        <w:t xml:space="preserve"> kb </w:t>
      </w:r>
      <w:r w:rsidR="00712C65">
        <w:t>regions in</w:t>
      </w:r>
      <w:r w:rsidR="00712C65" w:rsidRPr="00712C65">
        <w:t xml:space="preserve"> </w:t>
      </w:r>
      <w:r w:rsidR="00712C65" w:rsidRPr="00712C65">
        <w:rPr>
          <w:i/>
          <w:iCs/>
        </w:rPr>
        <w:t>C. annuum</w:t>
      </w:r>
      <w:r w:rsidR="00F16F3E">
        <w:t xml:space="preserve">. </w:t>
      </w:r>
    </w:p>
    <w:p w14:paraId="579B04C7" w14:textId="77777777" w:rsidR="00F16F3E" w:rsidRDefault="00F16F3E">
      <w:pPr>
        <w:rPr>
          <w:kern w:val="32"/>
          <w:szCs w:val="24"/>
        </w:rPr>
      </w:pPr>
      <w:r>
        <w:rPr>
          <w:b/>
          <w:bCs/>
        </w:rPr>
        <w:br w:type="page"/>
      </w:r>
    </w:p>
    <w:p w14:paraId="0BD13026" w14:textId="77777777" w:rsidR="00F16F3E" w:rsidRPr="00B22CDF" w:rsidRDefault="00F16F3E" w:rsidP="000B526C"/>
    <w:p w14:paraId="576046A3" w14:textId="2DEC48B2" w:rsidR="000B526C" w:rsidRDefault="00D54090" w:rsidP="0061208D">
      <w:pPr>
        <w:jc w:val="center"/>
        <w:rPr>
          <w:szCs w:val="24"/>
        </w:rPr>
      </w:pPr>
      <w:r>
        <w:rPr>
          <w:noProof/>
          <w:szCs w:val="24"/>
        </w:rPr>
        <w:drawing>
          <wp:inline distT="0" distB="0" distL="114300" distR="114300" wp14:anchorId="5CAD945A" wp14:editId="53260E13">
            <wp:extent cx="5270500" cy="3116758"/>
            <wp:effectExtent l="0" t="0" r="6350" b="762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0500" cy="3116758"/>
                    </a:xfrm>
                    <a:prstGeom prst="rect">
                      <a:avLst/>
                    </a:prstGeom>
                  </pic:spPr>
                </pic:pic>
              </a:graphicData>
            </a:graphic>
          </wp:inline>
        </w:drawing>
      </w:r>
    </w:p>
    <w:p w14:paraId="4C0F27F6" w14:textId="63CAEE51" w:rsidR="0061208D" w:rsidRPr="00D54090" w:rsidRDefault="00245200" w:rsidP="00D54090">
      <w:pPr>
        <w:pStyle w:val="SMHeading"/>
        <w:rPr>
          <w:b w:val="0"/>
          <w:bCs w:val="0"/>
        </w:rPr>
      </w:pPr>
      <w:bookmarkStart w:id="7" w:name="_Hlk146612633"/>
      <w:r>
        <w:t>Supplementary Fig.</w:t>
      </w:r>
      <w:r w:rsidR="002A1E56" w:rsidRPr="008D4B7A">
        <w:t xml:space="preserve"> </w:t>
      </w:r>
      <w:bookmarkEnd w:id="7"/>
      <w:r w:rsidR="00027ED7">
        <w:t>1</w:t>
      </w:r>
      <w:r w:rsidR="00604FB5">
        <w:t>8</w:t>
      </w:r>
      <w:r w:rsidR="000B526C" w:rsidRPr="000B526C">
        <w:t>.</w:t>
      </w:r>
      <w:r w:rsidR="00D54090" w:rsidRPr="00D54090">
        <w:t xml:space="preserve"> </w:t>
      </w:r>
      <w:r w:rsidR="00D54090">
        <w:t xml:space="preserve">A neighbor-joining phylogenetic tree of capsaicin synthase (CS) genes in representative species of Solanaceae plants. </w:t>
      </w:r>
      <w:r w:rsidR="00D54090" w:rsidRPr="00D54090">
        <w:rPr>
          <w:b w:val="0"/>
          <w:bCs w:val="0"/>
        </w:rPr>
        <w:t>(</w:t>
      </w:r>
      <w:r w:rsidR="00D54090" w:rsidRPr="00D54090">
        <w:t>A</w:t>
      </w:r>
      <w:r w:rsidR="00D54090" w:rsidRPr="00D54090">
        <w:rPr>
          <w:b w:val="0"/>
          <w:bCs w:val="0"/>
        </w:rPr>
        <w:t xml:space="preserve">). Neighbor-joining phylogenetic tree of CS family. The two C. annuum CS genes with placenta-specific high expression are marked with red stars. The support value was placed on the branch with bootstrap (n=1000). </w:t>
      </w:r>
      <w:r w:rsidR="00D54090">
        <w:rPr>
          <w:b w:val="0"/>
          <w:bCs w:val="0"/>
        </w:rPr>
        <w:t>(</w:t>
      </w:r>
      <w:r w:rsidR="00D54090" w:rsidRPr="00D54090">
        <w:t>B</w:t>
      </w:r>
      <w:r w:rsidR="00D54090">
        <w:rPr>
          <w:b w:val="0"/>
          <w:bCs w:val="0"/>
        </w:rPr>
        <w:t>)</w:t>
      </w:r>
      <w:r w:rsidR="00D54090" w:rsidRPr="00D54090">
        <w:rPr>
          <w:b w:val="0"/>
          <w:bCs w:val="0"/>
        </w:rPr>
        <w:t>. Gene expression profiles (in normalized TPMs) of different tissues in two species are presented in the heatmap alongside the gene names.</w:t>
      </w:r>
    </w:p>
    <w:p w14:paraId="3C03BAAD" w14:textId="77777777" w:rsidR="000B526C" w:rsidRPr="00D54090" w:rsidRDefault="000B526C">
      <w:pPr>
        <w:rPr>
          <w:kern w:val="32"/>
          <w:sz w:val="22"/>
          <w:szCs w:val="24"/>
        </w:rPr>
      </w:pPr>
      <w:r w:rsidRPr="00D54090">
        <w:rPr>
          <w:sz w:val="22"/>
        </w:rPr>
        <w:br w:type="page"/>
      </w:r>
    </w:p>
    <w:p w14:paraId="6587B611" w14:textId="044C9A61" w:rsidR="00650D7C" w:rsidRPr="00650D7C" w:rsidRDefault="00194820" w:rsidP="00650D7C">
      <w:r>
        <w:rPr>
          <w:noProof/>
        </w:rPr>
        <w:lastRenderedPageBreak/>
        <w:drawing>
          <wp:inline distT="0" distB="0" distL="0" distR="0" wp14:anchorId="09CB2B59" wp14:editId="5F9328C6">
            <wp:extent cx="5943600" cy="6412230"/>
            <wp:effectExtent l="0" t="0" r="0" b="7620"/>
            <wp:docPr id="19893269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26948" name="图片 198932694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6412230"/>
                    </a:xfrm>
                    <a:prstGeom prst="rect">
                      <a:avLst/>
                    </a:prstGeom>
                  </pic:spPr>
                </pic:pic>
              </a:graphicData>
            </a:graphic>
          </wp:inline>
        </w:drawing>
      </w:r>
    </w:p>
    <w:p w14:paraId="36ED58E7" w14:textId="1BD05E41" w:rsidR="008125B1" w:rsidRPr="008125B1" w:rsidRDefault="00245200" w:rsidP="008125B1">
      <w:pPr>
        <w:pStyle w:val="SMHeading"/>
        <w:rPr>
          <w:b w:val="0"/>
          <w:bCs w:val="0"/>
        </w:rPr>
      </w:pPr>
      <w:r>
        <w:t>Supplementary Fig.</w:t>
      </w:r>
      <w:r w:rsidR="00DC08AC" w:rsidRPr="008D4B7A">
        <w:t xml:space="preserve"> </w:t>
      </w:r>
      <w:r w:rsidR="00027ED7">
        <w:t>1</w:t>
      </w:r>
      <w:r w:rsidR="00604FB5">
        <w:t>9</w:t>
      </w:r>
      <w:r w:rsidR="00886D4F">
        <w:t xml:space="preserve">. </w:t>
      </w:r>
      <w:proofErr w:type="spellStart"/>
      <w:r w:rsidR="00822590" w:rsidRPr="00822590">
        <w:t>Microsynteny</w:t>
      </w:r>
      <w:proofErr w:type="spellEnd"/>
      <w:r w:rsidR="00822590" w:rsidRPr="00822590">
        <w:t xml:space="preserve"> analysis of key CBGs present in a syntenic block conserved among various Solanaceae species. </w:t>
      </w:r>
      <w:r w:rsidR="00822590" w:rsidRPr="00822590">
        <w:rPr>
          <w:b w:val="0"/>
          <w:bCs w:val="0"/>
        </w:rPr>
        <w:t>(</w:t>
      </w:r>
      <w:r w:rsidR="00822590" w:rsidRPr="00822590">
        <w:t>A</w:t>
      </w:r>
      <w:r w:rsidR="00822590" w:rsidRPr="00822590">
        <w:rPr>
          <w:b w:val="0"/>
          <w:bCs w:val="0"/>
        </w:rPr>
        <w:t xml:space="preserve">) Dot plot of ACL, BCAT, </w:t>
      </w:r>
      <w:proofErr w:type="spellStart"/>
      <w:r w:rsidR="00822590" w:rsidRPr="00822590">
        <w:rPr>
          <w:b w:val="0"/>
          <w:bCs w:val="0"/>
        </w:rPr>
        <w:t>CCoAOMT</w:t>
      </w:r>
      <w:proofErr w:type="spellEnd"/>
      <w:r w:rsidR="00822590" w:rsidRPr="00822590">
        <w:rPr>
          <w:b w:val="0"/>
          <w:bCs w:val="0"/>
        </w:rPr>
        <w:t xml:space="preserve">, </w:t>
      </w:r>
      <w:proofErr w:type="spellStart"/>
      <w:r w:rsidR="00822590" w:rsidRPr="00822590">
        <w:rPr>
          <w:b w:val="0"/>
          <w:bCs w:val="0"/>
        </w:rPr>
        <w:t>FatA</w:t>
      </w:r>
      <w:proofErr w:type="spellEnd"/>
      <w:r w:rsidR="00822590" w:rsidRPr="00822590">
        <w:rPr>
          <w:b w:val="0"/>
          <w:bCs w:val="0"/>
        </w:rPr>
        <w:t xml:space="preserve">, </w:t>
      </w:r>
      <w:proofErr w:type="spellStart"/>
      <w:r w:rsidR="00822590" w:rsidRPr="00822590">
        <w:rPr>
          <w:b w:val="0"/>
          <w:bCs w:val="0"/>
        </w:rPr>
        <w:t>KasIII</w:t>
      </w:r>
      <w:proofErr w:type="spellEnd"/>
      <w:r w:rsidR="00822590" w:rsidRPr="00822590">
        <w:rPr>
          <w:b w:val="0"/>
          <w:bCs w:val="0"/>
        </w:rPr>
        <w:t xml:space="preserve"> and </w:t>
      </w:r>
      <w:proofErr w:type="spellStart"/>
      <w:r w:rsidR="00822590" w:rsidRPr="00822590">
        <w:rPr>
          <w:b w:val="0"/>
          <w:bCs w:val="0"/>
        </w:rPr>
        <w:t>KasI</w:t>
      </w:r>
      <w:proofErr w:type="spellEnd"/>
      <w:r w:rsidR="00822590" w:rsidRPr="00822590">
        <w:rPr>
          <w:b w:val="0"/>
          <w:bCs w:val="0"/>
        </w:rPr>
        <w:t xml:space="preserve"> among various Solanaceae species. Ca, </w:t>
      </w:r>
      <w:r w:rsidR="00822590" w:rsidRPr="00822590">
        <w:rPr>
          <w:b w:val="0"/>
          <w:bCs w:val="0"/>
          <w:i/>
          <w:iCs/>
        </w:rPr>
        <w:t>C. annuum</w:t>
      </w:r>
      <w:r w:rsidR="00822590" w:rsidRPr="00822590">
        <w:rPr>
          <w:b w:val="0"/>
          <w:bCs w:val="0"/>
        </w:rPr>
        <w:t xml:space="preserve">; </w:t>
      </w:r>
      <w:proofErr w:type="spellStart"/>
      <w:r w:rsidR="00822590" w:rsidRPr="00822590">
        <w:rPr>
          <w:b w:val="0"/>
          <w:bCs w:val="0"/>
        </w:rPr>
        <w:t>Cb</w:t>
      </w:r>
      <w:proofErr w:type="spellEnd"/>
      <w:r w:rsidR="00822590" w:rsidRPr="00822590">
        <w:rPr>
          <w:b w:val="0"/>
          <w:bCs w:val="0"/>
        </w:rPr>
        <w:t xml:space="preserve">, </w:t>
      </w:r>
      <w:r w:rsidR="00822590" w:rsidRPr="00822590">
        <w:rPr>
          <w:b w:val="0"/>
          <w:bCs w:val="0"/>
          <w:i/>
          <w:iCs/>
        </w:rPr>
        <w:t xml:space="preserve">C. </w:t>
      </w:r>
      <w:proofErr w:type="spellStart"/>
      <w:r w:rsidR="00822590" w:rsidRPr="00822590">
        <w:rPr>
          <w:b w:val="0"/>
          <w:bCs w:val="0"/>
          <w:i/>
          <w:iCs/>
        </w:rPr>
        <w:t>bacatum</w:t>
      </w:r>
      <w:proofErr w:type="spellEnd"/>
      <w:r w:rsidR="00822590" w:rsidRPr="00822590">
        <w:rPr>
          <w:b w:val="0"/>
          <w:bCs w:val="0"/>
        </w:rPr>
        <w:t xml:space="preserve">; Cc, </w:t>
      </w:r>
      <w:r w:rsidR="00822590" w:rsidRPr="00822590">
        <w:rPr>
          <w:b w:val="0"/>
          <w:bCs w:val="0"/>
          <w:i/>
          <w:iCs/>
        </w:rPr>
        <w:t xml:space="preserve">C. </w:t>
      </w:r>
      <w:proofErr w:type="spellStart"/>
      <w:r w:rsidR="00822590" w:rsidRPr="00822590">
        <w:rPr>
          <w:b w:val="0"/>
          <w:bCs w:val="0"/>
          <w:i/>
          <w:iCs/>
        </w:rPr>
        <w:t>chinense</w:t>
      </w:r>
      <w:proofErr w:type="spellEnd"/>
      <w:r w:rsidR="00822590" w:rsidRPr="00822590">
        <w:rPr>
          <w:b w:val="0"/>
          <w:bCs w:val="0"/>
        </w:rPr>
        <w:t xml:space="preserve">; Cr, </w:t>
      </w:r>
      <w:r w:rsidR="00822590" w:rsidRPr="00822590">
        <w:rPr>
          <w:b w:val="0"/>
          <w:bCs w:val="0"/>
          <w:i/>
          <w:iCs/>
        </w:rPr>
        <w:t>C. rhomboideum</w:t>
      </w:r>
      <w:r w:rsidR="00822590" w:rsidRPr="00822590">
        <w:rPr>
          <w:b w:val="0"/>
          <w:bCs w:val="0"/>
        </w:rPr>
        <w:t xml:space="preserve">; Pp, </w:t>
      </w:r>
      <w:r w:rsidR="00822590" w:rsidRPr="00822590">
        <w:rPr>
          <w:b w:val="0"/>
          <w:bCs w:val="0"/>
          <w:i/>
          <w:iCs/>
        </w:rPr>
        <w:t xml:space="preserve">Physalis </w:t>
      </w:r>
      <w:proofErr w:type="spellStart"/>
      <w:r w:rsidR="00822590" w:rsidRPr="00822590">
        <w:rPr>
          <w:b w:val="0"/>
          <w:bCs w:val="0"/>
          <w:i/>
          <w:iCs/>
        </w:rPr>
        <w:t>pubescens</w:t>
      </w:r>
      <w:proofErr w:type="spellEnd"/>
      <w:r w:rsidR="00822590" w:rsidRPr="00822590">
        <w:rPr>
          <w:b w:val="0"/>
          <w:bCs w:val="0"/>
        </w:rPr>
        <w:t xml:space="preserve">; and </w:t>
      </w:r>
      <w:proofErr w:type="spellStart"/>
      <w:r w:rsidR="00822590" w:rsidRPr="00822590">
        <w:rPr>
          <w:b w:val="0"/>
          <w:bCs w:val="0"/>
        </w:rPr>
        <w:t>Sl</w:t>
      </w:r>
      <w:proofErr w:type="spellEnd"/>
      <w:r w:rsidR="00822590" w:rsidRPr="00822590">
        <w:rPr>
          <w:b w:val="0"/>
          <w:bCs w:val="0"/>
        </w:rPr>
        <w:t xml:space="preserve">, </w:t>
      </w:r>
      <w:r w:rsidR="00822590" w:rsidRPr="00822590">
        <w:rPr>
          <w:b w:val="0"/>
          <w:bCs w:val="0"/>
          <w:i/>
          <w:iCs/>
        </w:rPr>
        <w:t xml:space="preserve">Solanum </w:t>
      </w:r>
      <w:proofErr w:type="spellStart"/>
      <w:r w:rsidR="00822590" w:rsidRPr="00822590">
        <w:rPr>
          <w:b w:val="0"/>
          <w:bCs w:val="0"/>
          <w:i/>
          <w:iCs/>
        </w:rPr>
        <w:t>lycopersicum</w:t>
      </w:r>
      <w:proofErr w:type="spellEnd"/>
      <w:r w:rsidR="00822590" w:rsidRPr="00822590">
        <w:rPr>
          <w:b w:val="0"/>
          <w:bCs w:val="0"/>
        </w:rPr>
        <w:t>. (</w:t>
      </w:r>
      <w:r w:rsidR="00822590" w:rsidRPr="00822590">
        <w:t>B</w:t>
      </w:r>
      <w:r w:rsidR="00822590" w:rsidRPr="00822590">
        <w:rPr>
          <w:b w:val="0"/>
          <w:bCs w:val="0"/>
        </w:rPr>
        <w:t xml:space="preserve">) </w:t>
      </w:r>
      <w:proofErr w:type="spellStart"/>
      <w:r w:rsidR="00822590" w:rsidRPr="00822590">
        <w:rPr>
          <w:b w:val="0"/>
          <w:bCs w:val="0"/>
        </w:rPr>
        <w:t>Microsynteny</w:t>
      </w:r>
      <w:proofErr w:type="spellEnd"/>
      <w:r w:rsidR="00822590" w:rsidRPr="00822590">
        <w:rPr>
          <w:b w:val="0"/>
          <w:bCs w:val="0"/>
        </w:rPr>
        <w:t xml:space="preserve"> relationships of ACL, BCAT, </w:t>
      </w:r>
      <w:proofErr w:type="spellStart"/>
      <w:r w:rsidR="00822590" w:rsidRPr="00822590">
        <w:rPr>
          <w:b w:val="0"/>
          <w:bCs w:val="0"/>
        </w:rPr>
        <w:t>CCoAOMT</w:t>
      </w:r>
      <w:proofErr w:type="spellEnd"/>
      <w:r w:rsidR="00822590" w:rsidRPr="00822590">
        <w:rPr>
          <w:b w:val="0"/>
          <w:bCs w:val="0"/>
        </w:rPr>
        <w:t xml:space="preserve">, </w:t>
      </w:r>
      <w:proofErr w:type="spellStart"/>
      <w:r w:rsidR="00822590" w:rsidRPr="00822590">
        <w:rPr>
          <w:b w:val="0"/>
          <w:bCs w:val="0"/>
        </w:rPr>
        <w:t>FatA</w:t>
      </w:r>
      <w:proofErr w:type="spellEnd"/>
      <w:r w:rsidR="00822590" w:rsidRPr="00822590">
        <w:rPr>
          <w:b w:val="0"/>
          <w:bCs w:val="0"/>
        </w:rPr>
        <w:t xml:space="preserve">, </w:t>
      </w:r>
      <w:proofErr w:type="spellStart"/>
      <w:r w:rsidR="00822590" w:rsidRPr="00822590">
        <w:rPr>
          <w:b w:val="0"/>
          <w:bCs w:val="0"/>
        </w:rPr>
        <w:t>KasIII</w:t>
      </w:r>
      <w:proofErr w:type="spellEnd"/>
      <w:r w:rsidR="00822590" w:rsidRPr="00822590">
        <w:rPr>
          <w:b w:val="0"/>
          <w:bCs w:val="0"/>
        </w:rPr>
        <w:t xml:space="preserve"> and </w:t>
      </w:r>
      <w:proofErr w:type="spellStart"/>
      <w:r w:rsidR="00822590" w:rsidRPr="00822590">
        <w:rPr>
          <w:b w:val="0"/>
          <w:bCs w:val="0"/>
        </w:rPr>
        <w:t>KasI</w:t>
      </w:r>
      <w:proofErr w:type="spellEnd"/>
      <w:r w:rsidR="00822590" w:rsidRPr="00822590">
        <w:rPr>
          <w:b w:val="0"/>
          <w:bCs w:val="0"/>
        </w:rPr>
        <w:t xml:space="preserve"> among various Solanaceae species. The red lines denote the conserved CBGs among different species.</w:t>
      </w:r>
    </w:p>
    <w:p w14:paraId="14CDE5B5" w14:textId="77777777" w:rsidR="008125B1" w:rsidRDefault="008125B1">
      <w:pPr>
        <w:rPr>
          <w:kern w:val="32"/>
          <w:szCs w:val="24"/>
        </w:rPr>
      </w:pPr>
      <w:r>
        <w:rPr>
          <w:b/>
          <w:bCs/>
        </w:rPr>
        <w:br w:type="page"/>
      </w:r>
    </w:p>
    <w:p w14:paraId="278C37CF" w14:textId="53C415E1" w:rsidR="008125B1" w:rsidRDefault="00194820" w:rsidP="00FC60FB">
      <w:pPr>
        <w:jc w:val="center"/>
      </w:pPr>
      <w:r>
        <w:rPr>
          <w:noProof/>
        </w:rPr>
        <w:lastRenderedPageBreak/>
        <w:drawing>
          <wp:inline distT="0" distB="0" distL="0" distR="0" wp14:anchorId="2488289D" wp14:editId="2B546428">
            <wp:extent cx="4320000" cy="6669015"/>
            <wp:effectExtent l="0" t="0" r="4445" b="0"/>
            <wp:docPr id="17232513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51352" name="图片 172325135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0000" cy="6669015"/>
                    </a:xfrm>
                    <a:prstGeom prst="rect">
                      <a:avLst/>
                    </a:prstGeom>
                  </pic:spPr>
                </pic:pic>
              </a:graphicData>
            </a:graphic>
          </wp:inline>
        </w:drawing>
      </w:r>
    </w:p>
    <w:p w14:paraId="35169C9C" w14:textId="159E17CA" w:rsidR="00FC60FB" w:rsidRDefault="00245200" w:rsidP="00FC60FB">
      <w:pPr>
        <w:pStyle w:val="SMHeading"/>
      </w:pPr>
      <w:r>
        <w:t>Supplementary Fig.</w:t>
      </w:r>
      <w:r w:rsidR="00FC60FB" w:rsidRPr="008D4B7A">
        <w:t xml:space="preserve"> </w:t>
      </w:r>
      <w:r w:rsidR="00604FB5">
        <w:t>20</w:t>
      </w:r>
      <w:r w:rsidR="00FC60FB">
        <w:t xml:space="preserve">. </w:t>
      </w:r>
      <w:r w:rsidR="00FC60FB" w:rsidRPr="009202A0">
        <w:t xml:space="preserve">Nucleotide dot plot (A) and sequence identity heatmap (B) of capsaicin synthase and its gene copies from different </w:t>
      </w:r>
      <w:r w:rsidR="00FC60FB" w:rsidRPr="009202A0">
        <w:rPr>
          <w:i/>
          <w:iCs/>
        </w:rPr>
        <w:t>Capsicum</w:t>
      </w:r>
      <w:r w:rsidR="00FC60FB" w:rsidRPr="009202A0">
        <w:t xml:space="preserve"> species and a close relative </w:t>
      </w:r>
      <w:r w:rsidR="00FC60FB" w:rsidRPr="009202A0">
        <w:rPr>
          <w:i/>
          <w:iCs/>
        </w:rPr>
        <w:t xml:space="preserve">Physalis </w:t>
      </w:r>
      <w:proofErr w:type="spellStart"/>
      <w:r w:rsidR="00FC60FB" w:rsidRPr="009202A0">
        <w:rPr>
          <w:i/>
          <w:iCs/>
        </w:rPr>
        <w:t>pubescens</w:t>
      </w:r>
      <w:proofErr w:type="spellEnd"/>
      <w:r w:rsidR="00FC60FB">
        <w:t xml:space="preserve">. </w:t>
      </w:r>
    </w:p>
    <w:p w14:paraId="2F4579CC" w14:textId="05CB4A31" w:rsidR="00C817E7" w:rsidRDefault="00C817E7">
      <w:r>
        <w:br w:type="page"/>
      </w:r>
    </w:p>
    <w:p w14:paraId="62E9E136" w14:textId="0B2DAD68" w:rsidR="00027ED7" w:rsidRDefault="00A03A47" w:rsidP="00634D66">
      <w:pPr>
        <w:jc w:val="center"/>
      </w:pPr>
      <w:r>
        <w:rPr>
          <w:noProof/>
        </w:rPr>
        <w:lastRenderedPageBreak/>
        <w:drawing>
          <wp:inline distT="0" distB="0" distL="0" distR="0" wp14:anchorId="72622481" wp14:editId="5BB27EA7">
            <wp:extent cx="5040000" cy="7069856"/>
            <wp:effectExtent l="0" t="0" r="8255" b="0"/>
            <wp:docPr id="1679920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20359" name="图片 167992035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40000" cy="7069856"/>
                    </a:xfrm>
                    <a:prstGeom prst="rect">
                      <a:avLst/>
                    </a:prstGeom>
                  </pic:spPr>
                </pic:pic>
              </a:graphicData>
            </a:graphic>
          </wp:inline>
        </w:drawing>
      </w:r>
    </w:p>
    <w:p w14:paraId="74FDCC9C" w14:textId="338CB268" w:rsidR="00C817E7" w:rsidRDefault="00245200" w:rsidP="00634D66">
      <w:pPr>
        <w:pStyle w:val="SMHeading"/>
      </w:pPr>
      <w:r>
        <w:t>Supplementary Fig.</w:t>
      </w:r>
      <w:r w:rsidR="00C817E7" w:rsidRPr="008D4B7A">
        <w:t xml:space="preserve"> </w:t>
      </w:r>
      <w:r w:rsidR="00C817E7">
        <w:t>2</w:t>
      </w:r>
      <w:r w:rsidR="00604FB5">
        <w:t>1</w:t>
      </w:r>
      <w:r w:rsidR="00C817E7">
        <w:t xml:space="preserve">. </w:t>
      </w:r>
      <w:r w:rsidR="00634D66" w:rsidRPr="00634D66">
        <w:t xml:space="preserve">Epigenomic and transcriptomic patterns of </w:t>
      </w:r>
      <w:r w:rsidR="00634D66">
        <w:t>two</w:t>
      </w:r>
      <w:r w:rsidR="00634D66" w:rsidRPr="00634D66">
        <w:t xml:space="preserve"> functionally characterized transcription factors</w:t>
      </w:r>
      <w:r w:rsidR="00A03A47">
        <w:t xml:space="preserve"> (</w:t>
      </w:r>
      <w:r w:rsidR="00A03A47" w:rsidRPr="00A03A47">
        <w:rPr>
          <w:i/>
          <w:iCs/>
        </w:rPr>
        <w:t>MYB31</w:t>
      </w:r>
      <w:r w:rsidR="00A03A47">
        <w:t xml:space="preserve">, </w:t>
      </w:r>
      <w:r w:rsidR="00A03A47" w:rsidRPr="00A03A47">
        <w:rPr>
          <w:i/>
          <w:iCs/>
        </w:rPr>
        <w:t>MYB48</w:t>
      </w:r>
      <w:r w:rsidR="00A03A47">
        <w:t>) and six putative CBGs (</w:t>
      </w:r>
      <w:r w:rsidR="00A03A47" w:rsidRPr="00A03A47">
        <w:rPr>
          <w:i/>
          <w:iCs/>
        </w:rPr>
        <w:t>ACL</w:t>
      </w:r>
      <w:r w:rsidR="00A03A47">
        <w:t xml:space="preserve">, </w:t>
      </w:r>
      <w:r w:rsidR="00A03A47" w:rsidRPr="00A03A47">
        <w:rPr>
          <w:i/>
          <w:iCs/>
        </w:rPr>
        <w:t>BCAT</w:t>
      </w:r>
      <w:r w:rsidR="00A03A47">
        <w:t xml:space="preserve">, </w:t>
      </w:r>
      <w:proofErr w:type="spellStart"/>
      <w:r w:rsidR="00A03A47" w:rsidRPr="00A03A47">
        <w:rPr>
          <w:i/>
          <w:iCs/>
        </w:rPr>
        <w:t>CCoAOMT</w:t>
      </w:r>
      <w:proofErr w:type="spellEnd"/>
      <w:r w:rsidR="00A03A47">
        <w:t xml:space="preserve">, </w:t>
      </w:r>
      <w:proofErr w:type="spellStart"/>
      <w:r w:rsidR="00A03A47" w:rsidRPr="00A03A47">
        <w:rPr>
          <w:i/>
          <w:iCs/>
        </w:rPr>
        <w:t>FatA</w:t>
      </w:r>
      <w:proofErr w:type="spellEnd"/>
      <w:r w:rsidR="00A03A47">
        <w:t xml:space="preserve">, </w:t>
      </w:r>
      <w:r w:rsidR="00A03A47" w:rsidRPr="00A03A47">
        <w:rPr>
          <w:i/>
          <w:iCs/>
        </w:rPr>
        <w:t>KasI-1</w:t>
      </w:r>
      <w:r w:rsidR="00A03A47">
        <w:t xml:space="preserve"> and </w:t>
      </w:r>
      <w:proofErr w:type="spellStart"/>
      <w:r w:rsidR="00A03A47" w:rsidRPr="00A03A47">
        <w:rPr>
          <w:i/>
          <w:iCs/>
        </w:rPr>
        <w:t>KasIII</w:t>
      </w:r>
      <w:proofErr w:type="spellEnd"/>
      <w:r w:rsidR="00A03A47">
        <w:t>)</w:t>
      </w:r>
      <w:r w:rsidR="00C817E7">
        <w:t>.</w:t>
      </w:r>
    </w:p>
    <w:p w14:paraId="484ABFF4" w14:textId="7D65185F" w:rsidR="00C817E7" w:rsidRDefault="00C817E7"/>
    <w:sectPr w:rsidR="00C817E7" w:rsidSect="0039550A">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FEB3" w14:textId="77777777" w:rsidR="0039550A" w:rsidRDefault="0039550A">
      <w:r>
        <w:separator/>
      </w:r>
    </w:p>
  </w:endnote>
  <w:endnote w:type="continuationSeparator" w:id="0">
    <w:p w14:paraId="6E6A7B9B" w14:textId="77777777" w:rsidR="0039550A" w:rsidRDefault="00395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TimesNewRomanPS-ItalicMT">
    <w:altName w:val="Times New Roman"/>
    <w:charset w:val="00"/>
    <w:family w:val="auto"/>
    <w:pitch w:val="default"/>
  </w:font>
  <w:font w:name="AdvOT0c200bf0 + 20">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AdvOT1ef757c0 + fb">
    <w:altName w:val="Times New Roman"/>
    <w:charset w:val="00"/>
    <w:family w:val="auto"/>
    <w:pitch w:val="default"/>
  </w:font>
  <w:font w:name="AdvOT1ef757c0 + 20">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微软雅黑">
    <w:altName w:val="汉仪旗黑KW 55S"/>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C84E1" w14:textId="77777777" w:rsidR="0039550A" w:rsidRDefault="0039550A">
      <w:r>
        <w:separator/>
      </w:r>
    </w:p>
  </w:footnote>
  <w:footnote w:type="continuationSeparator" w:id="0">
    <w:p w14:paraId="4A335EDD" w14:textId="77777777" w:rsidR="0039550A" w:rsidRDefault="00395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64F7A3CD"/>
    <w:multiLevelType w:val="multilevel"/>
    <w:tmpl w:val="64F7A3C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 w:numId="11" w16cid:durableId="734771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3118"/>
    <w:rsid w:val="00015F74"/>
    <w:rsid w:val="00027ED7"/>
    <w:rsid w:val="00031282"/>
    <w:rsid w:val="00054136"/>
    <w:rsid w:val="00065EBD"/>
    <w:rsid w:val="000741A7"/>
    <w:rsid w:val="000814FB"/>
    <w:rsid w:val="00083B44"/>
    <w:rsid w:val="000850DC"/>
    <w:rsid w:val="0008564D"/>
    <w:rsid w:val="000B526C"/>
    <w:rsid w:val="000C24AA"/>
    <w:rsid w:val="000C2771"/>
    <w:rsid w:val="000C34B9"/>
    <w:rsid w:val="000C6F5C"/>
    <w:rsid w:val="000D400B"/>
    <w:rsid w:val="000D46F4"/>
    <w:rsid w:val="000F0DCE"/>
    <w:rsid w:val="000F6BE3"/>
    <w:rsid w:val="00112C5B"/>
    <w:rsid w:val="00114193"/>
    <w:rsid w:val="00115A38"/>
    <w:rsid w:val="0011687B"/>
    <w:rsid w:val="00124F82"/>
    <w:rsid w:val="0016337A"/>
    <w:rsid w:val="00164269"/>
    <w:rsid w:val="0016563A"/>
    <w:rsid w:val="00194820"/>
    <w:rsid w:val="001A1BDE"/>
    <w:rsid w:val="001B06DB"/>
    <w:rsid w:val="001B606F"/>
    <w:rsid w:val="001C15D6"/>
    <w:rsid w:val="001F0876"/>
    <w:rsid w:val="001F167C"/>
    <w:rsid w:val="001F5E91"/>
    <w:rsid w:val="002077B9"/>
    <w:rsid w:val="00243238"/>
    <w:rsid w:val="00245200"/>
    <w:rsid w:val="00262D72"/>
    <w:rsid w:val="00284774"/>
    <w:rsid w:val="00294FBB"/>
    <w:rsid w:val="002A1E56"/>
    <w:rsid w:val="002B5804"/>
    <w:rsid w:val="002C030F"/>
    <w:rsid w:val="002C44DD"/>
    <w:rsid w:val="00300960"/>
    <w:rsid w:val="00300E45"/>
    <w:rsid w:val="003037C7"/>
    <w:rsid w:val="003227A1"/>
    <w:rsid w:val="00326D36"/>
    <w:rsid w:val="00331D75"/>
    <w:rsid w:val="00337E93"/>
    <w:rsid w:val="00355362"/>
    <w:rsid w:val="00362A2D"/>
    <w:rsid w:val="00363E44"/>
    <w:rsid w:val="00376F49"/>
    <w:rsid w:val="00377E52"/>
    <w:rsid w:val="003815A8"/>
    <w:rsid w:val="0039550A"/>
    <w:rsid w:val="00395E86"/>
    <w:rsid w:val="003A2FD8"/>
    <w:rsid w:val="003B40E6"/>
    <w:rsid w:val="003D0B23"/>
    <w:rsid w:val="003E74FB"/>
    <w:rsid w:val="003F6E14"/>
    <w:rsid w:val="00402F48"/>
    <w:rsid w:val="004032BE"/>
    <w:rsid w:val="00403D2C"/>
    <w:rsid w:val="00405336"/>
    <w:rsid w:val="004305AD"/>
    <w:rsid w:val="004571D5"/>
    <w:rsid w:val="00461D81"/>
    <w:rsid w:val="0046356B"/>
    <w:rsid w:val="00477182"/>
    <w:rsid w:val="004779CB"/>
    <w:rsid w:val="00491E47"/>
    <w:rsid w:val="004B17FD"/>
    <w:rsid w:val="004B7D7E"/>
    <w:rsid w:val="004C288C"/>
    <w:rsid w:val="004E42D8"/>
    <w:rsid w:val="004E7BA2"/>
    <w:rsid w:val="004F7EDF"/>
    <w:rsid w:val="005001AC"/>
    <w:rsid w:val="00501410"/>
    <w:rsid w:val="00507723"/>
    <w:rsid w:val="00517042"/>
    <w:rsid w:val="00525289"/>
    <w:rsid w:val="00527D71"/>
    <w:rsid w:val="00534896"/>
    <w:rsid w:val="0054339E"/>
    <w:rsid w:val="00543E00"/>
    <w:rsid w:val="005520A8"/>
    <w:rsid w:val="005559C9"/>
    <w:rsid w:val="005607DD"/>
    <w:rsid w:val="00575BFB"/>
    <w:rsid w:val="005805C7"/>
    <w:rsid w:val="00580847"/>
    <w:rsid w:val="005902AD"/>
    <w:rsid w:val="00590660"/>
    <w:rsid w:val="005A1975"/>
    <w:rsid w:val="005A558C"/>
    <w:rsid w:val="005B2349"/>
    <w:rsid w:val="005C1377"/>
    <w:rsid w:val="005E28F8"/>
    <w:rsid w:val="005E43AA"/>
    <w:rsid w:val="005E4DF3"/>
    <w:rsid w:val="005E6513"/>
    <w:rsid w:val="005F6359"/>
    <w:rsid w:val="00604FB5"/>
    <w:rsid w:val="0061208D"/>
    <w:rsid w:val="00630499"/>
    <w:rsid w:val="00634D66"/>
    <w:rsid w:val="006357F6"/>
    <w:rsid w:val="00642F0D"/>
    <w:rsid w:val="006465FA"/>
    <w:rsid w:val="00650D7C"/>
    <w:rsid w:val="00651114"/>
    <w:rsid w:val="00664560"/>
    <w:rsid w:val="00670299"/>
    <w:rsid w:val="00691985"/>
    <w:rsid w:val="006A1B64"/>
    <w:rsid w:val="006A4AE1"/>
    <w:rsid w:val="006B024D"/>
    <w:rsid w:val="006B087D"/>
    <w:rsid w:val="006B1B7D"/>
    <w:rsid w:val="006B268C"/>
    <w:rsid w:val="006C2E79"/>
    <w:rsid w:val="006D45B6"/>
    <w:rsid w:val="006D7612"/>
    <w:rsid w:val="006F0D9D"/>
    <w:rsid w:val="006F7B72"/>
    <w:rsid w:val="00701159"/>
    <w:rsid w:val="007108F5"/>
    <w:rsid w:val="00712C65"/>
    <w:rsid w:val="00713E5B"/>
    <w:rsid w:val="007402FC"/>
    <w:rsid w:val="007411A1"/>
    <w:rsid w:val="007573F5"/>
    <w:rsid w:val="0076744C"/>
    <w:rsid w:val="00784E98"/>
    <w:rsid w:val="00793072"/>
    <w:rsid w:val="007973AD"/>
    <w:rsid w:val="007B63D9"/>
    <w:rsid w:val="007C1B03"/>
    <w:rsid w:val="007C5F1F"/>
    <w:rsid w:val="007F04D5"/>
    <w:rsid w:val="007F33C1"/>
    <w:rsid w:val="00801FFB"/>
    <w:rsid w:val="00804534"/>
    <w:rsid w:val="00807571"/>
    <w:rsid w:val="00807D35"/>
    <w:rsid w:val="008125B1"/>
    <w:rsid w:val="008218C4"/>
    <w:rsid w:val="00822590"/>
    <w:rsid w:val="0082399A"/>
    <w:rsid w:val="0083457E"/>
    <w:rsid w:val="00867A98"/>
    <w:rsid w:val="00870867"/>
    <w:rsid w:val="008838EB"/>
    <w:rsid w:val="00885C9B"/>
    <w:rsid w:val="00886D4F"/>
    <w:rsid w:val="00897CB8"/>
    <w:rsid w:val="008D0D35"/>
    <w:rsid w:val="008D164B"/>
    <w:rsid w:val="008D4B7A"/>
    <w:rsid w:val="008D5D2A"/>
    <w:rsid w:val="00914B63"/>
    <w:rsid w:val="0092651C"/>
    <w:rsid w:val="009354F3"/>
    <w:rsid w:val="009447DC"/>
    <w:rsid w:val="009559F9"/>
    <w:rsid w:val="00961BA5"/>
    <w:rsid w:val="00963940"/>
    <w:rsid w:val="00964D98"/>
    <w:rsid w:val="0097327E"/>
    <w:rsid w:val="009743A9"/>
    <w:rsid w:val="00982F19"/>
    <w:rsid w:val="00985556"/>
    <w:rsid w:val="00993FB0"/>
    <w:rsid w:val="009A5287"/>
    <w:rsid w:val="009B2AC5"/>
    <w:rsid w:val="009B5D27"/>
    <w:rsid w:val="009B7984"/>
    <w:rsid w:val="009D51DB"/>
    <w:rsid w:val="009F09B9"/>
    <w:rsid w:val="009F4BED"/>
    <w:rsid w:val="009F7D93"/>
    <w:rsid w:val="00A037C8"/>
    <w:rsid w:val="00A03A47"/>
    <w:rsid w:val="00A133F1"/>
    <w:rsid w:val="00A24DCF"/>
    <w:rsid w:val="00A3403B"/>
    <w:rsid w:val="00A40767"/>
    <w:rsid w:val="00A51A12"/>
    <w:rsid w:val="00A627D4"/>
    <w:rsid w:val="00A63F95"/>
    <w:rsid w:val="00A72981"/>
    <w:rsid w:val="00A74DA2"/>
    <w:rsid w:val="00AB399E"/>
    <w:rsid w:val="00AB6F1C"/>
    <w:rsid w:val="00AC545F"/>
    <w:rsid w:val="00AC59D0"/>
    <w:rsid w:val="00AD16B1"/>
    <w:rsid w:val="00AD499C"/>
    <w:rsid w:val="00AE79DD"/>
    <w:rsid w:val="00B0071D"/>
    <w:rsid w:val="00B1224A"/>
    <w:rsid w:val="00B220EB"/>
    <w:rsid w:val="00B27BA9"/>
    <w:rsid w:val="00B3186E"/>
    <w:rsid w:val="00B36869"/>
    <w:rsid w:val="00B43B31"/>
    <w:rsid w:val="00B47CFA"/>
    <w:rsid w:val="00B57F00"/>
    <w:rsid w:val="00B7484E"/>
    <w:rsid w:val="00B7664C"/>
    <w:rsid w:val="00B772F2"/>
    <w:rsid w:val="00B77B2A"/>
    <w:rsid w:val="00B814D3"/>
    <w:rsid w:val="00B82C22"/>
    <w:rsid w:val="00B852C3"/>
    <w:rsid w:val="00B86389"/>
    <w:rsid w:val="00B93DBA"/>
    <w:rsid w:val="00B9440A"/>
    <w:rsid w:val="00B968EC"/>
    <w:rsid w:val="00BB2D2A"/>
    <w:rsid w:val="00BC3E04"/>
    <w:rsid w:val="00BD58CF"/>
    <w:rsid w:val="00BF0C92"/>
    <w:rsid w:val="00C04CC1"/>
    <w:rsid w:val="00C11392"/>
    <w:rsid w:val="00C36148"/>
    <w:rsid w:val="00C37A57"/>
    <w:rsid w:val="00C4096C"/>
    <w:rsid w:val="00C50C6D"/>
    <w:rsid w:val="00C51281"/>
    <w:rsid w:val="00C600D9"/>
    <w:rsid w:val="00C62F15"/>
    <w:rsid w:val="00C63E81"/>
    <w:rsid w:val="00C817E7"/>
    <w:rsid w:val="00C92B22"/>
    <w:rsid w:val="00C94536"/>
    <w:rsid w:val="00CC1384"/>
    <w:rsid w:val="00CD12D4"/>
    <w:rsid w:val="00CD3720"/>
    <w:rsid w:val="00CF1327"/>
    <w:rsid w:val="00CF1848"/>
    <w:rsid w:val="00CF5C2F"/>
    <w:rsid w:val="00D01B9C"/>
    <w:rsid w:val="00D039FD"/>
    <w:rsid w:val="00D04BCF"/>
    <w:rsid w:val="00D143D9"/>
    <w:rsid w:val="00D1544C"/>
    <w:rsid w:val="00D32950"/>
    <w:rsid w:val="00D54090"/>
    <w:rsid w:val="00D5511B"/>
    <w:rsid w:val="00D7169F"/>
    <w:rsid w:val="00D766F1"/>
    <w:rsid w:val="00DA7151"/>
    <w:rsid w:val="00DC08AC"/>
    <w:rsid w:val="00E074A3"/>
    <w:rsid w:val="00E146A7"/>
    <w:rsid w:val="00E257C8"/>
    <w:rsid w:val="00E41512"/>
    <w:rsid w:val="00E4519A"/>
    <w:rsid w:val="00E62A26"/>
    <w:rsid w:val="00E636EF"/>
    <w:rsid w:val="00E64DA7"/>
    <w:rsid w:val="00E74C54"/>
    <w:rsid w:val="00E853D5"/>
    <w:rsid w:val="00E97215"/>
    <w:rsid w:val="00E9773B"/>
    <w:rsid w:val="00EA6F42"/>
    <w:rsid w:val="00EB02E9"/>
    <w:rsid w:val="00EC13A3"/>
    <w:rsid w:val="00EC6E9D"/>
    <w:rsid w:val="00EC7C85"/>
    <w:rsid w:val="00ED265C"/>
    <w:rsid w:val="00F125EE"/>
    <w:rsid w:val="00F12E98"/>
    <w:rsid w:val="00F16F3E"/>
    <w:rsid w:val="00F22029"/>
    <w:rsid w:val="00F4427B"/>
    <w:rsid w:val="00F464A8"/>
    <w:rsid w:val="00F467D1"/>
    <w:rsid w:val="00F515FB"/>
    <w:rsid w:val="00F630EA"/>
    <w:rsid w:val="00F7007E"/>
    <w:rsid w:val="00F73193"/>
    <w:rsid w:val="00F74F95"/>
    <w:rsid w:val="00F80705"/>
    <w:rsid w:val="00F84BD9"/>
    <w:rsid w:val="00F87186"/>
    <w:rsid w:val="00F951B3"/>
    <w:rsid w:val="00FA1481"/>
    <w:rsid w:val="00FA7EB9"/>
    <w:rsid w:val="00FB38E6"/>
    <w:rsid w:val="00FC1BDE"/>
    <w:rsid w:val="00FC60FB"/>
    <w:rsid w:val="00FC7543"/>
    <w:rsid w:val="00FD2913"/>
    <w:rsid w:val="00FF04E3"/>
    <w:rsid w:val="00FF6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3815A8"/>
    <w:rPr>
      <w:sz w:val="24"/>
    </w:rPr>
  </w:style>
  <w:style w:type="paragraph" w:styleId="1">
    <w:name w:val="heading 1"/>
    <w:basedOn w:val="a1"/>
    <w:next w:val="a1"/>
    <w:link w:val="10"/>
    <w:qFormat/>
    <w:rsid w:val="00B43B31"/>
    <w:pPr>
      <w:keepNext/>
      <w:spacing w:before="240" w:after="60"/>
      <w:outlineLvl w:val="0"/>
    </w:pPr>
    <w:rPr>
      <w:b/>
      <w:bCs/>
      <w:kern w:val="32"/>
      <w:szCs w:val="24"/>
    </w:rPr>
  </w:style>
  <w:style w:type="paragraph" w:styleId="21">
    <w:name w:val="heading 2"/>
    <w:basedOn w:val="a1"/>
    <w:next w:val="a1"/>
    <w:link w:val="22"/>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2"/>
    <w:qFormat/>
    <w:rsid w:val="00C600D9"/>
    <w:pPr>
      <w:keepNext/>
      <w:spacing w:line="480" w:lineRule="auto"/>
      <w:outlineLvl w:val="2"/>
    </w:pPr>
    <w:rPr>
      <w:rFonts w:ascii="Times" w:eastAsia="Times" w:hAnsi="Times"/>
      <w:b/>
    </w:rPr>
  </w:style>
  <w:style w:type="paragraph" w:styleId="41">
    <w:name w:val="heading 4"/>
    <w:basedOn w:val="a1"/>
    <w:next w:val="a1"/>
    <w:link w:val="42"/>
    <w:qFormat/>
    <w:rsid w:val="00C600D9"/>
    <w:pPr>
      <w:keepNext/>
      <w:spacing w:line="480" w:lineRule="auto"/>
      <w:outlineLvl w:val="3"/>
    </w:pPr>
    <w:rPr>
      <w:rFonts w:ascii="Times" w:hAnsi="Times"/>
      <w:b/>
      <w:color w:val="0000FF"/>
      <w:sz w:val="44"/>
    </w:rPr>
  </w:style>
  <w:style w:type="paragraph" w:styleId="51">
    <w:name w:val="heading 5"/>
    <w:basedOn w:val="a1"/>
    <w:next w:val="a1"/>
    <w:link w:val="52"/>
    <w:qFormat/>
    <w:rsid w:val="007411A1"/>
    <w:pPr>
      <w:spacing w:before="240" w:after="60"/>
      <w:outlineLvl w:val="4"/>
    </w:pPr>
    <w:rPr>
      <w:rFonts w:ascii="Calibri" w:hAnsi="Calibri"/>
      <w:b/>
      <w:bCs/>
      <w:i/>
      <w:iCs/>
      <w:sz w:val="26"/>
      <w:szCs w:val="26"/>
    </w:rPr>
  </w:style>
  <w:style w:type="paragraph" w:styleId="6">
    <w:name w:val="heading 6"/>
    <w:basedOn w:val="a1"/>
    <w:next w:val="a1"/>
    <w:link w:val="60"/>
    <w:qFormat/>
    <w:rsid w:val="007411A1"/>
    <w:pPr>
      <w:spacing w:before="240" w:after="60"/>
      <w:outlineLvl w:val="5"/>
    </w:pPr>
    <w:rPr>
      <w:rFonts w:ascii="Calibri" w:hAnsi="Calibri"/>
      <w:b/>
      <w:bCs/>
      <w:sz w:val="22"/>
      <w:szCs w:val="22"/>
    </w:rPr>
  </w:style>
  <w:style w:type="paragraph" w:styleId="7">
    <w:name w:val="heading 7"/>
    <w:basedOn w:val="a1"/>
    <w:next w:val="a1"/>
    <w:link w:val="70"/>
    <w:qFormat/>
    <w:rsid w:val="007411A1"/>
    <w:pPr>
      <w:spacing w:before="240" w:after="60"/>
      <w:outlineLvl w:val="6"/>
    </w:pPr>
    <w:rPr>
      <w:rFonts w:ascii="Calibri" w:hAnsi="Calibri"/>
      <w:szCs w:val="24"/>
    </w:rPr>
  </w:style>
  <w:style w:type="paragraph" w:styleId="8">
    <w:name w:val="heading 8"/>
    <w:basedOn w:val="a1"/>
    <w:next w:val="a1"/>
    <w:link w:val="80"/>
    <w:qFormat/>
    <w:rsid w:val="007411A1"/>
    <w:pPr>
      <w:spacing w:before="240" w:after="60"/>
      <w:outlineLvl w:val="7"/>
    </w:pPr>
    <w:rPr>
      <w:rFonts w:ascii="Calibri" w:hAnsi="Calibri"/>
      <w:i/>
      <w:iCs/>
      <w:szCs w:val="24"/>
    </w:rPr>
  </w:style>
  <w:style w:type="paragraph" w:styleId="9">
    <w:name w:val="heading 9"/>
    <w:basedOn w:val="a1"/>
    <w:next w:val="a1"/>
    <w:link w:val="90"/>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qFormat/>
    <w:rsid w:val="00FF04E3"/>
    <w:rPr>
      <w:b/>
      <w:bCs/>
      <w:kern w:val="32"/>
      <w:sz w:val="24"/>
      <w:szCs w:val="24"/>
    </w:rPr>
  </w:style>
  <w:style w:type="character" w:customStyle="1" w:styleId="22">
    <w:name w:val="标题 2 字符"/>
    <w:link w:val="21"/>
    <w:rsid w:val="00FF04E3"/>
    <w:rPr>
      <w:rFonts w:ascii="Cambria" w:hAnsi="Cambria"/>
      <w:b/>
      <w:bCs/>
      <w:i/>
      <w:iCs/>
      <w:sz w:val="28"/>
      <w:szCs w:val="28"/>
    </w:rPr>
  </w:style>
  <w:style w:type="character" w:customStyle="1" w:styleId="52">
    <w:name w:val="标题 5 字符"/>
    <w:link w:val="51"/>
    <w:rsid w:val="00FF04E3"/>
    <w:rPr>
      <w:rFonts w:ascii="Calibri" w:hAnsi="Calibri"/>
      <w:b/>
      <w:bCs/>
      <w:i/>
      <w:iCs/>
      <w:sz w:val="26"/>
      <w:szCs w:val="26"/>
    </w:rPr>
  </w:style>
  <w:style w:type="character" w:customStyle="1" w:styleId="60">
    <w:name w:val="标题 6 字符"/>
    <w:link w:val="6"/>
    <w:rsid w:val="00FF04E3"/>
    <w:rPr>
      <w:rFonts w:ascii="Calibri" w:hAnsi="Calibri"/>
      <w:b/>
      <w:bCs/>
      <w:sz w:val="22"/>
      <w:szCs w:val="22"/>
    </w:rPr>
  </w:style>
  <w:style w:type="character" w:customStyle="1" w:styleId="70">
    <w:name w:val="标题 7 字符"/>
    <w:link w:val="7"/>
    <w:rsid w:val="00FF04E3"/>
    <w:rPr>
      <w:rFonts w:ascii="Calibri" w:hAnsi="Calibri"/>
      <w:sz w:val="24"/>
      <w:szCs w:val="24"/>
    </w:rPr>
  </w:style>
  <w:style w:type="character" w:customStyle="1" w:styleId="80">
    <w:name w:val="标题 8 字符"/>
    <w:link w:val="8"/>
    <w:rsid w:val="00FF04E3"/>
    <w:rPr>
      <w:rFonts w:ascii="Calibri" w:hAnsi="Calibri"/>
      <w:i/>
      <w:iCs/>
      <w:sz w:val="24"/>
      <w:szCs w:val="24"/>
    </w:rPr>
  </w:style>
  <w:style w:type="character" w:customStyle="1" w:styleId="90">
    <w:name w:val="标题 9 字符"/>
    <w:link w:val="9"/>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3">
    <w:name w:val="Body Text 3"/>
    <w:basedOn w:val="a1"/>
    <w:link w:val="34"/>
    <w:semiHidden/>
    <w:rsid w:val="00405336"/>
    <w:pPr>
      <w:spacing w:after="120"/>
    </w:pPr>
    <w:rPr>
      <w:sz w:val="16"/>
      <w:szCs w:val="16"/>
    </w:rPr>
  </w:style>
  <w:style w:type="character" w:customStyle="1" w:styleId="34">
    <w:name w:val="正文文本 3 字符"/>
    <w:link w:val="33"/>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5">
    <w:name w:val="Body Text Indent 3"/>
    <w:basedOn w:val="a1"/>
    <w:link w:val="36"/>
    <w:semiHidden/>
    <w:rsid w:val="00405336"/>
    <w:pPr>
      <w:spacing w:after="120"/>
      <w:ind w:left="360"/>
    </w:pPr>
    <w:rPr>
      <w:sz w:val="16"/>
      <w:szCs w:val="16"/>
    </w:rPr>
  </w:style>
  <w:style w:type="character" w:customStyle="1" w:styleId="36">
    <w:name w:val="正文文本缩进 3 字符"/>
    <w:link w:val="35"/>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qFormat/>
    <w:rsid w:val="00405336"/>
    <w:rPr>
      <w:sz w:val="20"/>
    </w:rPr>
  </w:style>
  <w:style w:type="character" w:customStyle="1" w:styleId="af4">
    <w:name w:val="批注文字 字符"/>
    <w:basedOn w:val="a2"/>
    <w:link w:val="af3"/>
    <w:qFormat/>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qFormat/>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qFormat/>
    <w:rsid w:val="00405336"/>
    <w:pPr>
      <w:tabs>
        <w:tab w:val="center" w:pos="4680"/>
        <w:tab w:val="right" w:pos="9360"/>
      </w:tabs>
    </w:pPr>
  </w:style>
  <w:style w:type="character" w:customStyle="1" w:styleId="aff6">
    <w:name w:val="页眉 字符"/>
    <w:link w:val="aff5"/>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qFormat/>
    <w:rsid w:val="00405336"/>
    <w:rPr>
      <w:rFonts w:ascii="Courier New" w:hAnsi="Courier New" w:cs="Courier New"/>
      <w:sz w:val="20"/>
    </w:rPr>
  </w:style>
  <w:style w:type="character" w:customStyle="1" w:styleId="HTML2">
    <w:name w:val="HTML 预设格式 字符"/>
    <w:link w:val="HTML1"/>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7">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8">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9">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qFormat/>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qFormat/>
    <w:rsid w:val="007402FC"/>
    <w:rPr>
      <w:color w:val="0000FF"/>
      <w:u w:val="single"/>
    </w:rPr>
  </w:style>
  <w:style w:type="character" w:styleId="affff6">
    <w:name w:val="FollowedHyperlink"/>
    <w:unhideWhenUsed/>
    <w:qFormat/>
    <w:rsid w:val="00793072"/>
    <w:rPr>
      <w:color w:val="800080"/>
      <w:u w:val="single"/>
    </w:rPr>
  </w:style>
  <w:style w:type="character" w:styleId="affff7">
    <w:name w:val="annotation reference"/>
    <w:unhideWhenUsed/>
    <w:qFormat/>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styleId="affff9">
    <w:name w:val="Revision"/>
    <w:hidden/>
    <w:uiPriority w:val="99"/>
    <w:semiHidden/>
    <w:rsid w:val="003227A1"/>
    <w:rPr>
      <w:sz w:val="24"/>
    </w:rPr>
  </w:style>
  <w:style w:type="character" w:customStyle="1" w:styleId="32">
    <w:name w:val="标题 3 字符"/>
    <w:basedOn w:val="a2"/>
    <w:link w:val="31"/>
    <w:rsid w:val="00B772F2"/>
    <w:rPr>
      <w:rFonts w:ascii="Times" w:eastAsia="Times" w:hAnsi="Times"/>
      <w:b/>
      <w:sz w:val="24"/>
    </w:rPr>
  </w:style>
  <w:style w:type="character" w:customStyle="1" w:styleId="42">
    <w:name w:val="标题 4 字符"/>
    <w:basedOn w:val="a2"/>
    <w:link w:val="41"/>
    <w:rsid w:val="00B772F2"/>
    <w:rPr>
      <w:rFonts w:ascii="Times" w:hAnsi="Times"/>
      <w:b/>
      <w:color w:val="0000FF"/>
      <w:sz w:val="44"/>
    </w:rPr>
  </w:style>
  <w:style w:type="table" w:styleId="affffa">
    <w:name w:val="Table Grid"/>
    <w:basedOn w:val="a3"/>
    <w:qFormat/>
    <w:rsid w:val="00B772F2"/>
    <w:pPr>
      <w:widowControl w:val="0"/>
      <w:jc w:val="both"/>
    </w:pPr>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Emphasis"/>
    <w:basedOn w:val="a2"/>
    <w:qFormat/>
    <w:rsid w:val="00B772F2"/>
    <w:rPr>
      <w:i/>
    </w:rPr>
  </w:style>
  <w:style w:type="character" w:styleId="HTML3">
    <w:name w:val="HTML Code"/>
    <w:basedOn w:val="a2"/>
    <w:qFormat/>
    <w:rsid w:val="00B772F2"/>
    <w:rPr>
      <w:rFonts w:ascii="Courier New" w:hAnsi="Courier New"/>
      <w:sz w:val="20"/>
    </w:rPr>
  </w:style>
  <w:style w:type="paragraph" w:customStyle="1" w:styleId="2c">
    <w:name w:val="正文2"/>
    <w:basedOn w:val="a1"/>
    <w:qFormat/>
    <w:rsid w:val="00B772F2"/>
    <w:pPr>
      <w:widowControl w:val="0"/>
      <w:jc w:val="both"/>
    </w:pPr>
    <w:rPr>
      <w:rFonts w:ascii="Helvetica" w:eastAsia="宋体" w:hAnsi="Helvetica"/>
      <w:kern w:val="2"/>
      <w:sz w:val="21"/>
      <w:szCs w:val="21"/>
      <w:lang w:eastAsia="zh-CN"/>
    </w:rPr>
  </w:style>
  <w:style w:type="character" w:customStyle="1" w:styleId="fontstyle01">
    <w:name w:val="fontstyle01"/>
    <w:basedOn w:val="a2"/>
    <w:qFormat/>
    <w:rsid w:val="00B772F2"/>
    <w:rPr>
      <w:rFonts w:ascii="TimesNewRomanPSMT" w:eastAsia="TimesNewRomanPSMT" w:hAnsi="TimesNewRomanPSMT" w:cs="TimesNewRomanPSMT"/>
      <w:color w:val="000000"/>
      <w:sz w:val="24"/>
      <w:szCs w:val="24"/>
    </w:rPr>
  </w:style>
  <w:style w:type="character" w:customStyle="1" w:styleId="fontstyle21">
    <w:name w:val="fontstyle21"/>
    <w:basedOn w:val="a2"/>
    <w:qFormat/>
    <w:rsid w:val="00B772F2"/>
    <w:rPr>
      <w:rFonts w:ascii="TimesNewRomanPSMT" w:eastAsia="TimesNewRomanPSMT" w:hAnsi="TimesNewRomanPSMT" w:cs="TimesNewRomanPSMT"/>
      <w:color w:val="000000"/>
      <w:sz w:val="24"/>
      <w:szCs w:val="24"/>
    </w:rPr>
  </w:style>
  <w:style w:type="character" w:customStyle="1" w:styleId="fontstyle31">
    <w:name w:val="fontstyle31"/>
    <w:basedOn w:val="a2"/>
    <w:qFormat/>
    <w:rsid w:val="00B772F2"/>
    <w:rPr>
      <w:rFonts w:ascii="TimesNewRomanPS-ItalicMT" w:eastAsia="TimesNewRomanPS-ItalicMT" w:hAnsi="TimesNewRomanPS-ItalicMT" w:cs="TimesNewRomanPS-ItalicMT"/>
      <w:i/>
      <w:iCs/>
      <w:color w:val="000000"/>
      <w:sz w:val="24"/>
      <w:szCs w:val="24"/>
    </w:rPr>
  </w:style>
  <w:style w:type="character" w:customStyle="1" w:styleId="fontstyle41">
    <w:name w:val="fontstyle41"/>
    <w:basedOn w:val="a2"/>
    <w:qFormat/>
    <w:rsid w:val="00B772F2"/>
    <w:rPr>
      <w:rFonts w:ascii="AdvOT0c200bf0 + 20" w:eastAsia="AdvOT0c200bf0 + 20" w:hAnsi="AdvOT0c200bf0 + 20" w:cs="AdvOT0c200bf0 + 20"/>
      <w:color w:val="000000"/>
      <w:sz w:val="16"/>
      <w:szCs w:val="16"/>
    </w:rPr>
  </w:style>
  <w:style w:type="paragraph" w:customStyle="1" w:styleId="msobibliography0">
    <w:name w:val="msobibliography"/>
    <w:basedOn w:val="a1"/>
    <w:hidden/>
    <w:qFormat/>
    <w:rsid w:val="00B772F2"/>
    <w:pPr>
      <w:widowControl w:val="0"/>
      <w:spacing w:after="160" w:line="256" w:lineRule="auto"/>
      <w:jc w:val="both"/>
    </w:pPr>
    <w:rPr>
      <w:rFonts w:ascii="等线" w:eastAsia="等线" w:hAnsi="等线" w:hint="eastAsia"/>
      <w:kern w:val="2"/>
      <w:sz w:val="22"/>
      <w:szCs w:val="22"/>
      <w:lang w:eastAsia="zh-CN"/>
    </w:rPr>
  </w:style>
  <w:style w:type="table" w:customStyle="1" w:styleId="TableNormal1">
    <w:name w:val="Table Normal1"/>
    <w:basedOn w:val="a3"/>
    <w:semiHidden/>
    <w:qFormat/>
    <w:rsid w:val="00B772F2"/>
    <w:pPr>
      <w:spacing w:after="160" w:line="256" w:lineRule="auto"/>
    </w:pPr>
    <w:rPr>
      <w:rFonts w:ascii="等线" w:eastAsia="等线" w:hAnsi="等线" w:cs="等线" w:hint="eastAsia"/>
      <w:kern w:val="2"/>
      <w:sz w:val="22"/>
      <w:szCs w:val="22"/>
      <w:lang w:eastAsia="zh-CN"/>
    </w:rPr>
    <w:tblPr/>
  </w:style>
  <w:style w:type="character" w:customStyle="1" w:styleId="fontstyle11">
    <w:name w:val="fontstyle11"/>
    <w:basedOn w:val="a2"/>
    <w:qFormat/>
    <w:rsid w:val="00B772F2"/>
    <w:rPr>
      <w:rFonts w:ascii="AdvOT1ef757c0 + fb" w:eastAsia="AdvOT1ef757c0 + fb" w:hAnsi="AdvOT1ef757c0 + fb" w:cs="AdvOT1ef757c0 + fb"/>
      <w:color w:val="000000"/>
      <w:sz w:val="16"/>
      <w:szCs w:val="16"/>
    </w:rPr>
  </w:style>
  <w:style w:type="character" w:customStyle="1" w:styleId="fontstyle51">
    <w:name w:val="fontstyle51"/>
    <w:basedOn w:val="a2"/>
    <w:qFormat/>
    <w:rsid w:val="00B772F2"/>
    <w:rPr>
      <w:rFonts w:ascii="AdvOT1ef757c0 + 20" w:eastAsia="AdvOT1ef757c0 + 20" w:hAnsi="AdvOT1ef757c0 + 20" w:cs="AdvOT1ef757c0 + 20"/>
      <w:color w:val="000000"/>
      <w:sz w:val="16"/>
      <w:szCs w:val="16"/>
    </w:rPr>
  </w:style>
  <w:style w:type="character" w:customStyle="1" w:styleId="100">
    <w:name w:val="10"/>
    <w:basedOn w:val="a2"/>
    <w:qFormat/>
    <w:rsid w:val="00B772F2"/>
    <w:rPr>
      <w:rFonts w:ascii="Times New Roman" w:hAnsi="Times New Roman" w:cs="Times New Roman" w:hint="default"/>
    </w:rPr>
  </w:style>
  <w:style w:type="character" w:customStyle="1" w:styleId="15">
    <w:name w:val="15"/>
    <w:basedOn w:val="a2"/>
    <w:qFormat/>
    <w:rsid w:val="00B772F2"/>
    <w:rPr>
      <w:rFonts w:ascii="Times New Roman" w:hAnsi="Times New Roman" w:cs="Times New Roman" w:hint="default"/>
    </w:rPr>
  </w:style>
  <w:style w:type="character" w:customStyle="1" w:styleId="12">
    <w:name w:val="未处理的提及1"/>
    <w:basedOn w:val="a2"/>
    <w:uiPriority w:val="99"/>
    <w:semiHidden/>
    <w:unhideWhenUsed/>
    <w:qFormat/>
    <w:rsid w:val="00B772F2"/>
    <w:rPr>
      <w:color w:val="605E5C"/>
      <w:shd w:val="clear" w:color="auto" w:fill="E1DFDD"/>
    </w:rPr>
  </w:style>
  <w:style w:type="table" w:customStyle="1" w:styleId="table">
    <w:name w:val="table"/>
    <w:qFormat/>
    <w:rsid w:val="00B772F2"/>
    <w:rPr>
      <w:lang w:eastAsia="zh-CN"/>
    </w:rPr>
    <w:tblPr>
      <w:tblCellMar>
        <w:top w:w="0" w:type="dxa"/>
        <w:left w:w="0" w:type="dxa"/>
        <w:bottom w:w="0" w:type="dxa"/>
        <w:right w:w="0" w:type="dxa"/>
      </w:tblCellMar>
    </w:tblPr>
  </w:style>
  <w:style w:type="paragraph" w:customStyle="1" w:styleId="Revision1">
    <w:name w:val="Revision1"/>
    <w:hidden/>
    <w:uiPriority w:val="99"/>
    <w:semiHidden/>
    <w:qFormat/>
    <w:rsid w:val="00B772F2"/>
    <w:rPr>
      <w:rFonts w:ascii="Arial" w:eastAsia="微软雅黑" w:hAnsi="Arial"/>
      <w:kern w:val="2"/>
      <w:sz w:val="21"/>
      <w:szCs w:val="24"/>
      <w:lang w:eastAsia="zh-CN"/>
    </w:rPr>
  </w:style>
  <w:style w:type="paragraph" w:customStyle="1" w:styleId="13">
    <w:name w:val="修订1"/>
    <w:hidden/>
    <w:uiPriority w:val="99"/>
    <w:semiHidden/>
    <w:qFormat/>
    <w:rsid w:val="00B772F2"/>
    <w:rPr>
      <w:rFonts w:ascii="Arial" w:eastAsia="微软雅黑" w:hAnsi="Arial"/>
      <w:kern w:val="2"/>
      <w:sz w:val="21"/>
      <w:szCs w:val="24"/>
      <w:lang w:eastAsia="zh-CN"/>
    </w:rPr>
  </w:style>
  <w:style w:type="character" w:styleId="affffc">
    <w:name w:val="line number"/>
    <w:basedOn w:val="a2"/>
    <w:rsid w:val="00B7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3780">
      <w:bodyDiv w:val="1"/>
      <w:marLeft w:val="0"/>
      <w:marRight w:val="0"/>
      <w:marTop w:val="0"/>
      <w:marBottom w:val="0"/>
      <w:divBdr>
        <w:top w:val="none" w:sz="0" w:space="0" w:color="auto"/>
        <w:left w:val="none" w:sz="0" w:space="0" w:color="auto"/>
        <w:bottom w:val="none" w:sz="0" w:space="0" w:color="auto"/>
        <w:right w:val="none" w:sz="0" w:space="0" w:color="auto"/>
      </w:divBdr>
      <w:divsChild>
        <w:div w:id="961033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image" Target="media/image17.tif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143A-2068-477C-920B-94558742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23</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8540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为凯 陈</cp:lastModifiedBy>
  <cp:revision>146</cp:revision>
  <cp:lastPrinted>2024-01-04T15:26:00Z</cp:lastPrinted>
  <dcterms:created xsi:type="dcterms:W3CDTF">2022-11-11T22:05:00Z</dcterms:created>
  <dcterms:modified xsi:type="dcterms:W3CDTF">2024-02-05T07:26:00Z</dcterms:modified>
</cp:coreProperties>
</file>